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393" w:rsidRPr="00537805" w:rsidRDefault="00406C1E" w:rsidP="00FE3BB7">
      <w:pPr>
        <w:spacing w:after="0" w:line="240" w:lineRule="auto"/>
        <w:ind w:left="5812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bookmarkStart w:id="0" w:name="_GoBack"/>
      <w:r w:rsidRPr="0053780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</w:t>
      </w:r>
      <w:r w:rsidR="00033393" w:rsidRPr="0053780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ТВЕРЖДЕНЫ</w:t>
      </w:r>
    </w:p>
    <w:p w:rsidR="00FE3BB7" w:rsidRPr="00537805" w:rsidRDefault="00406C1E" w:rsidP="00FE3BB7">
      <w:pPr>
        <w:spacing w:after="0" w:line="240" w:lineRule="auto"/>
        <w:ind w:left="581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приказом Судебного департамента </w:t>
      </w:r>
      <w:r w:rsidR="00FE3BB7"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Верховном Суде </w:t>
      </w:r>
    </w:p>
    <w:p w:rsidR="00033393" w:rsidRPr="00537805" w:rsidRDefault="00406C1E" w:rsidP="00FE3BB7">
      <w:pPr>
        <w:spacing w:after="0" w:line="240" w:lineRule="auto"/>
        <w:ind w:left="581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Российской </w:t>
      </w:r>
      <w:r w:rsidR="00033393"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едерации </w:t>
      </w:r>
    </w:p>
    <w:p w:rsidR="00406C1E" w:rsidRPr="00537805" w:rsidRDefault="00033393" w:rsidP="00FE3BB7">
      <w:pPr>
        <w:spacing w:after="0" w:line="240" w:lineRule="auto"/>
        <w:ind w:left="581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от «__» _</w:t>
      </w:r>
      <w:r w:rsidR="006042EC"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_______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 г.</w:t>
      </w:r>
      <w:r w:rsidR="006042EC"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FE3BB7"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</w:t>
      </w:r>
    </w:p>
    <w:p w:rsidR="00406C1E" w:rsidRPr="00537805" w:rsidRDefault="00406C1E" w:rsidP="00FE3BB7">
      <w:pPr>
        <w:spacing w:after="0" w:line="240" w:lineRule="auto"/>
        <w:ind w:left="5103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406C1E" w:rsidRPr="00537805" w:rsidRDefault="00406C1E" w:rsidP="00FE3BB7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406C1E" w:rsidRPr="00537805" w:rsidRDefault="00406C1E" w:rsidP="00FE3BB7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A00F09" w:rsidRPr="00537805" w:rsidRDefault="0087741E" w:rsidP="004B44EC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pacing w:val="60"/>
          <w:sz w:val="28"/>
          <w:szCs w:val="28"/>
          <w:shd w:val="clear" w:color="auto" w:fill="FFFFFF"/>
        </w:rPr>
      </w:pPr>
      <w:r w:rsidRPr="00537805">
        <w:rPr>
          <w:rFonts w:ascii="Times New Roman" w:hAnsi="Times New Roman" w:cs="Times New Roman"/>
          <w:b/>
          <w:bCs/>
          <w:color w:val="000000" w:themeColor="text1"/>
          <w:spacing w:val="60"/>
          <w:sz w:val="28"/>
          <w:szCs w:val="28"/>
          <w:shd w:val="clear" w:color="auto" w:fill="FFFFFF"/>
        </w:rPr>
        <w:t>Т</w:t>
      </w:r>
      <w:r w:rsidR="00033393" w:rsidRPr="00537805">
        <w:rPr>
          <w:rFonts w:ascii="Times New Roman" w:hAnsi="Times New Roman" w:cs="Times New Roman"/>
          <w:b/>
          <w:bCs/>
          <w:color w:val="000000" w:themeColor="text1"/>
          <w:spacing w:val="60"/>
          <w:sz w:val="28"/>
          <w:szCs w:val="28"/>
          <w:shd w:val="clear" w:color="auto" w:fill="FFFFFF"/>
        </w:rPr>
        <w:t>РЕБОВАНИЯ</w:t>
      </w:r>
    </w:p>
    <w:p w:rsidR="002111F9" w:rsidRPr="00537805" w:rsidRDefault="002111F9" w:rsidP="00FE3BB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53780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по составу и минимально необходимому количеству систем безопасности </w:t>
      </w:r>
      <w:r w:rsidR="004B44EC" w:rsidRPr="0053780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br/>
      </w:r>
      <w:r w:rsidRPr="0053780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и средств защиты при оснащении зданий федеральных судов</w:t>
      </w:r>
      <w:r w:rsidR="00A00F09" w:rsidRPr="0053780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, </w:t>
      </w:r>
      <w:r w:rsidR="004B44EC" w:rsidRPr="0053780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br/>
      </w:r>
      <w:r w:rsidR="00A00F09" w:rsidRPr="0053780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а также минимальны</w:t>
      </w:r>
      <w:r w:rsidR="00810FBB" w:rsidRPr="0053780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е</w:t>
      </w:r>
      <w:r w:rsidRPr="0053780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A00F09" w:rsidRPr="0053780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технически</w:t>
      </w:r>
      <w:r w:rsidR="00810FBB" w:rsidRPr="0053780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е</w:t>
      </w:r>
      <w:r w:rsidR="00423E41" w:rsidRPr="0053780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требовани</w:t>
      </w:r>
      <w:r w:rsidR="00810FBB" w:rsidRPr="0053780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я</w:t>
      </w:r>
      <w:r w:rsidR="00A00F09" w:rsidRPr="0053780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53780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предъявляемы</w:t>
      </w:r>
      <w:r w:rsidR="00810FBB" w:rsidRPr="0053780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е</w:t>
      </w:r>
      <w:r w:rsidRPr="0053780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B44EC" w:rsidRPr="0053780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br/>
      </w:r>
      <w:r w:rsidRPr="0053780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к такому оборудованию </w:t>
      </w:r>
    </w:p>
    <w:p w:rsidR="002111F9" w:rsidRPr="00537805" w:rsidRDefault="002111F9" w:rsidP="00FE3BB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733E57" w:rsidRPr="00537805" w:rsidRDefault="00733E57" w:rsidP="00FE3BB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53780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>I</w:t>
      </w:r>
      <w:r w:rsidRPr="0053780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. Общие положения</w:t>
      </w:r>
    </w:p>
    <w:p w:rsidR="00733E57" w:rsidRPr="00537805" w:rsidRDefault="00733E57" w:rsidP="00FE3BB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87741E" w:rsidRPr="00537805" w:rsidRDefault="00B837DE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</w:t>
      </w:r>
      <w:r w:rsidR="00634842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Настоящие требования </w:t>
      </w:r>
      <w:r w:rsidR="0087741E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разработаны для организации и проведения работ </w:t>
      </w:r>
      <w:r w:rsidR="00B1174C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87741E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области обеспечения технической укрепленности зданий федеральных судов </w:t>
      </w:r>
      <w:r w:rsidR="00B1174C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87741E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обеспечения единства взглядов и подходов к построению системы обеспечения безопасности в федеральных судах.</w:t>
      </w:r>
    </w:p>
    <w:p w:rsidR="0087741E" w:rsidRPr="00537805" w:rsidRDefault="0087741E" w:rsidP="00FE3B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7741E" w:rsidRPr="00537805" w:rsidRDefault="0087741E" w:rsidP="00FE3BB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537805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2.</w:t>
      </w:r>
      <w:r w:rsidR="00634842" w:rsidRPr="00537805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 </w:t>
      </w:r>
      <w:r w:rsidRPr="00537805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Требования служат основой </w:t>
      </w:r>
      <w:proofErr w:type="gramStart"/>
      <w:r w:rsidRPr="00537805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для</w:t>
      </w:r>
      <w:proofErr w:type="gramEnd"/>
      <w:r w:rsidRPr="00537805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:</w:t>
      </w:r>
    </w:p>
    <w:p w:rsidR="0087741E" w:rsidRPr="00537805" w:rsidRDefault="0087741E" w:rsidP="00FE3BB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537805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определения приоритетных задач и мер, а также координации деятельности федеральных органов государственной власти по обеспечению безопасности </w:t>
      </w:r>
      <w:r w:rsidR="00B1174C" w:rsidRPr="00537805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br/>
      </w:r>
      <w:r w:rsidRPr="00537805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в федеральных судах;</w:t>
      </w:r>
    </w:p>
    <w:p w:rsidR="0087741E" w:rsidRPr="00537805" w:rsidRDefault="0087741E" w:rsidP="00FE3BB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537805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обоснования вопросов финансового обеспечения мероприятий </w:t>
      </w:r>
      <w:r w:rsidR="00A00F09" w:rsidRPr="00537805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br/>
      </w:r>
      <w:r w:rsidRPr="00537805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по укреплению безопасности в федеральных судах;</w:t>
      </w:r>
    </w:p>
    <w:p w:rsidR="0087741E" w:rsidRPr="00537805" w:rsidRDefault="0087741E" w:rsidP="00FE3BB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537805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формирования единой технической политики в сфере оснащения </w:t>
      </w:r>
      <w:r w:rsidR="00B64CF4" w:rsidRPr="00537805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зданий </w:t>
      </w:r>
      <w:r w:rsidRPr="00537805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федеральных судов современными техническим</w:t>
      </w:r>
      <w:r w:rsidR="00B64CF4" w:rsidRPr="00537805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и системами и средствами защиты.</w:t>
      </w:r>
    </w:p>
    <w:p w:rsidR="00B64CF4" w:rsidRPr="00537805" w:rsidRDefault="00B64CF4" w:rsidP="00FE3BB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</w:p>
    <w:p w:rsidR="00B64CF4" w:rsidRPr="00537805" w:rsidRDefault="00B64CF4" w:rsidP="00FE3BB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537805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3.</w:t>
      </w:r>
      <w:r w:rsidR="00634842" w:rsidRPr="00537805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 </w:t>
      </w:r>
      <w:proofErr w:type="gramStart"/>
      <w:r w:rsidRPr="00537805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Организационные мероприятия по обеспечению технической укрепленности зданий федеральных судов путем оснащения их системами безопасности и средствами защиты осуществляются Судебным департаментом при Верховном Суде Российской Федерации </w:t>
      </w:r>
      <w:r w:rsidR="004D39A0" w:rsidRPr="00537805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в пределах бюджетных ассигнований, предусмотренных на эти цели, а также </w:t>
      </w:r>
      <w:r w:rsidRPr="00537805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при содействии федеральных судов, органов и учреждений Судебного департамента</w:t>
      </w:r>
      <w:r w:rsidR="00B827DF" w:rsidRPr="00537805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с возможным участием федеральных министерств, ведомств и органов, координирующих деятельност</w:t>
      </w:r>
      <w:r w:rsidR="00ED0AC6" w:rsidRPr="00537805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ь</w:t>
      </w:r>
      <w:r w:rsidR="00B827DF" w:rsidRPr="00537805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в области обеспечения безопасности.</w:t>
      </w:r>
      <w:proofErr w:type="gramEnd"/>
    </w:p>
    <w:p w:rsidR="00476101" w:rsidRPr="00537805" w:rsidRDefault="00476101" w:rsidP="00FE3BB7">
      <w:pPr>
        <w:pStyle w:val="ConsPlusNormal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</w:p>
    <w:p w:rsidR="00B827DF" w:rsidRPr="00537805" w:rsidRDefault="00B827DF" w:rsidP="004B44EC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537805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4.</w:t>
      </w:r>
      <w:r w:rsidR="00634842" w:rsidRPr="00537805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 </w:t>
      </w:r>
      <w:r w:rsidRPr="00537805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Настоящие требования устанавливают общий характер в </w:t>
      </w:r>
      <w:proofErr w:type="gramStart"/>
      <w:r w:rsidRPr="00537805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отношении</w:t>
      </w:r>
      <w:proofErr w:type="gramEnd"/>
      <w:r w:rsidRPr="00537805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вопросов оснащения зданий федеральных судов инженерно-техническими средствами. Оснащение здания федерального суда конкретными моделями </w:t>
      </w:r>
      <w:r w:rsidR="004D39A0" w:rsidRPr="00537805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технических </w:t>
      </w:r>
      <w:r w:rsidRPr="00537805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средств </w:t>
      </w:r>
      <w:r w:rsidR="004D39A0" w:rsidRPr="00537805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защиты</w:t>
      </w:r>
      <w:r w:rsidRPr="00537805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определяется в техническом </w:t>
      </w:r>
      <w:proofErr w:type="gramStart"/>
      <w:r w:rsidRPr="00537805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задании</w:t>
      </w:r>
      <w:proofErr w:type="gramEnd"/>
      <w:r w:rsidRPr="00537805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="00980804" w:rsidRPr="00537805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br/>
      </w:r>
      <w:r w:rsidRPr="00537805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lastRenderedPageBreak/>
        <w:t>на проектирование и на этапе выполнения строительно-монтажных работ, реконструкции и капитального ремонта.</w:t>
      </w:r>
    </w:p>
    <w:p w:rsidR="00B827DF" w:rsidRPr="00537805" w:rsidRDefault="00B827DF" w:rsidP="00FE3BB7">
      <w:pPr>
        <w:pStyle w:val="ConsPlusNormal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</w:p>
    <w:p w:rsidR="00B827DF" w:rsidRPr="00537805" w:rsidRDefault="00B827DF" w:rsidP="00FE3BB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537805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5.</w:t>
      </w:r>
      <w:r w:rsidR="00634842" w:rsidRPr="00537805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 </w:t>
      </w:r>
      <w:r w:rsidRPr="00537805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Техническая </w:t>
      </w:r>
      <w:proofErr w:type="spellStart"/>
      <w:r w:rsidRPr="00537805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укрепленность</w:t>
      </w:r>
      <w:proofErr w:type="spellEnd"/>
      <w:r w:rsidRPr="00537805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зданий федеральных судов системами безопасности и средствами защиты должна соответствовать характеру </w:t>
      </w:r>
      <w:r w:rsidR="00733E57" w:rsidRPr="00537805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потенциальных </w:t>
      </w:r>
      <w:r w:rsidRPr="00537805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угроз, оперативной обстановке, обеспечивать наиболее эффективное и экономное использование сил и средств, задействованных в обеспечении безопасности </w:t>
      </w:r>
      <w:r w:rsidR="00733E57" w:rsidRPr="00537805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зданий федеральных судов</w:t>
      </w:r>
      <w:r w:rsidRPr="00537805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.</w:t>
      </w:r>
    </w:p>
    <w:p w:rsidR="00B827DF" w:rsidRPr="00537805" w:rsidRDefault="00B827DF" w:rsidP="00FE3BB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</w:p>
    <w:p w:rsidR="00B64CF4" w:rsidRPr="00537805" w:rsidRDefault="00B827DF" w:rsidP="00FE3BB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537805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6.</w:t>
      </w:r>
      <w:r w:rsidR="00634842" w:rsidRPr="00537805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 </w:t>
      </w:r>
      <w:r w:rsidR="00B64CF4" w:rsidRPr="00537805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Законодательные основы обеспечения безопасности судебной системы составляют Конституция Российской Федерации, законы и другие нормативные акты Российской Федерации, регулирующие </w:t>
      </w:r>
      <w:r w:rsidR="00ED0AC6" w:rsidRPr="00537805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право</w:t>
      </w:r>
      <w:r w:rsidR="00B64CF4" w:rsidRPr="00537805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отношения в области </w:t>
      </w:r>
      <w:r w:rsidR="00ED0AC6" w:rsidRPr="00537805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обеспечения </w:t>
      </w:r>
      <w:r w:rsidR="00B64CF4" w:rsidRPr="00537805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безопасности.</w:t>
      </w:r>
    </w:p>
    <w:p w:rsidR="00733E57" w:rsidRPr="00537805" w:rsidRDefault="00733E57" w:rsidP="00FE3BB7">
      <w:pPr>
        <w:pStyle w:val="ConsPlusNormal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</w:p>
    <w:p w:rsidR="00733E57" w:rsidRPr="00537805" w:rsidRDefault="00733E57" w:rsidP="00FE3BB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53780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II. </w:t>
      </w:r>
      <w:r w:rsidR="00830C05" w:rsidRPr="0053780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Категории зданий федеральных судов</w:t>
      </w:r>
    </w:p>
    <w:p w:rsidR="00830C05" w:rsidRPr="00537805" w:rsidRDefault="00830C05" w:rsidP="00FE3BB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830C05" w:rsidRPr="00537805" w:rsidRDefault="00830C05" w:rsidP="00FE3BB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7.</w:t>
      </w:r>
      <w:r w:rsidR="00AB4886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Категории зданиям федеральных судов присваиваются в целях установления дифференцированных требований к обеспечению их безопасности </w:t>
      </w:r>
      <w:r w:rsidR="00FE3BB7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учетом степени потенциальной опасности и угрозы совершения террористических актов, их возможных последствий, а также потенциальн</w:t>
      </w:r>
      <w:r w:rsidR="00810FBB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ого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введени</w:t>
      </w:r>
      <w:r w:rsidR="00810FBB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уровней реагирования, режимов контртеррористической операции, военного положения.</w:t>
      </w:r>
    </w:p>
    <w:p w:rsidR="00830C05" w:rsidRPr="00537805" w:rsidRDefault="00830C05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30C05" w:rsidRPr="00537805" w:rsidRDefault="00830C05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8.</w:t>
      </w:r>
      <w:r w:rsidR="00AB4886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gramStart"/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Степень угрозы совершения террористического акта, а также потенциального введения уровней реагирования, режим</w:t>
      </w:r>
      <w:r w:rsidR="00A64EC0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контртеррористической операции, военного положения определяется на основании </w:t>
      </w:r>
      <w:r w:rsidR="00AB4886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официальных 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данных</w:t>
      </w:r>
      <w:r w:rsidR="00AB4886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полученных от уполномоченных на то лиц, данных </w:t>
      </w:r>
      <w:r w:rsidR="00ED0AC6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перативного штаба </w:t>
      </w:r>
      <w:r w:rsidR="00ED0AC6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Судебного департамента при Верховном Суде Российской Федерации или оперативных штабов 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субъект</w:t>
      </w:r>
      <w:r w:rsidR="00ED0AC6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ах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Российской Федерации (муниципальн</w:t>
      </w:r>
      <w:r w:rsidR="00ED0AC6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ых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образовани</w:t>
      </w:r>
      <w:r w:rsidR="0080389B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="00ED0AC6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), на территори</w:t>
      </w:r>
      <w:r w:rsidR="00ED0AC6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ях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котор</w:t>
      </w:r>
      <w:r w:rsidR="00ED0AC6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ых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расположен</w:t>
      </w:r>
      <w:r w:rsidR="00ED0AC6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здани</w:t>
      </w:r>
      <w:r w:rsidR="00ED0AC6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(помещения)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федеральн</w:t>
      </w:r>
      <w:r w:rsidR="00ED0AC6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ых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суд</w:t>
      </w:r>
      <w:r w:rsidR="00ED0AC6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ов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Возможные последствия указанных событий в </w:t>
      </w:r>
      <w:proofErr w:type="gramStart"/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здани</w:t>
      </w:r>
      <w:r w:rsidR="00ED0AC6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ях</w:t>
      </w:r>
      <w:proofErr w:type="gramEnd"/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федеральн</w:t>
      </w:r>
      <w:r w:rsidR="00ED0AC6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ых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суд</w:t>
      </w:r>
      <w:r w:rsidR="00ED0AC6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ов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определяются </w:t>
      </w:r>
      <w:r w:rsidR="00FE3BB7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основании прогнозных показателей о количестве людей, которые могут погибнуть или получить вред здоровью.</w:t>
      </w:r>
    </w:p>
    <w:p w:rsidR="00830C05" w:rsidRPr="00537805" w:rsidRDefault="00830C05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0389B" w:rsidRPr="00537805" w:rsidRDefault="00FA67BB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9.</w:t>
      </w:r>
      <w:r w:rsidR="00AB4886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AB4886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зависимости от возможных последствий для зданий федеральных судов </w:t>
      </w:r>
      <w:r w:rsidR="00FE3BB7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80389B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 потенциально возможного введения уровней реагирования, режимов контртеррористической операции, военного положения ввод</w:t>
      </w:r>
      <w:r w:rsidR="00140CB8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80389B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тся </w:t>
      </w:r>
      <w:r w:rsidR="00AB4886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="0080389B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D24FB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категории</w:t>
      </w:r>
      <w:r w:rsidR="0080389B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DE2846" w:rsidRPr="00537805" w:rsidRDefault="00DE2846" w:rsidP="00FE3B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0389B" w:rsidRPr="00537805" w:rsidRDefault="0080389B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а)</w:t>
      </w:r>
      <w:r w:rsidR="00AB4886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AB4886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1D24FB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категория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r w:rsidR="00AB4886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отправление правосудия в </w:t>
      </w:r>
      <w:proofErr w:type="gramStart"/>
      <w:r w:rsidR="00AB4886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условиях</w:t>
      </w:r>
      <w:proofErr w:type="gramEnd"/>
      <w:r w:rsidR="00AB4886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введени</w:t>
      </w:r>
      <w:r w:rsidR="00AB4886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военного положения</w:t>
      </w:r>
      <w:r w:rsidR="00AB4886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или в зонах</w:t>
      </w:r>
      <w:r w:rsidR="00980804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AB4886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сопредельных с ведением боевых действий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 – критический уровень (красный уровень);</w:t>
      </w:r>
    </w:p>
    <w:p w:rsidR="00B1174C" w:rsidRPr="00537805" w:rsidRDefault="00B1174C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0389B" w:rsidRPr="00537805" w:rsidRDefault="0080389B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б)</w:t>
      </w:r>
      <w:r w:rsidR="00AB4886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AB4886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1D24FB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категория</w:t>
      </w:r>
      <w:r w:rsidR="00AB4886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="00AB4886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отправление правосудия в </w:t>
      </w:r>
      <w:proofErr w:type="gramStart"/>
      <w:r w:rsidR="00AB4886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условиях</w:t>
      </w:r>
      <w:proofErr w:type="gramEnd"/>
      <w:r w:rsidR="00AB4886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введени</w:t>
      </w:r>
      <w:r w:rsidR="00AB4886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режима контртеррористической операции</w:t>
      </w:r>
      <w:r w:rsidR="001D24FB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чрезвычайного положения</w:t>
      </w:r>
      <w:r w:rsidR="001D24FB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  <w:r w:rsidR="003D5621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зонах</w:t>
      </w:r>
      <w:r w:rsidR="00980804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3D5621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D5621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сопредельных с </w:t>
      </w:r>
      <w:r w:rsidR="001D24FB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3D5621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ведением названных режимов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 – высокий уровень (желтый уровень);</w:t>
      </w:r>
    </w:p>
    <w:p w:rsidR="00DE2846" w:rsidRPr="00537805" w:rsidRDefault="00DE2846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0389B" w:rsidRPr="00537805" w:rsidRDefault="0080389B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в)</w:t>
      </w:r>
      <w:r w:rsidR="00AB4886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="00AB4886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1D24FB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категория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r w:rsidR="00AB4886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отправление правосудия в мирное время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 – </w:t>
      </w:r>
      <w:r w:rsidR="00ED0AC6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низкий</w:t>
      </w:r>
      <w:r w:rsidR="00AB4886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уровень (зеленый уровень).</w:t>
      </w:r>
    </w:p>
    <w:p w:rsidR="007F4137" w:rsidRPr="00537805" w:rsidRDefault="007F4137" w:rsidP="00FE3B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F4137" w:rsidRPr="00537805" w:rsidRDefault="00CF35AD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</w:t>
      </w:r>
      <w:r w:rsidR="007F4137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634842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7F4137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Решение о принадлежности объекта к определенной категории формируется с учетом предложений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председателя федерального суда или начальника управления Судебного департамента в субъекте Российской Федерации, в ведении которых находятся категорируемые объекты, а также</w:t>
      </w:r>
      <w:r w:rsidR="007F4137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руководител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="007F4137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территориального органа Федеральной службы судебных приставов.</w:t>
      </w:r>
    </w:p>
    <w:p w:rsidR="0080389B" w:rsidRPr="00537805" w:rsidRDefault="0080389B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40CB8" w:rsidRPr="00537805" w:rsidRDefault="00140CB8" w:rsidP="00FE3BB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1</w:t>
      </w:r>
      <w:r w:rsidR="00CF35AD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1</w:t>
      </w:r>
      <w:r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.</w:t>
      </w:r>
      <w:r w:rsidR="00634842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 </w:t>
      </w:r>
      <w:r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В зависимости от установленной категории в отношении здания федерального суда в соответствии с федеральным законодательством реализуется комплекс мероприятий по обеспечению его безопасности, в том числе предусмотренный настоящими требованиями, который может быть изменен </w:t>
      </w:r>
      <w:r w:rsidR="00980804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br/>
      </w:r>
      <w:r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в зависимости от складывающейся общественно-политической, социальной </w:t>
      </w:r>
      <w:r w:rsidR="00980804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br/>
      </w:r>
      <w:r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и оперативной обстановки в </w:t>
      </w:r>
      <w:r w:rsidR="001D24FB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конкретном </w:t>
      </w:r>
      <w:r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субъекте Российской Федерации</w:t>
      </w:r>
      <w:r w:rsidR="001D24FB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(муниципальном районе)</w:t>
      </w:r>
      <w:r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, на территории которого </w:t>
      </w:r>
      <w:r w:rsidR="001D24FB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отправляет правосудие</w:t>
      </w:r>
      <w:r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федеральн</w:t>
      </w:r>
      <w:r w:rsidR="001D24FB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ый</w:t>
      </w:r>
      <w:r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суд.</w:t>
      </w:r>
    </w:p>
    <w:p w:rsidR="00140CB8" w:rsidRPr="00537805" w:rsidRDefault="00140CB8" w:rsidP="00FE3BB7">
      <w:pPr>
        <w:pStyle w:val="s1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</w:p>
    <w:p w:rsidR="00140CB8" w:rsidRPr="00537805" w:rsidRDefault="00140CB8" w:rsidP="00FE3BB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53780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III. Минимальный перечень </w:t>
      </w:r>
    </w:p>
    <w:p w:rsidR="00140CB8" w:rsidRPr="00537805" w:rsidRDefault="00140CB8" w:rsidP="00FE3BB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53780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систем безопасности и средств защиты, устанавливаемых в зданиях федеральных судов</w:t>
      </w:r>
    </w:p>
    <w:p w:rsidR="00140CB8" w:rsidRPr="00537805" w:rsidRDefault="00140CB8" w:rsidP="00FE3BB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140CB8" w:rsidRPr="00537805" w:rsidRDefault="00140CB8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CF35AD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634842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Все здания </w:t>
      </w:r>
      <w:r w:rsidR="00510C2D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федеральных судов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независимо от установленной категории оборудуются:</w:t>
      </w:r>
    </w:p>
    <w:p w:rsidR="00DE2846" w:rsidRPr="00537805" w:rsidRDefault="00DE2846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10C2D" w:rsidRPr="00537805" w:rsidRDefault="00510C2D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а)</w:t>
      </w:r>
      <w:r w:rsidR="00634842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gramStart"/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стационарным</w:t>
      </w:r>
      <w:r w:rsidR="004C77E2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металлообнаружител</w:t>
      </w:r>
      <w:r w:rsidR="004C77E2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ями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r w:rsidR="00857CBF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 </w:t>
      </w:r>
      <w:r w:rsidR="00ED3307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менее</w:t>
      </w:r>
      <w:r w:rsidR="00857CBF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 единицы 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каждый постоянно действующий вход в здание федерального суда</w:t>
      </w:r>
      <w:r w:rsidR="00857CBF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или не более </w:t>
      </w:r>
      <w:r w:rsidR="00ED3307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="00857CBF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единиц, исходя из конструктивных особенностей входной группы здания</w:t>
      </w:r>
      <w:r w:rsidR="00ED0AC6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суда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</w:t>
      </w:r>
    </w:p>
    <w:p w:rsidR="00DE2846" w:rsidRPr="00537805" w:rsidRDefault="00DE2846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10C2D" w:rsidRPr="00537805" w:rsidRDefault="00510C2D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б)</w:t>
      </w:r>
      <w:r w:rsidR="00634842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gramStart"/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ручным</w:t>
      </w:r>
      <w:r w:rsidR="004C77E2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металлообнаружител</w:t>
      </w:r>
      <w:r w:rsidR="004C77E2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ями</w:t>
      </w:r>
      <w:r w:rsidR="00857CBF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(не </w:t>
      </w:r>
      <w:r w:rsidR="00ED3307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менее</w:t>
      </w:r>
      <w:r w:rsidR="00857CBF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 единицы на каждый постоянно действующий вход в здание федерального суда или не более </w:t>
      </w:r>
      <w:r w:rsidR="00ED3307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="00857CBF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единиц, исходя из конструктивных особенностей входной группы здания</w:t>
      </w:r>
      <w:r w:rsidR="00ED0AC6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суда, а также предусматривается создание запаса в </w:t>
      </w:r>
      <w:r w:rsidR="001D24FB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объеме</w:t>
      </w:r>
      <w:r w:rsidR="00ED0AC6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более </w:t>
      </w:r>
      <w:r w:rsidR="001D24FB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ED0AC6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единиц на случай выхода </w:t>
      </w:r>
      <w:r w:rsidR="00E070F7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ED0AC6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 строя имеющегося в наличии оборудования</w:t>
      </w:r>
      <w:r w:rsidR="00857CBF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</w:t>
      </w:r>
    </w:p>
    <w:p w:rsidR="00DE2846" w:rsidRPr="00537805" w:rsidRDefault="00DE2846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C77E2" w:rsidRPr="00537805" w:rsidRDefault="004C77E2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в)</w:t>
      </w:r>
      <w:r w:rsidR="00634842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турникетами (исходя из конструктивных особенностей входной группы здания федеральн</w:t>
      </w:r>
      <w:r w:rsidR="00ED0AC6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ых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суд</w:t>
      </w:r>
      <w:r w:rsidR="00ED0AC6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ов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могут не </w:t>
      </w:r>
      <w:r w:rsidR="00ED0AC6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оснащаться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(в </w:t>
      </w:r>
      <w:proofErr w:type="gramStart"/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случае</w:t>
      </w:r>
      <w:proofErr w:type="gramEnd"/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возможного нарушения правил пожарной безопасности) или не менее 1 единицы на каждый постоянно действующий вход в здание, но не более </w:t>
      </w:r>
      <w:r w:rsidR="00ED3307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единиц одновременно);</w:t>
      </w:r>
    </w:p>
    <w:p w:rsidR="00476101" w:rsidRPr="00537805" w:rsidRDefault="00476101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7786A" w:rsidRPr="00537805" w:rsidRDefault="0077786A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г)</w:t>
      </w:r>
      <w:r w:rsidR="00634842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системой </w:t>
      </w:r>
      <w:r w:rsidR="00EA1DDE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охранного 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видеонаблюдения (с учетом количества устанавливаемых видеокамер и мест их размещения должн</w:t>
      </w:r>
      <w:r w:rsidR="001D24FB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обеспечивать</w:t>
      </w:r>
      <w:r w:rsidR="001D24FB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ся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непрерывное видеонаблюдение за состоянием обстановки на всей территории</w:t>
      </w:r>
      <w:r w:rsidR="00810FBB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ED3307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исключая слепые зоны внутри и по периметру здания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</w:t>
      </w:r>
    </w:p>
    <w:p w:rsidR="00476101" w:rsidRPr="00537805" w:rsidRDefault="00476101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C77E2" w:rsidRPr="00537805" w:rsidRDefault="0077786A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</w:t>
      </w:r>
      <w:r w:rsidR="004C77E2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634842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4C77E2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тревожной сигнализацией с кнопками вызова групп быстрого реагирования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или выводом канала тревожных сообщений в систему обеспечения вызова экстренных оперативных служб по единому номеру «112»</w:t>
      </w:r>
      <w:r w:rsidR="004C77E2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DE2846" w:rsidRPr="00537805" w:rsidRDefault="00DE2846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40CB8" w:rsidRPr="00537805" w:rsidRDefault="0077786A" w:rsidP="00FE3BB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е</w:t>
      </w:r>
      <w:r w:rsidR="00140CB8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)</w:t>
      </w:r>
      <w:r w:rsidR="00634842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 </w:t>
      </w:r>
      <w:r w:rsidR="00140CB8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системой оповещения и управления эвакуацией</w:t>
      </w:r>
      <w:r w:rsidR="00980804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(к</w:t>
      </w:r>
      <w:r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оличество </w:t>
      </w:r>
      <w:proofErr w:type="spellStart"/>
      <w:r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оповещателей</w:t>
      </w:r>
      <w:proofErr w:type="spellEnd"/>
      <w:r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и их мощность должны обеспечивать необходимую слышимость по всему зданию федерального суда</w:t>
      </w:r>
      <w:r w:rsidR="00980804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)</w:t>
      </w:r>
      <w:r w:rsidR="00140CB8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;</w:t>
      </w:r>
    </w:p>
    <w:p w:rsidR="00DE2846" w:rsidRPr="00537805" w:rsidRDefault="00DE2846" w:rsidP="00FE3BB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</w:p>
    <w:p w:rsidR="0077786A" w:rsidRPr="00537805" w:rsidRDefault="0077786A" w:rsidP="00FE3BB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ж)</w:t>
      </w:r>
      <w:r w:rsidR="00634842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 </w:t>
      </w:r>
      <w:r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системой автоматического пожаротушения в архивных, серверных </w:t>
      </w:r>
      <w:proofErr w:type="gramStart"/>
      <w:r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помещениях</w:t>
      </w:r>
      <w:proofErr w:type="gramEnd"/>
      <w:r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, комнатах для хран</w:t>
      </w:r>
      <w:r w:rsidR="00705126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ения вещественных доказательств с учетом требований правил пожарной безопасности;</w:t>
      </w:r>
    </w:p>
    <w:p w:rsidR="00D871A2" w:rsidRPr="00537805" w:rsidRDefault="00D871A2" w:rsidP="00FE3BB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</w:p>
    <w:p w:rsidR="00D871A2" w:rsidRPr="00537805" w:rsidRDefault="00D871A2" w:rsidP="00FE3BB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з)</w:t>
      </w:r>
      <w:r w:rsidR="00634842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 </w:t>
      </w:r>
      <w:r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пожарной сигнализацией.</w:t>
      </w:r>
    </w:p>
    <w:p w:rsidR="00DE2846" w:rsidRPr="00537805" w:rsidRDefault="00DE2846" w:rsidP="00FE3BB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</w:p>
    <w:p w:rsidR="00705126" w:rsidRPr="00537805" w:rsidRDefault="00705126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CF35AD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634842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gramStart"/>
      <w:r w:rsidR="005835EF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Указанный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перечень систем безопасности и средств защиты, устанавливаемых в зданиях федеральных судов, не является исчерпывающим 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 xml:space="preserve">и может быть дополнен в зависимости от степени потенциальной угрозы совершения террористического акта, а также введения уровней реагирования, режимов контртеррористической операции, </w:t>
      </w:r>
      <w:r w:rsidR="00657630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чрезвычайного или 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военного положени</w:t>
      </w:r>
      <w:r w:rsidR="00657630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</w:t>
      </w:r>
      <w:r w:rsidR="004B7DA9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spellStart"/>
      <w:r w:rsidR="004B7DA9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противотаранные</w:t>
      </w:r>
      <w:proofErr w:type="spellEnd"/>
      <w:r w:rsidR="004B7DA9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устройства остановки транспортных средств, портативные обнаружители взрывчатых и отравляющих веществ, </w:t>
      </w:r>
      <w:proofErr w:type="spellStart"/>
      <w:r w:rsidR="004B7DA9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интроскопы</w:t>
      </w:r>
      <w:proofErr w:type="spellEnd"/>
      <w:r w:rsidR="004B7DA9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досмотровые зеркала и другое)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</w:p>
    <w:p w:rsidR="00705126" w:rsidRPr="00537805" w:rsidRDefault="00705126" w:rsidP="00FE3B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B5664" w:rsidRPr="00537805" w:rsidRDefault="00705126" w:rsidP="00FE3BB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53780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IV. Минимальные </w:t>
      </w:r>
      <w:r w:rsidR="00DB5664" w:rsidRPr="0053780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технические </w:t>
      </w:r>
      <w:r w:rsidRPr="0053780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требования, предъявляемые </w:t>
      </w:r>
      <w:r w:rsidR="00DB5664" w:rsidRPr="0053780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br/>
      </w:r>
      <w:r w:rsidRPr="0053780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к систем</w:t>
      </w:r>
      <w:r w:rsidR="00DB5664" w:rsidRPr="0053780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ам</w:t>
      </w:r>
      <w:r w:rsidRPr="0053780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безопасности и средств</w:t>
      </w:r>
      <w:r w:rsidR="00DB5664" w:rsidRPr="0053780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ам</w:t>
      </w:r>
      <w:r w:rsidRPr="0053780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защиты, устанавливаемы</w:t>
      </w:r>
      <w:r w:rsidR="00DB5664" w:rsidRPr="0053780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м</w:t>
      </w:r>
      <w:r w:rsidRPr="0053780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705126" w:rsidRPr="00537805" w:rsidRDefault="00705126" w:rsidP="00FE3BB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53780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в </w:t>
      </w:r>
      <w:proofErr w:type="gramStart"/>
      <w:r w:rsidRPr="0053780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зданиях</w:t>
      </w:r>
      <w:proofErr w:type="gramEnd"/>
      <w:r w:rsidRPr="0053780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федеральных судов</w:t>
      </w:r>
    </w:p>
    <w:p w:rsidR="00705126" w:rsidRPr="00537805" w:rsidRDefault="00705126" w:rsidP="00FE3B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05126" w:rsidRPr="00537805" w:rsidRDefault="00705126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CF35AD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634842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Настоящие </w:t>
      </w:r>
      <w:r w:rsidR="00DB5664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технические 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требования, предъявляемые к систем</w:t>
      </w:r>
      <w:r w:rsidR="00DB5664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ам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безопасности и средств</w:t>
      </w:r>
      <w:r w:rsidR="00DB5664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ам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защиты</w:t>
      </w:r>
      <w:r w:rsidR="00DE2846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зданиях федеральных судов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распространяются на вновь приобретаемые и модернизируемые системы безопасности и средства защиты.</w:t>
      </w:r>
    </w:p>
    <w:p w:rsidR="00DE2846" w:rsidRPr="00537805" w:rsidRDefault="00DE2846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B7DA9" w:rsidRPr="00537805" w:rsidRDefault="00705126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CF35AD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634842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4B7DA9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Федеральные суды обеспечиваются </w:t>
      </w:r>
      <w:proofErr w:type="gramStart"/>
      <w:r w:rsidR="004B7DA9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стационарными</w:t>
      </w:r>
      <w:proofErr w:type="gramEnd"/>
      <w:r w:rsidR="004B7DA9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ручными металлообнаружителями из расчета 1 единица каждого устройства на один постоянно действующий вход или до </w:t>
      </w:r>
      <w:r w:rsidR="00ED3307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="004B7DA9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единиц каждого устройства на 1 постоянно действующий вход, исходя из конструктивных особенностей входной группы.</w:t>
      </w:r>
    </w:p>
    <w:p w:rsidR="00476101" w:rsidRPr="00537805" w:rsidRDefault="00476101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E2846" w:rsidRPr="00537805" w:rsidRDefault="00DE2846" w:rsidP="00FE3BB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537805">
        <w:rPr>
          <w:color w:val="000000" w:themeColor="text1"/>
          <w:sz w:val="28"/>
          <w:szCs w:val="28"/>
          <w:shd w:val="clear" w:color="auto" w:fill="FFFFFF"/>
        </w:rPr>
        <w:t>1</w:t>
      </w:r>
      <w:r w:rsidR="00CF35AD" w:rsidRPr="00537805">
        <w:rPr>
          <w:color w:val="000000" w:themeColor="text1"/>
          <w:sz w:val="28"/>
          <w:szCs w:val="28"/>
          <w:shd w:val="clear" w:color="auto" w:fill="FFFFFF"/>
        </w:rPr>
        <w:t>5</w:t>
      </w:r>
      <w:r w:rsidRPr="00537805">
        <w:rPr>
          <w:color w:val="000000" w:themeColor="text1"/>
          <w:sz w:val="28"/>
          <w:szCs w:val="28"/>
          <w:shd w:val="clear" w:color="auto" w:fill="FFFFFF"/>
        </w:rPr>
        <w:t>.</w:t>
      </w:r>
      <w:r w:rsidR="007C1C33" w:rsidRPr="00537805">
        <w:rPr>
          <w:color w:val="000000" w:themeColor="text1"/>
          <w:sz w:val="28"/>
          <w:szCs w:val="28"/>
          <w:shd w:val="clear" w:color="auto" w:fill="FFFFFF"/>
        </w:rPr>
        <w:t>1.</w:t>
      </w:r>
      <w:r w:rsidR="00634842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 </w:t>
      </w:r>
      <w:r w:rsidR="007C1C33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Стационарные м</w:t>
      </w:r>
      <w:r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еталлообнаружител</w:t>
      </w:r>
      <w:r w:rsidR="00165470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и</w:t>
      </w:r>
      <w:r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долж</w:t>
      </w:r>
      <w:r w:rsidR="00165470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ны</w:t>
      </w:r>
      <w:r w:rsidR="007C1C33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выдавать сигнал срабатывания с индикацией по зонам </w:t>
      </w:r>
      <w:r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при перемещении объекта</w:t>
      </w:r>
      <w:r w:rsidR="00657630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(</w:t>
      </w:r>
      <w:r w:rsidR="004B44EC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объектов</w:t>
      </w:r>
      <w:r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) </w:t>
      </w:r>
      <w:r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lastRenderedPageBreak/>
        <w:t>обнаружения через контрольную зону в соответствии со своими классификационными признаками.</w:t>
      </w:r>
    </w:p>
    <w:p w:rsidR="00573BA6" w:rsidRPr="00537805" w:rsidRDefault="00573BA6" w:rsidP="00FE3BB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</w:p>
    <w:p w:rsidR="00165470" w:rsidRPr="00537805" w:rsidRDefault="00165470" w:rsidP="00FE3BB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1</w:t>
      </w:r>
      <w:r w:rsidR="00CF35AD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5</w:t>
      </w:r>
      <w:r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.</w:t>
      </w:r>
      <w:r w:rsidR="007C1C33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2</w:t>
      </w:r>
      <w:r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.</w:t>
      </w:r>
      <w:r w:rsidR="00634842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 </w:t>
      </w:r>
      <w:r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В зависимости от установленной категории в отношении здания федерального суда вероятность обнаружения объекта (объектов) для металлообнаружителя должна составлять:</w:t>
      </w:r>
    </w:p>
    <w:p w:rsidR="00165470" w:rsidRPr="00537805" w:rsidRDefault="00165470" w:rsidP="00FE3BB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для категори</w:t>
      </w:r>
      <w:r w:rsidR="001C266F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и</w:t>
      </w:r>
      <w:r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здани</w:t>
      </w:r>
      <w:r w:rsidR="001C266F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я</w:t>
      </w:r>
      <w:r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1 –</w:t>
      </w:r>
      <w:r w:rsidR="0044049A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98</w:t>
      </w:r>
      <w:r w:rsidR="00E070F7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val="en-US" w:eastAsia="en-US"/>
        </w:rPr>
        <w:t> </w:t>
      </w:r>
      <w:r w:rsidR="00E070F7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%</w:t>
      </w:r>
      <w:r w:rsidR="0044049A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и более</w:t>
      </w:r>
      <w:r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;</w:t>
      </w:r>
    </w:p>
    <w:p w:rsidR="00165470" w:rsidRPr="00537805" w:rsidRDefault="00165470" w:rsidP="00FE3BB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для категори</w:t>
      </w:r>
      <w:r w:rsidR="001C266F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и</w:t>
      </w:r>
      <w:r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здани</w:t>
      </w:r>
      <w:r w:rsidR="001C266F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я</w:t>
      </w:r>
      <w:r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2 – от 95</w:t>
      </w:r>
      <w:r w:rsidR="00E070F7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val="en-US" w:eastAsia="en-US"/>
        </w:rPr>
        <w:t> </w:t>
      </w:r>
      <w:r w:rsidR="00E070F7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% </w:t>
      </w:r>
      <w:r w:rsidR="0044049A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и более</w:t>
      </w:r>
      <w:r w:rsidR="00573BA6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;</w:t>
      </w:r>
    </w:p>
    <w:p w:rsidR="00573BA6" w:rsidRPr="00537805" w:rsidRDefault="00573BA6" w:rsidP="00FE3BB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для категори</w:t>
      </w:r>
      <w:r w:rsidR="001C266F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и</w:t>
      </w:r>
      <w:r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зданий 3 – не менее 90%.</w:t>
      </w:r>
    </w:p>
    <w:p w:rsidR="00ED0AC6" w:rsidRPr="00537805" w:rsidRDefault="00ED0AC6" w:rsidP="00FE3BB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</w:p>
    <w:p w:rsidR="00573BA6" w:rsidRPr="00537805" w:rsidRDefault="00573BA6" w:rsidP="00FE3BB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1</w:t>
      </w:r>
      <w:r w:rsidR="00CF35AD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5</w:t>
      </w:r>
      <w:r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.</w:t>
      </w:r>
      <w:r w:rsidR="007C1C33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3</w:t>
      </w:r>
      <w:r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.</w:t>
      </w:r>
      <w:r w:rsidR="00634842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 </w:t>
      </w:r>
      <w:proofErr w:type="spellStart"/>
      <w:r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Металлообнаружитель</w:t>
      </w:r>
      <w:proofErr w:type="spellEnd"/>
      <w:r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должен обеспечивать выполнение функции обнаружения объекта</w:t>
      </w:r>
      <w:r w:rsidR="00657630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(</w:t>
      </w:r>
      <w:r w:rsidR="004B44EC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объектов</w:t>
      </w:r>
      <w:r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) при перемещении через контрольную зону объектов обнаружения со скоростью в пределах от 0,3 до 5,0 м/</w:t>
      </w:r>
      <w:proofErr w:type="gramStart"/>
      <w:r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с</w:t>
      </w:r>
      <w:proofErr w:type="gramEnd"/>
      <w:r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.</w:t>
      </w:r>
    </w:p>
    <w:p w:rsidR="00573BA6" w:rsidRPr="00537805" w:rsidRDefault="00573BA6" w:rsidP="00FE3BB7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E2846" w:rsidRPr="00537805" w:rsidRDefault="00573BA6" w:rsidP="00FE3BB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CF35AD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7C1C33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634842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DE2846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Общая (совокупная) масса металла</w:t>
      </w:r>
      <w:r w:rsidR="00657630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E2846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="004B44EC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металл</w:t>
      </w:r>
      <w:r w:rsidR="00DE2846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ов) предмета</w:t>
      </w:r>
      <w:r w:rsidR="00657630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E2846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="004B44EC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предметов</w:t>
      </w:r>
      <w:r w:rsidR="00DE2846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 </w:t>
      </w:r>
      <w:proofErr w:type="spellStart"/>
      <w:r w:rsidR="00DE2846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необнаружения</w:t>
      </w:r>
      <w:proofErr w:type="spellEnd"/>
      <w:r w:rsidR="00DE2846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должна превышать 180 г.</w:t>
      </w:r>
    </w:p>
    <w:p w:rsidR="00573BA6" w:rsidRPr="00537805" w:rsidRDefault="00573BA6" w:rsidP="00FE3BB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E2846" w:rsidRPr="00537805" w:rsidRDefault="00573BA6" w:rsidP="00FE3BB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CF35AD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7C1C33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634842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DE2846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Масса металла</w:t>
      </w:r>
      <w:r w:rsidR="00657630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E2846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="001C1858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металлов</w:t>
      </w:r>
      <w:r w:rsidR="00DE2846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 в </w:t>
      </w:r>
      <w:proofErr w:type="gramStart"/>
      <w:r w:rsidR="00DE2846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каждом</w:t>
      </w:r>
      <w:proofErr w:type="gramEnd"/>
      <w:r w:rsidR="00DE2846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отдельном предмете </w:t>
      </w:r>
      <w:proofErr w:type="spellStart"/>
      <w:r w:rsidR="00DE2846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необнаружения</w:t>
      </w:r>
      <w:proofErr w:type="spellEnd"/>
      <w:r w:rsidR="00DE2846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F761D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DE2846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общей проносимой совокупности предметов </w:t>
      </w:r>
      <w:proofErr w:type="spellStart"/>
      <w:r w:rsidR="00DE2846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необнаружения</w:t>
      </w:r>
      <w:proofErr w:type="spellEnd"/>
      <w:r w:rsidR="00DE2846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может быть </w:t>
      </w:r>
      <w:r w:rsidR="00DF761D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DE2846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 20 до 80 г.</w:t>
      </w:r>
    </w:p>
    <w:p w:rsidR="001C266F" w:rsidRPr="00537805" w:rsidRDefault="001C266F" w:rsidP="00FE3BB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C266F" w:rsidRPr="00537805" w:rsidRDefault="00573BA6" w:rsidP="00FE3BB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CF35AD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7C1C33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634842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="001C266F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Металлообнаружитель</w:t>
      </w:r>
      <w:proofErr w:type="spellEnd"/>
      <w:r w:rsidR="001C266F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должен выдавать сигнал срабатывания, если общая проносимая совокупность металлосодержащих предметов </w:t>
      </w:r>
      <w:proofErr w:type="spellStart"/>
      <w:r w:rsidR="001C266F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необнаружения</w:t>
      </w:r>
      <w:proofErr w:type="spellEnd"/>
      <w:r w:rsidR="001C266F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равномерно распределена на площади не более 0,25 </w:t>
      </w:r>
      <w:r w:rsidR="00ED3307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кв. </w:t>
      </w:r>
      <w:r w:rsidR="001C266F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 по общей контролируемой поверхности (на теле человека или на/в проносимой ручной клади).</w:t>
      </w:r>
    </w:p>
    <w:p w:rsidR="001C266F" w:rsidRPr="00537805" w:rsidRDefault="001C266F" w:rsidP="00FE3BB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C266F" w:rsidRPr="00537805" w:rsidRDefault="001C266F" w:rsidP="00FE3BB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1</w:t>
      </w:r>
      <w:r w:rsidR="00CF35AD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5</w:t>
      </w:r>
      <w:r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.</w:t>
      </w:r>
      <w:r w:rsidR="007C1C33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7</w:t>
      </w:r>
      <w:r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.</w:t>
      </w:r>
      <w:r w:rsidR="00634842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 </w:t>
      </w:r>
      <w:r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В зависимости от установленной категории в отношении здания федерального суда вероятность выдачи сигнала ложного срабатывания для металлообнаружителя должна составлять:</w:t>
      </w:r>
    </w:p>
    <w:p w:rsidR="001C266F" w:rsidRPr="00537805" w:rsidRDefault="001C266F" w:rsidP="00FE3BB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для здания </w:t>
      </w:r>
      <w:r w:rsidR="00657630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категории </w:t>
      </w:r>
      <w:r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1 – 0,02 и менее;</w:t>
      </w:r>
    </w:p>
    <w:p w:rsidR="001C266F" w:rsidRPr="00537805" w:rsidRDefault="001C266F" w:rsidP="00FE3BB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для здания </w:t>
      </w:r>
      <w:r w:rsidR="00657630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категории </w:t>
      </w:r>
      <w:r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2 – до 0,05;</w:t>
      </w:r>
    </w:p>
    <w:p w:rsidR="001C266F" w:rsidRPr="00537805" w:rsidRDefault="001C266F" w:rsidP="00FE3BB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для здания </w:t>
      </w:r>
      <w:r w:rsidR="00657630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категории </w:t>
      </w:r>
      <w:r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3 – не более 0,1.</w:t>
      </w:r>
    </w:p>
    <w:p w:rsidR="001C266F" w:rsidRPr="00537805" w:rsidRDefault="001C266F" w:rsidP="00FE3B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E2846" w:rsidRPr="00537805" w:rsidRDefault="001C266F" w:rsidP="00FE3BB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CF35AD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7C1C33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634842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DE2846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Сигнал срабатывания металлообнаружителя должен сопровождаться световой и/или звуковой индикацией (изображением на экране дисплея).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E2846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Окончание индикации сигнала срабатывания должно означать последующую готовность металлообнаружителя к работе.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DF761D" w:rsidRPr="00537805" w:rsidRDefault="00DF761D" w:rsidP="00FE3B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E2846" w:rsidRPr="00537805" w:rsidRDefault="0044049A" w:rsidP="00FE3BB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CF35AD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="00DE2846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7C1C33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</w:t>
      </w:r>
      <w:r w:rsidR="000432D1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634842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="00DE2846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Металлообнаружитель</w:t>
      </w:r>
      <w:proofErr w:type="spellEnd"/>
      <w:r w:rsidR="00DE2846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должен компенсировать возможное влияние </w:t>
      </w:r>
      <w:r w:rsidR="000B2643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DE2846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его работу неподвижных металлических предметов и конструкций, включая защитные металлические конструкции, расположенны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="00DE2846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вблизи от его контрольной зоны и эквивалентны</w:t>
      </w:r>
      <w:r w:rsidR="00810FBB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="00DE2846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массе стальному листу с линейными размерами не более 2,0</w:t>
      </w:r>
      <w:r w:rsidR="00DF761D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DE2846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</w:t>
      </w:r>
      <w:r w:rsidR="00DF761D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DE2846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1,0</w:t>
      </w:r>
      <w:r w:rsidR="00DF761D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DE2846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</w:t>
      </w:r>
      <w:r w:rsidR="00DF761D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DE2846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0,002 м.</w:t>
      </w:r>
    </w:p>
    <w:p w:rsidR="0044049A" w:rsidRPr="00537805" w:rsidRDefault="0044049A" w:rsidP="00FE3BB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E2846" w:rsidRPr="00537805" w:rsidRDefault="0044049A" w:rsidP="00FE3BB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1</w:t>
      </w:r>
      <w:r w:rsidR="00CF35AD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.1</w:t>
      </w:r>
      <w:r w:rsidR="007C1C33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634842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DE2846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Время компенсации влияния неподвижных металлических предметов 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DE2846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конструкций не должно превышать 15 с.</w:t>
      </w:r>
    </w:p>
    <w:p w:rsidR="00476101" w:rsidRPr="00537805" w:rsidRDefault="00476101" w:rsidP="00FE3BB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E2846" w:rsidRPr="00537805" w:rsidRDefault="0044049A" w:rsidP="00FE3BB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CF35AD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.1</w:t>
      </w:r>
      <w:r w:rsidR="007C1C33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634842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DE2846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Компенсация влияния помех и установление рабочего режима металлообнаружителя должны сопровождаться световой и/или звуковой индикацией.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4B7DA9" w:rsidRPr="00537805" w:rsidRDefault="004B7DA9" w:rsidP="00FE3BB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E2846" w:rsidRPr="00537805" w:rsidRDefault="0044049A" w:rsidP="00FE3BB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CF35AD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="00DE2846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.1</w:t>
      </w:r>
      <w:r w:rsidR="007C1C33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634842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DE2846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Условия выбора места установки </w:t>
      </w:r>
      <w:proofErr w:type="spellStart"/>
      <w:r w:rsidR="00DE2846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металлобнаружителя</w:t>
      </w:r>
      <w:proofErr w:type="spellEnd"/>
      <w:r w:rsidR="00DE2846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целевого применения должны быть указаны в эксплуатационной документации.</w:t>
      </w:r>
    </w:p>
    <w:p w:rsidR="0044049A" w:rsidRPr="00537805" w:rsidRDefault="0044049A" w:rsidP="00FE3BB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4049A" w:rsidRPr="00537805" w:rsidRDefault="0044049A" w:rsidP="00FE3B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CF35AD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.1</w:t>
      </w:r>
      <w:r w:rsidR="007C1C33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634842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Время готовности металлообнаружителя к работе после включения напряжения электропитания должно быть не более 1 мин.</w:t>
      </w:r>
    </w:p>
    <w:p w:rsidR="0044049A" w:rsidRPr="00537805" w:rsidRDefault="0044049A" w:rsidP="00FE3B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4049A" w:rsidRPr="00537805" w:rsidRDefault="0044049A" w:rsidP="00FE3B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CF35AD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.1</w:t>
      </w:r>
      <w:r w:rsidR="007C1C33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634842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Металлообнаружитель</w:t>
      </w:r>
      <w:proofErr w:type="spellEnd"/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должен выдавать сигнал срабатывания при перемещении объектов обнаружения на расстояние более 1 м от его контрольной зоны.</w:t>
      </w:r>
    </w:p>
    <w:p w:rsidR="0044049A" w:rsidRPr="00537805" w:rsidRDefault="0044049A" w:rsidP="00FE3B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4049A" w:rsidRPr="00537805" w:rsidRDefault="0044049A" w:rsidP="00FE3B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CF35AD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.1</w:t>
      </w:r>
      <w:r w:rsidR="007C1C33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634842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Металлообнаружитель</w:t>
      </w:r>
      <w:proofErr w:type="spellEnd"/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должен соответствовать установленным требованиям при одновременной работе с другими аналогичными металлообнаружителями, расположенными от него на расстоянии не менее 1 м.</w:t>
      </w:r>
    </w:p>
    <w:p w:rsidR="0044049A" w:rsidRPr="00537805" w:rsidRDefault="0044049A" w:rsidP="00FE3B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4049A" w:rsidRPr="00537805" w:rsidRDefault="00A13947" w:rsidP="00FE3B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1" w:name="i245623"/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CF35AD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.1</w:t>
      </w:r>
      <w:r w:rsidR="007C1C33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634842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44049A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Электропитание металлообнаружителя должно осуществляться 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44049A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 промышленной сети переменного тока частотой (50 ± 1) Гц и напряжением от</w:t>
      </w:r>
      <w:bookmarkEnd w:id="1"/>
      <w:r w:rsidR="001C1858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4049A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187 до 242</w:t>
      </w:r>
      <w:proofErr w:type="gramStart"/>
      <w:r w:rsidR="0044049A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</w:t>
      </w:r>
      <w:proofErr w:type="gramEnd"/>
      <w:r w:rsidR="0044049A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или от встроенного аккумулятора электропитания, работающего постоянно или включаемого автоматически при пропадании напряжения питания </w:t>
      </w:r>
      <w:r w:rsidR="000B2643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44049A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 промышленной сети.</w:t>
      </w:r>
    </w:p>
    <w:p w:rsidR="00A13947" w:rsidRPr="00537805" w:rsidRDefault="00A13947" w:rsidP="00FE3B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4049A" w:rsidRPr="00537805" w:rsidRDefault="00A13947" w:rsidP="00FE3B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CF35AD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.1</w:t>
      </w:r>
      <w:r w:rsidR="007C1C33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634842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657630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Непрерывная работа м</w:t>
      </w:r>
      <w:r w:rsidR="0044049A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еталлообнаружител</w:t>
      </w:r>
      <w:r w:rsidR="00657630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="0044049A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долж</w:t>
      </w:r>
      <w:r w:rsidR="00657630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</w:t>
      </w:r>
      <w:r w:rsidR="0044049A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57630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осуществляться</w:t>
      </w:r>
      <w:r w:rsidR="0044049A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57630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44049A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течение 24 ч</w:t>
      </w:r>
      <w:r w:rsidR="00DF761D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44049A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без дополнительной настройки.</w:t>
      </w:r>
    </w:p>
    <w:p w:rsidR="001742F5" w:rsidRPr="00537805" w:rsidRDefault="001742F5" w:rsidP="00FE3B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742F5" w:rsidRPr="00537805" w:rsidRDefault="001742F5" w:rsidP="00FE3B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15.1</w:t>
      </w:r>
      <w:r w:rsidR="007C1C33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634842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Среднее время восстановления работоспособности металлообнаружителя при ремонте и среднее время проверки и настройки работоспособности при проведении технического обслуживания металлообнаружителя указывают в нормативных документах </w:t>
      </w:r>
      <w:r w:rsidR="000B2643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</w:t>
      </w:r>
      <w:proofErr w:type="spellStart"/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металлообнаружитель</w:t>
      </w:r>
      <w:proofErr w:type="spellEnd"/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конкретного типа.</w:t>
      </w:r>
    </w:p>
    <w:p w:rsidR="001742F5" w:rsidRPr="00537805" w:rsidRDefault="001742F5" w:rsidP="00FE3B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76101" w:rsidRPr="00537805" w:rsidRDefault="00476101" w:rsidP="00FE3B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15.</w:t>
      </w:r>
      <w:r w:rsidR="007C1C33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19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634842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Органы управления металлообнаружителя конструктивно должны быть </w:t>
      </w:r>
      <w:r w:rsidR="00BA7E25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защищены 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 несанкционированного (нештатного) использования.</w:t>
      </w:r>
    </w:p>
    <w:p w:rsidR="001C1858" w:rsidRPr="00537805" w:rsidRDefault="001C1858" w:rsidP="00FE3B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742F5" w:rsidRPr="00537805" w:rsidRDefault="001742F5" w:rsidP="00FE3B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15.2</w:t>
      </w:r>
      <w:r w:rsidR="007C1C33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634842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Металлообнаружитель</w:t>
      </w:r>
      <w:proofErr w:type="spellEnd"/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устойчивости к воздействию электромагнитных помех должен соответствовать степени жесткости 2 </w:t>
      </w:r>
      <w:r w:rsidR="000B2643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ГОСТ </w:t>
      </w:r>
      <w:proofErr w:type="gramStart"/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proofErr w:type="gramEnd"/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50009.</w:t>
      </w:r>
    </w:p>
    <w:p w:rsidR="00DF761D" w:rsidRPr="00537805" w:rsidRDefault="00DF761D" w:rsidP="00FE3B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742F5" w:rsidRPr="00537805" w:rsidRDefault="001742F5" w:rsidP="00FE3B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15.2</w:t>
      </w:r>
      <w:r w:rsidR="007C1C33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634842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Металлообнаружитель</w:t>
      </w:r>
      <w:proofErr w:type="spellEnd"/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должен выдавать ложные сигналы срабатывания при воздействии динамических изменений напряжения </w:t>
      </w:r>
      <w:r w:rsidR="000B2643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сети электропитания в соответствии со степенью жесткости не менее 2 </w:t>
      </w:r>
      <w:r w:rsidR="000B2643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ГОСТ </w:t>
      </w:r>
      <w:proofErr w:type="gramStart"/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proofErr w:type="gramEnd"/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51317.4.11.</w:t>
      </w:r>
    </w:p>
    <w:p w:rsidR="00476101" w:rsidRPr="00537805" w:rsidRDefault="00476101" w:rsidP="00FE3B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5556E" w:rsidRPr="00537805" w:rsidRDefault="00A5556E" w:rsidP="00FE3B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15.</w:t>
      </w:r>
      <w:r w:rsidR="00476101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7C1C33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634842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="005835EF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Металлообнаружитель</w:t>
      </w:r>
      <w:proofErr w:type="spellEnd"/>
      <w:r w:rsidR="005835EF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должен быть оснащен встроенным счетчиком количества проходов, позволяющим передавать данные в общую систему мониторинга (в </w:t>
      </w:r>
      <w:proofErr w:type="gramStart"/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случае</w:t>
      </w:r>
      <w:proofErr w:type="gramEnd"/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ее наличия).</w:t>
      </w:r>
    </w:p>
    <w:p w:rsidR="001742F5" w:rsidRPr="00537805" w:rsidRDefault="001742F5" w:rsidP="00FE3B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742F5" w:rsidRPr="00537805" w:rsidRDefault="001742F5" w:rsidP="00FE3B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15.2</w:t>
      </w:r>
      <w:r w:rsidR="007C1C33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634842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Конструкция металлообнаружителя и его составных частей должна обеспечивать необходимую механическую прочность, требуемую условиями его применения (эксплуатации).</w:t>
      </w:r>
    </w:p>
    <w:p w:rsidR="00A5556E" w:rsidRPr="00537805" w:rsidRDefault="00A5556E" w:rsidP="00FE3B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C610E" w:rsidRPr="00537805" w:rsidRDefault="00657630" w:rsidP="00FE3BB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CF35AD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634842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EC610E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Турникеты должны обеспечивать:</w:t>
      </w:r>
    </w:p>
    <w:p w:rsidR="0080389B" w:rsidRPr="00537805" w:rsidRDefault="00EC610E" w:rsidP="00FE3BB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полное или частичное перекрытие проема при попытке несанкционированного перемещения с установленной пропускной способностью в соответствии </w:t>
      </w:r>
      <w:r w:rsidR="000B2643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установленным пропускным режимом, а также свободное перемещение через него при эвакуации людей в случае возникновения чрезвычайной ситуации;</w:t>
      </w:r>
    </w:p>
    <w:p w:rsidR="00EC610E" w:rsidRPr="00537805" w:rsidRDefault="00EC610E" w:rsidP="00FE3BB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контроль нормально открытого или нормально закрытого состояния 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со световой индикацией этого состояния.</w:t>
      </w:r>
    </w:p>
    <w:p w:rsidR="00EC610E" w:rsidRPr="00537805" w:rsidRDefault="00EC610E" w:rsidP="00FE3BB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0389B" w:rsidRPr="00537805" w:rsidRDefault="00EC610E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CF35AD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7C1C33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634842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турникетах должно быть предусмотрено механическое открывание 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для свободного прохода людей с целью обеспечения их эвакуации, а также при технических неисправностях.</w:t>
      </w:r>
    </w:p>
    <w:p w:rsidR="00476101" w:rsidRPr="00537805" w:rsidRDefault="00476101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C610E" w:rsidRPr="00537805" w:rsidRDefault="00EC610E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CF35AD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="007C1C33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.2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634842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Аварийная система разблокировки турникета должна быть защищена 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от возможности ее использования для несанкционированного доступа.</w:t>
      </w:r>
    </w:p>
    <w:p w:rsidR="00EC610E" w:rsidRPr="00537805" w:rsidRDefault="00EC610E" w:rsidP="00FE3B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61BF2" w:rsidRPr="00537805" w:rsidRDefault="00B14788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CF35AD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="007C1C33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.3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634842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37805">
        <w:rPr>
          <w:rFonts w:ascii="Times New Roman" w:hAnsi="Times New Roman" w:cs="Times New Roman"/>
          <w:color w:val="000000" w:themeColor="text1"/>
          <w:spacing w:val="-8"/>
          <w:sz w:val="28"/>
          <w:szCs w:val="28"/>
          <w:shd w:val="clear" w:color="auto" w:fill="FFFFFF"/>
        </w:rPr>
        <w:t xml:space="preserve">В </w:t>
      </w:r>
      <w:r w:rsidRPr="005378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зависимости от среднего количества посетителей федерального суда </w:t>
      </w:r>
      <w:r w:rsidR="000B2643" w:rsidRPr="005378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5378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день на каждом постоянно действующем входе в здание </w:t>
      </w:r>
      <w:r w:rsidR="00B61BF2" w:rsidRPr="005378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допускается</w:t>
      </w:r>
      <w:r w:rsidRPr="005378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устанавливать</w:t>
      </w:r>
      <w:r w:rsidR="00B61BF2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B61BF2" w:rsidRPr="00537805" w:rsidRDefault="00B61BF2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категорий 2</w:t>
      </w:r>
      <w:r w:rsidR="006B6C97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33393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6B6C97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 зданий федеральных судов следующие виды турникетов:</w:t>
      </w:r>
    </w:p>
    <w:p w:rsidR="00B14788" w:rsidRPr="00537805" w:rsidRDefault="00B14788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 среднем количестве посетителей в день 50 человек и менее – </w:t>
      </w:r>
      <w:r w:rsidR="000B2643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5378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турникеты-</w:t>
      </w:r>
      <w:proofErr w:type="spellStart"/>
      <w:r w:rsidRPr="005378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триподы</w:t>
      </w:r>
      <w:proofErr w:type="spellEnd"/>
      <w:r w:rsidRPr="005378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(пропускная способность 20 человек в минуту);</w:t>
      </w:r>
    </w:p>
    <w:p w:rsidR="00B14788" w:rsidRPr="00537805" w:rsidRDefault="00B14788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 среднем количестве посетителей в день от 50 человек и более – </w:t>
      </w:r>
      <w:r w:rsidRPr="005378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распашные или раздвижные турникеты</w:t>
      </w:r>
      <w:r w:rsidR="00B61BF2" w:rsidRPr="005378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(пропускная возможность от 30 </w:t>
      </w:r>
      <w:r w:rsidR="000B2643" w:rsidRPr="005378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="00B61BF2" w:rsidRPr="005378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 60 человек в минуту).</w:t>
      </w:r>
    </w:p>
    <w:p w:rsidR="00B61BF2" w:rsidRPr="00537805" w:rsidRDefault="00B61BF2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категорий 1</w:t>
      </w:r>
      <w:r w:rsidR="006B6C97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33393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6B6C97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 зданий федеральных </w:t>
      </w:r>
      <w:proofErr w:type="gramStart"/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судов</w:t>
      </w:r>
      <w:proofErr w:type="gramEnd"/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возможно устанавливать </w:t>
      </w:r>
      <w:proofErr w:type="spellStart"/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полноростовые</w:t>
      </w:r>
      <w:proofErr w:type="spellEnd"/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турникеты (при наличии возможности, исходя из конструктивных особенностей входной группы).</w:t>
      </w:r>
    </w:p>
    <w:p w:rsidR="001C1858" w:rsidRPr="00537805" w:rsidRDefault="001C1858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61BF2" w:rsidRPr="00537805" w:rsidRDefault="00B61BF2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CF35AD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="007C1C33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.4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634842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Ширина прохода через турникет должна быть не менее 600 мм. Минимальная ширина турникета для проезда маломобильных групп населения должна составлять не менее 900 мм.</w:t>
      </w:r>
    </w:p>
    <w:p w:rsidR="00B61BF2" w:rsidRPr="00537805" w:rsidRDefault="00B61BF2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1</w:t>
      </w:r>
      <w:r w:rsidR="00CF35AD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="007C1C33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.5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634842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B6721B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Средний срок службы турникета должен составлять не менее </w:t>
      </w:r>
      <w:r w:rsidR="001C1858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</w:t>
      </w:r>
      <w:r w:rsidR="00B6721B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лет, запирающего механизма </w:t>
      </w:r>
      <w:r w:rsidR="006B6C97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B6721B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менее 10 лет.</w:t>
      </w:r>
    </w:p>
    <w:p w:rsidR="00B6721B" w:rsidRPr="00537805" w:rsidRDefault="00B6721B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6721B" w:rsidRPr="00537805" w:rsidRDefault="00B6721B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CF35AD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="007C1C33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.6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634842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 w:rsidR="00CD504D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случае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D504D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присвоения категорий 1</w:t>
      </w:r>
      <w:r w:rsidR="006B6C97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33393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6B6C97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D504D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 для здания федерального суда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допускается устанавливать</w:t>
      </w:r>
      <w:r w:rsidR="00CD504D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требования к </w:t>
      </w:r>
      <w:proofErr w:type="spellStart"/>
      <w:r w:rsidR="00CD504D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пулестойкости</w:t>
      </w:r>
      <w:proofErr w:type="spellEnd"/>
      <w:r w:rsidR="00CD504D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турникетов </w:t>
      </w:r>
      <w:r w:rsidR="00CD504D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(со сплошным перекрытием проема).</w:t>
      </w:r>
    </w:p>
    <w:p w:rsidR="00B6721B" w:rsidRPr="00537805" w:rsidRDefault="00B6721B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D504D" w:rsidRPr="00537805" w:rsidRDefault="00CD504D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CF35AD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="007C1C33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.7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634842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Турникеты должны соответствовать строительным нормам </w:t>
      </w:r>
      <w:r w:rsidR="006B6C97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правилам, сводам правил и другим нормативным документам, утвержденным 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 xml:space="preserve">в установленном </w:t>
      </w:r>
      <w:proofErr w:type="gramStart"/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порядке</w:t>
      </w:r>
      <w:proofErr w:type="gramEnd"/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CD504D" w:rsidRPr="00537805" w:rsidRDefault="00CD504D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2122C" w:rsidRPr="00537805" w:rsidRDefault="00CD504D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378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CF35AD" w:rsidRPr="005378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</w:t>
      </w:r>
      <w:r w:rsidRPr="005378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634842" w:rsidRPr="005378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A2122C" w:rsidRPr="005378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Система охранного видеонаблюдения предназначена для </w:t>
      </w:r>
      <w:r w:rsidR="00A2122C"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сбора, обработки, хранения и отображения видеоинформации</w:t>
      </w:r>
      <w:r w:rsidR="00A2122C" w:rsidRPr="005378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 событиях, происходящих в здании (помещении) федерального суда. Она позволяет контролировать доступ </w:t>
      </w:r>
      <w:r w:rsidR="000B2643" w:rsidRPr="005378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="00A2122C" w:rsidRPr="005378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охраняемую территорию, обнаруживать несанкционированное проникновение, фиксировать нарушения правил поведения в </w:t>
      </w:r>
      <w:proofErr w:type="gramStart"/>
      <w:r w:rsidR="00A2122C" w:rsidRPr="005378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здании</w:t>
      </w:r>
      <w:proofErr w:type="gramEnd"/>
      <w:r w:rsidR="00A2122C" w:rsidRPr="005378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(помещении) федерального суда.</w:t>
      </w:r>
    </w:p>
    <w:p w:rsidR="00A2122C" w:rsidRPr="00537805" w:rsidRDefault="00A2122C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A1DDE" w:rsidRPr="00537805" w:rsidRDefault="00A2122C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378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CF35AD" w:rsidRPr="005378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</w:t>
      </w:r>
      <w:r w:rsidRPr="005378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7C1C33" w:rsidRPr="005378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Pr="005378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634842" w:rsidRPr="005378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EA1DDE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Система охранного видеонаблюдения</w:t>
      </w:r>
      <w:r w:rsidR="00CD504D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дол</w:t>
      </w:r>
      <w:r w:rsidR="00EA1DDE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жна выполнять следующие функции:</w:t>
      </w:r>
    </w:p>
    <w:p w:rsidR="00CD504D" w:rsidRPr="00537805" w:rsidRDefault="00CD504D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получение локального отображения и локального сохранения видеопотоков </w:t>
      </w:r>
      <w:r w:rsidR="00EA1DDE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 w:rsidR="00EA1DDE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одной или нескольких видеокамер;</w:t>
      </w:r>
    </w:p>
    <w:p w:rsidR="00EA1DDE" w:rsidRPr="00537805" w:rsidRDefault="00EA1DDE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получение локального воспроизведения и локального сохранения </w:t>
      </w:r>
      <w:proofErr w:type="spellStart"/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аудиопотоков</w:t>
      </w:r>
      <w:proofErr w:type="spellEnd"/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одного или нескольких встроенных в видеокамеры или внешних микрофонов;</w:t>
      </w:r>
    </w:p>
    <w:p w:rsidR="00EA1DDE" w:rsidRPr="00537805" w:rsidRDefault="00EA1DDE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автоматическ</w:t>
      </w:r>
      <w:r w:rsidR="006B6C97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ую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связь регистрируемых видеосервером событий </w:t>
      </w:r>
      <w:r w:rsidR="00A2122C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автоматическими действиями видеосервера, такими как </w:t>
      </w:r>
      <w:proofErr w:type="gramStart"/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включение</w:t>
      </w:r>
      <w:proofErr w:type="gramEnd"/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/выключение формирования архива, уведомление оператора на экран; </w:t>
      </w:r>
    </w:p>
    <w:p w:rsidR="00EA1DDE" w:rsidRPr="00537805" w:rsidRDefault="00EA1DDE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наличие энергонезависимой памяти для хранения установленных параметров </w:t>
      </w:r>
      <w:r w:rsidR="00E070F7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в случае перебоев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напряжения питания; </w:t>
      </w:r>
    </w:p>
    <w:p w:rsidR="00EA1DDE" w:rsidRPr="00537805" w:rsidRDefault="00EA1DDE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размер объектов на изображении должен быть не менее </w:t>
      </w:r>
      <w:r w:rsidR="001C1858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5 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% высоты изображения (или не более 80 мм на пиксель изображения)</w:t>
      </w:r>
      <w:r w:rsidR="00DB2C4B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E7BFD" w:rsidRPr="00537805" w:rsidRDefault="005E7BFD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932B9" w:rsidRPr="00537805" w:rsidRDefault="009932B9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CF35AD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7C1C33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634842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Система охранного видеонаблюдения </w:t>
      </w:r>
      <w:r w:rsidR="00483683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включает в себя: </w:t>
      </w:r>
      <w:r w:rsidR="00483683" w:rsidRPr="005378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камеры видеонаблюдения, видеорегистратор, монитор, программное обеспечение.</w:t>
      </w:r>
    </w:p>
    <w:p w:rsidR="00483683" w:rsidRPr="00537805" w:rsidRDefault="00483683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2122C" w:rsidRPr="00537805" w:rsidRDefault="00483683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378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CF35AD" w:rsidRPr="005378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</w:t>
      </w:r>
      <w:r w:rsidRPr="005378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7C1C33" w:rsidRPr="005378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Pr="005378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634842" w:rsidRPr="005378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proofErr w:type="gramStart"/>
      <w:r w:rsidRPr="005378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Камеры видеонаблюдения</w:t>
      </w:r>
      <w:r w:rsidR="00A2122C" w:rsidRPr="005378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должны устанавливаться в местах возможного несанкционированного проникновения посторонних лиц (входные зоны)</w:t>
      </w:r>
      <w:r w:rsidRPr="005378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A2122C" w:rsidRPr="005378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местах повышенного риска возникновения опасной ситуации (коридорах, </w:t>
      </w:r>
      <w:r w:rsidRPr="005378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</w:t>
      </w:r>
      <w:r w:rsidR="00A2122C" w:rsidRPr="005378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стничных прол</w:t>
      </w:r>
      <w:r w:rsidR="00E070F7" w:rsidRPr="005378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A2122C" w:rsidRPr="005378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тах, холлах</w:t>
      </w:r>
      <w:r w:rsidRPr="005378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залах судебных заседаний, конвойном дворе, конвойном помещении, камерах для содержания лиц, находящихся под стражей, путях следования лиц, содержащихся под стражей, из конвойного помещения </w:t>
      </w:r>
      <w:r w:rsidR="006B6C97" w:rsidRPr="005378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5378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 залов судебных заседаний, местах для ознакомления с материалами судебных дел</w:t>
      </w:r>
      <w:r w:rsidR="00A2122C" w:rsidRPr="005378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  <w:proofErr w:type="gramEnd"/>
    </w:p>
    <w:p w:rsidR="00436733" w:rsidRPr="00537805" w:rsidRDefault="00DB2C4B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378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1</w:t>
      </w:r>
      <w:r w:rsidR="00CF35AD" w:rsidRPr="005378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</w:t>
      </w:r>
      <w:r w:rsidRPr="005378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7C1C33" w:rsidRPr="005378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5378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634842" w:rsidRPr="005378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436733" w:rsidRPr="005378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качестве источников видеоизображения должны использоваться цветные сетевые камеры, отвечающие следующим требованиям:</w:t>
      </w:r>
    </w:p>
    <w:p w:rsidR="00436733" w:rsidRPr="00537805" w:rsidRDefault="00436733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 w:rsidRPr="005378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поддержка</w:t>
      </w:r>
      <w:r w:rsidRPr="00537805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Pr="005378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сетевого</w:t>
      </w:r>
      <w:r w:rsidRPr="00537805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Pr="005378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протокола</w:t>
      </w:r>
      <w:r w:rsidRPr="00537805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RTSP (Real Time Streaming Protocol);</w:t>
      </w:r>
    </w:p>
    <w:p w:rsidR="00436733" w:rsidRPr="00537805" w:rsidRDefault="00436733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378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поддержка стандарта сжатия видео ITU-T H.264;</w:t>
      </w:r>
    </w:p>
    <w:p w:rsidR="00436733" w:rsidRPr="00537805" w:rsidRDefault="00436733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378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разрешение регистр</w:t>
      </w:r>
      <w:r w:rsidR="00C72A34" w:rsidRPr="005378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ируемого изображения не менее </w:t>
      </w:r>
      <w:r w:rsidRPr="005378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мегапикселей</w:t>
      </w:r>
      <w:r w:rsidR="00C72A34" w:rsidRPr="005378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5378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="00C72A34"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1280х720</w:t>
      </w:r>
      <w:r w:rsidRPr="005378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);</w:t>
      </w:r>
    </w:p>
    <w:p w:rsidR="00436733" w:rsidRPr="00537805" w:rsidRDefault="00436733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378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динамический диапазон интенсивности изображения не менее 8 бит;</w:t>
      </w:r>
    </w:p>
    <w:p w:rsidR="00436733" w:rsidRPr="00537805" w:rsidRDefault="00436733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378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одновременная передача не менее 2 видеопотоков;</w:t>
      </w:r>
    </w:p>
    <w:p w:rsidR="00436733" w:rsidRPr="00537805" w:rsidRDefault="00436733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378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частота кадров при максимальном разрешении не менее 25 кадров/</w:t>
      </w:r>
      <w:proofErr w:type="gramStart"/>
      <w:r w:rsidRPr="005378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proofErr w:type="gramEnd"/>
      <w:r w:rsidRPr="005378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436733" w:rsidRPr="00537805" w:rsidRDefault="00436733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378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сконфигурированная полоса видеопотока не менее 2 Мбит/с (рекомендованное значение 2 </w:t>
      </w:r>
      <w:proofErr w:type="spellStart"/>
      <w:r w:rsidRPr="005378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МБит</w:t>
      </w:r>
      <w:proofErr w:type="spellEnd"/>
      <w:r w:rsidRPr="005378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/с);</w:t>
      </w:r>
    </w:p>
    <w:p w:rsidR="00436733" w:rsidRPr="00537805" w:rsidRDefault="00436733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378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регулируемый параметр полосы </w:t>
      </w:r>
      <w:proofErr w:type="gramStart"/>
      <w:r w:rsidRPr="005378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формируемого</w:t>
      </w:r>
      <w:proofErr w:type="gramEnd"/>
      <w:r w:rsidRPr="005378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видеопотока;</w:t>
      </w:r>
    </w:p>
    <w:p w:rsidR="00436733" w:rsidRPr="00537805" w:rsidRDefault="00436733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378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рекомендуется наличие поддержки режимов сжатия VBR и CBR;</w:t>
      </w:r>
    </w:p>
    <w:p w:rsidR="00436733" w:rsidRPr="00537805" w:rsidRDefault="00436733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378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поддержка открытых стандартов сетевого видео ONVIF версии не ниже 2.2;</w:t>
      </w:r>
    </w:p>
    <w:p w:rsidR="00436733" w:rsidRPr="00537805" w:rsidRDefault="00436733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378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поддержка синхронизации данных даты/времени регистрации с сигналами точного времени;</w:t>
      </w:r>
    </w:p>
    <w:p w:rsidR="00436733" w:rsidRPr="00537805" w:rsidRDefault="00436733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378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питание камер должно осуществляться по технологии </w:t>
      </w:r>
      <w:proofErr w:type="spellStart"/>
      <w:r w:rsidRPr="005378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PoE</w:t>
      </w:r>
      <w:proofErr w:type="spellEnd"/>
      <w:r w:rsidRPr="005378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378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 xml:space="preserve">от коммутационных узлов </w:t>
      </w:r>
      <w:r w:rsidR="00102AAC" w:rsidRPr="005378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системы видеонаблюдения</w:t>
      </w:r>
      <w:r w:rsidRPr="005378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436733" w:rsidRPr="00537805" w:rsidRDefault="00436733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378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наличие возможности отображения штампов времени и названия камеры.</w:t>
      </w:r>
    </w:p>
    <w:p w:rsidR="00033393" w:rsidRPr="00537805" w:rsidRDefault="00033393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8"/>
        </w:rPr>
      </w:pPr>
    </w:p>
    <w:p w:rsidR="00436733" w:rsidRPr="00537805" w:rsidRDefault="00436733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8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CF35AD" w:rsidRPr="005378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</w:t>
      </w:r>
      <w:r w:rsidR="007C1C33" w:rsidRPr="005378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.5</w:t>
      </w:r>
      <w:r w:rsidRPr="005378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634842" w:rsidRPr="005378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Серверное оборудование предназначено для приема и обработки видеопотока, регистрируемого видеокамерами, с помощью устанавливаемого </w:t>
      </w:r>
      <w:r w:rsidR="00AE5481"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на него специального программного обеспечения, которое предназначено для приема и обработки (кодирование, сжатие) информации</w:t>
      </w:r>
      <w:r w:rsidR="00E070F7"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камер и ее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отображения.</w:t>
      </w:r>
    </w:p>
    <w:p w:rsidR="00436733" w:rsidRPr="00537805" w:rsidRDefault="00436733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436733" w:rsidRPr="00537805" w:rsidRDefault="00436733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F35AD"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C1C33"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.6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34842"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и технические характеристики серверного оборудования определяются исходя из требований к производительности системы: загрузка процессоров не более 60% при одновременном выполнении всех функций системы при обработке видеопотоков от всех видеокамер, подключенных 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 видеорегистратору.</w:t>
      </w:r>
    </w:p>
    <w:p w:rsidR="00436733" w:rsidRPr="00537805" w:rsidRDefault="00436733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436733" w:rsidRPr="00537805" w:rsidRDefault="00436733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F35AD"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C1C33"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.7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34842"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Серверное оборудование должно быть отказоустойчивым, том числе обеспечивать отказоустойчивость дискового массива. Система хранения серверного оборудования должна обеспечивать глубину архива 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течение 30 дней </w:t>
      </w:r>
      <w:r w:rsidR="000776AE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(для категорий 1 и 2 зданий федеральных судов) или в течение времени, которое задается условиями и режимом охраны 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при сконфигурированных полосах видеопотока от каждой из камер не менее 2 Мбит/</w:t>
      </w:r>
      <w:proofErr w:type="gramStart"/>
      <w:r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36733" w:rsidRPr="00537805" w:rsidRDefault="00436733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</w:pPr>
    </w:p>
    <w:p w:rsidR="00436733" w:rsidRPr="00537805" w:rsidRDefault="00436733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CF35AD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</w:t>
      </w:r>
      <w:r w:rsidR="007C1C33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.8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634842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Доступ к видеоданным ограничен и предоставляется только соответствующим органам власти и уполномоченным лицам.</w:t>
      </w:r>
    </w:p>
    <w:p w:rsidR="00436733" w:rsidRPr="00537805" w:rsidRDefault="00436733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</w:pPr>
    </w:p>
    <w:p w:rsidR="00436733" w:rsidRPr="00537805" w:rsidRDefault="00436733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CF35AD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</w:t>
      </w:r>
      <w:r w:rsidR="007C1C33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.9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634842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 заполнении архивом всего имеющегося объема накопителя запись должна производиться циклически, автоматически замещая самые старые 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 xml:space="preserve">по времени данные. В технически обоснованном случае может быть предусмотрена функция защиты фрагментов данных от перезаписи. </w:t>
      </w:r>
    </w:p>
    <w:p w:rsidR="00436733" w:rsidRPr="00537805" w:rsidRDefault="00436733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</w:t>
      </w:r>
      <w:r w:rsidR="00CF35AD"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C1C33"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.10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34842"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Специальное программное обеспечение должно обеспечивать архивирование </w:t>
      </w:r>
      <w:proofErr w:type="gramStart"/>
      <w:r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сжатого</w:t>
      </w:r>
      <w:proofErr w:type="gramEnd"/>
      <w:r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видеопотока, регистрируемого видеокамерами 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следующим конфигурациям:</w:t>
      </w:r>
    </w:p>
    <w:p w:rsidR="00436733" w:rsidRPr="00537805" w:rsidRDefault="00436733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алгоритм сжатия – H.264;</w:t>
      </w:r>
    </w:p>
    <w:p w:rsidR="00436733" w:rsidRPr="00537805" w:rsidRDefault="00436733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степень сжатия – не более 40</w:t>
      </w:r>
      <w:r w:rsidR="000776AE"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%;</w:t>
      </w:r>
    </w:p>
    <w:p w:rsidR="00436733" w:rsidRPr="00537805" w:rsidRDefault="00436733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частота – не менее 25 кадров/</w:t>
      </w:r>
      <w:proofErr w:type="gramStart"/>
      <w:r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36733" w:rsidRPr="00537805" w:rsidRDefault="00436733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– исходное.</w:t>
      </w:r>
    </w:p>
    <w:p w:rsidR="001742F5" w:rsidRPr="00537805" w:rsidRDefault="001742F5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2FAE" w:rsidRPr="00537805" w:rsidRDefault="002E2FAE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F35AD"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34842"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 w:rsidR="00D7595E"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передачи тревожных извещений на пульт централизованного наблюдения подразделения вневедомственной охраны войск национальной гвардии Российской Федерации о противоправных действиях на объекте (криминального и террористического </w:t>
      </w:r>
      <w:r w:rsidR="005F5F2C"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иного противоправного </w:t>
      </w:r>
      <w:r w:rsidR="00D7595E"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характера) </w:t>
      </w:r>
      <w:r w:rsidR="005F5F2C"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7595E"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должен оборудоваться устройствами: </w:t>
      </w:r>
      <w:r w:rsidR="00A81E60"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стационарными</w:t>
      </w:r>
      <w:r w:rsidR="00D7595E"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кнопками тревожной сигнализации (являются наиболее предпочтительным и безотказным вариантом) или радиокнопками тревожной сигнализации или </w:t>
      </w:r>
      <w:proofErr w:type="spellStart"/>
      <w:r w:rsidR="00D7595E"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радиобрелоками</w:t>
      </w:r>
      <w:proofErr w:type="spellEnd"/>
      <w:r w:rsidR="00D7595E"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тревожной сигнализации (далее – КТС).</w:t>
      </w:r>
      <w:proofErr w:type="gramEnd"/>
    </w:p>
    <w:p w:rsidR="00D7595E" w:rsidRPr="00537805" w:rsidRDefault="00D7595E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54B1" w:rsidRPr="00537805" w:rsidRDefault="00D7595E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F35AD"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C1C33"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34842"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КТС в </w:t>
      </w:r>
      <w:proofErr w:type="gramStart"/>
      <w:r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здании</w:t>
      </w:r>
      <w:proofErr w:type="gramEnd"/>
      <w:r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суда должны устанавливаться: </w:t>
      </w:r>
    </w:p>
    <w:p w:rsidR="005854B1" w:rsidRPr="00537805" w:rsidRDefault="00D7595E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на каждом посту охраны</w:t>
      </w:r>
      <w:r w:rsidR="005854B1"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выводом сигнала на пульт централизованного </w:t>
      </w:r>
      <w:proofErr w:type="gramStart"/>
      <w:r w:rsidR="005854B1"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наблюдения подразделения вневедомственной охраны войск национальной гвардии Российской Федерации</w:t>
      </w:r>
      <w:proofErr w:type="gramEnd"/>
      <w:r w:rsidR="005854B1"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54B1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или выводом сообщений в систему обеспечения вызова экстренных оперативных служб по единому номеру «112»;</w:t>
      </w:r>
    </w:p>
    <w:p w:rsidR="005854B1" w:rsidRPr="00537805" w:rsidRDefault="00D7595E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помещениях приемной суда, в залах судебных заседаний, кабинетах судей, </w:t>
      </w:r>
      <w:r w:rsidR="00220752"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совещательных комнатах судей, совещательных комнатах присяжных заседателей, конференц-залах, рабочих кабинетах секретного делопроизводства, 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помещениях кассы, </w:t>
      </w:r>
      <w:r w:rsidR="005854B1"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конвойных помещениях, путях конвоирования лиц, содержащихся под стражей, на стене коридора у двери каждой камеры</w:t>
      </w:r>
      <w:r w:rsidR="005F5F2C"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лиц, содержащихся под стражей, </w:t>
      </w:r>
      <w:r w:rsidR="005854B1"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на высоте 0,8 м от пола с выводом сигнала на пост охраны.</w:t>
      </w:r>
      <w:proofErr w:type="gramEnd"/>
    </w:p>
    <w:p w:rsidR="005854B1" w:rsidRPr="00537805" w:rsidRDefault="005854B1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54B1" w:rsidRPr="00537805" w:rsidRDefault="005854B1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F35AD"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C1C33"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.2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34842"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КТС должны размещаться по возможности в незаметных для посторонних лиц </w:t>
      </w:r>
      <w:proofErr w:type="gramStart"/>
      <w:r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местах</w:t>
      </w:r>
      <w:proofErr w:type="gramEnd"/>
      <w:r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83C84" w:rsidRPr="00537805" w:rsidRDefault="00783C84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3C84" w:rsidRPr="00537805" w:rsidRDefault="00783C84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F35AD"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C1C33"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.3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34842"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С охраняемых объектов «автодозвон» должен осуществляться, как правило, по двум и более телефонным номерам.</w:t>
      </w:r>
    </w:p>
    <w:p w:rsidR="001C1858" w:rsidRPr="00537805" w:rsidRDefault="001C1858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1E60" w:rsidRPr="00537805" w:rsidRDefault="005854B1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F35AD"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C1C33"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34842"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Радиобрелоки</w:t>
      </w:r>
      <w:proofErr w:type="spellEnd"/>
      <w:r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допускается приобретать в дополнение к уже установленным стационарным</w:t>
      </w:r>
      <w:r w:rsidR="00A81E60"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кнопкам тревожной сигнализации для </w:t>
      </w:r>
      <w:r w:rsidR="00810FBB"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81E60"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категорий 1 и 2 зданий федеральных судов</w:t>
      </w:r>
      <w:r w:rsidR="005F5F2C"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расчета 1 единица на судью</w:t>
      </w:r>
      <w:r w:rsidR="00A81E60"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1E60" w:rsidRPr="00537805" w:rsidRDefault="00A81E60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3F0D" w:rsidRPr="00537805" w:rsidRDefault="00923F0D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F35AD"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34842"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871A2"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 оповещения 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здания федерального суда</w:t>
      </w:r>
      <w:r w:rsidR="00D871A2"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его территории создается для оперативного информирования людей о возникшей или приближающейся внештатной ситуации (аварии, пожаре, стихийном бедствии, нападении, террористическом акте) и координации их действий. </w:t>
      </w:r>
    </w:p>
    <w:p w:rsidR="00725372" w:rsidRPr="00537805" w:rsidRDefault="00725372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3F0D" w:rsidRPr="00537805" w:rsidRDefault="00923F0D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</w:t>
      </w:r>
      <w:r w:rsidR="00CF35AD"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D871A2"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C1C33"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871A2"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34842"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Для здания федерального суда</w:t>
      </w:r>
      <w:r w:rsidR="00D871A2"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должен быть разработан план оповещения, который в общем случае включает в себя: схему вызова 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 w:rsidR="00D871A2"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должностными обязанностями которых предусмотрено участие в мероприятиях по предотвращению или устранению последствий внештатных ситуаций; инструкции, регламентирующие действия 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 w:rsidR="00D871A2"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внештатных ситуациях; планы эвакуации; систему сигналов оповещения. </w:t>
      </w:r>
      <w:proofErr w:type="gramEnd"/>
    </w:p>
    <w:p w:rsidR="00923F0D" w:rsidRPr="00537805" w:rsidRDefault="00923F0D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3F0D" w:rsidRPr="00537805" w:rsidRDefault="00923F0D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F35AD"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D871A2"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C1C33"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871A2"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34842"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 w:rsidR="00D871A2"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Оповещение людей, находящихся 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в здании федерального суда</w:t>
      </w:r>
      <w:r w:rsidR="00D871A2"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осуществляется с помощью технических средств, которые должны обеспечивать: подачу звуковых и (или) световых сигналов в здани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и (</w:t>
      </w:r>
      <w:r w:rsidR="00D871A2"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помещени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и)</w:t>
      </w:r>
      <w:r w:rsidR="00D871A2"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трансляцию речевой информации о характере опасности, необходимости и путях эвакуации, других действиях, направленных на обеспечение безопасности людей. </w:t>
      </w:r>
      <w:proofErr w:type="gramEnd"/>
    </w:p>
    <w:p w:rsidR="00923F0D" w:rsidRPr="00537805" w:rsidRDefault="00923F0D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3F0D" w:rsidRPr="00537805" w:rsidRDefault="00923F0D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F35AD"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D871A2"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C1C33"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871A2"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34842"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 w:rsidR="00D871A2"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Эвакуация людей по сигналам оповещения должна сопровождаться: включением аварийного и охранного освещения; передачей специально разработанных текстов, направленных на предотвращение паники и других явлений, усложняющих процесс эвакуации (скопление людей в проходах, тамбурах, </w:t>
      </w:r>
      <w:r w:rsidR="000776AE"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871A2"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лестничных клетках и в других местах); включением световых указателей направления и путей эвакуации; дистанционным открыванием дверей дополнительных эвакуационных выходов (например, оборудованных электромагнитными замками, дверями 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D871A2"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Антипаника</w:t>
      </w:r>
      <w:proofErr w:type="spellEnd"/>
      <w:r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871A2"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proofErr w:type="gramEnd"/>
    </w:p>
    <w:p w:rsidR="00923F0D" w:rsidRPr="00537805" w:rsidRDefault="00923F0D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3F0D" w:rsidRPr="00537805" w:rsidRDefault="00923F0D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F35AD"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D871A2"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C1C33"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871A2"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34842"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871A2"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Сигналы оповещения должны отличаться от сигналов другого назначения. Количество </w:t>
      </w:r>
      <w:proofErr w:type="spellStart"/>
      <w:r w:rsidR="00D871A2"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оповещателей</w:t>
      </w:r>
      <w:proofErr w:type="spellEnd"/>
      <w:r w:rsidR="00D871A2"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их мощность должны обеспечивать необходимую слышимость во всех местах. </w:t>
      </w:r>
    </w:p>
    <w:p w:rsidR="00923F0D" w:rsidRPr="00537805" w:rsidRDefault="00923F0D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3F0D" w:rsidRPr="00537805" w:rsidRDefault="00923F0D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F35AD"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D871A2"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C1C33"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871A2"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34842"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D871A2"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Оповещатели</w:t>
      </w:r>
      <w:proofErr w:type="spellEnd"/>
      <w:r w:rsidR="00D871A2"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должны иметь регуляторов громкости и разъемных соединений. </w:t>
      </w:r>
    </w:p>
    <w:p w:rsidR="00923F0D" w:rsidRPr="00537805" w:rsidRDefault="00923F0D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54B1" w:rsidRPr="00537805" w:rsidRDefault="00923F0D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F35AD"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D871A2"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C1C33"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871A2"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34842"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033FD"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 оповещения и управления эвакуацией людей должна включаться от командного импульса, формируемого системой пожарной сигнализации или автоматической установкой пожаротушения. </w:t>
      </w:r>
      <w:r w:rsidR="00D871A2"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 системой оповещения должно осуществляться 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="00D871A2"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помещения охраны или другого специального помещения.</w:t>
      </w:r>
    </w:p>
    <w:p w:rsidR="001742F5" w:rsidRPr="00537805" w:rsidRDefault="001742F5" w:rsidP="00FE3B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33FD" w:rsidRPr="00537805" w:rsidRDefault="00CF35AD" w:rsidP="00FE3BB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20</w:t>
      </w:r>
      <w:r w:rsidR="000033FD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.</w:t>
      </w:r>
      <w:r w:rsidR="00634842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 </w:t>
      </w:r>
      <w:r w:rsidR="00674398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Системами автоматического пожаротушения в </w:t>
      </w:r>
      <w:proofErr w:type="gramStart"/>
      <w:r w:rsidR="00674398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зданиях</w:t>
      </w:r>
      <w:proofErr w:type="gramEnd"/>
      <w:r w:rsidR="00674398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федеральных судов оснащаются: архивные помещения, комнаты для хранения вещественных доказательств с учетом требований правил пожарной безопасности.</w:t>
      </w:r>
    </w:p>
    <w:p w:rsidR="00CF35AD" w:rsidRPr="00537805" w:rsidRDefault="00CF35AD" w:rsidP="00FE3BB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</w:p>
    <w:p w:rsidR="00272885" w:rsidRPr="00537805" w:rsidRDefault="00272885" w:rsidP="00FE3BB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20.1. Тип автоматической установки пожаротушения, способ тушения, вид оборудования установок пожарной автоматики должны быть определены проектировщиком в зависимости от технологических, конструктивных </w:t>
      </w:r>
      <w:r w:rsidR="000776AE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br/>
      </w:r>
      <w:r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и объемно-планировочных особенностей защищаемых объектов.</w:t>
      </w:r>
    </w:p>
    <w:p w:rsidR="00272885" w:rsidRPr="00537805" w:rsidRDefault="00272885" w:rsidP="00FE3BB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</w:p>
    <w:p w:rsidR="000033FD" w:rsidRPr="00537805" w:rsidRDefault="00CF35AD" w:rsidP="00FE3BB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lastRenderedPageBreak/>
        <w:t>20</w:t>
      </w:r>
      <w:r w:rsidR="00674398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.</w:t>
      </w:r>
      <w:r w:rsidR="00272885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2</w:t>
      </w:r>
      <w:r w:rsidR="00674398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.</w:t>
      </w:r>
      <w:r w:rsidR="00634842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 </w:t>
      </w:r>
      <w:r w:rsidR="00674398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Серверные помещения федеральных судов должны быть оборудованы системой автоматического </w:t>
      </w:r>
      <w:r w:rsidR="00272885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газового </w:t>
      </w:r>
      <w:r w:rsidR="00674398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пожаротушения.</w:t>
      </w:r>
    </w:p>
    <w:p w:rsidR="008F0949" w:rsidRPr="00537805" w:rsidRDefault="008F0949" w:rsidP="00FE3BB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</w:p>
    <w:p w:rsidR="008F0949" w:rsidRPr="00537805" w:rsidRDefault="00CF35AD" w:rsidP="00FE3BB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20</w:t>
      </w:r>
      <w:r w:rsidR="008F0949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.</w:t>
      </w:r>
      <w:r w:rsidR="007C1C33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3</w:t>
      </w:r>
      <w:r w:rsidR="008F0949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.</w:t>
      </w:r>
      <w:r w:rsidR="00634842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 </w:t>
      </w:r>
      <w:r w:rsidR="008F0949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В проектной документации на монтаж автоматических установок пожаротушения должны быть предусмотрены меры по удалению огнетушащего вещества из помещения, здания и сооружения после его подачи.</w:t>
      </w:r>
    </w:p>
    <w:p w:rsidR="00674398" w:rsidRPr="00537805" w:rsidRDefault="00674398" w:rsidP="00FE3BB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</w:p>
    <w:p w:rsidR="00674398" w:rsidRPr="00537805" w:rsidRDefault="00CF35AD" w:rsidP="00FE3BB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20</w:t>
      </w:r>
      <w:r w:rsidR="00674398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.</w:t>
      </w:r>
      <w:r w:rsidR="007C1C33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4</w:t>
      </w:r>
      <w:r w:rsidR="00674398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.</w:t>
      </w:r>
      <w:r w:rsidR="00634842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 </w:t>
      </w:r>
      <w:r w:rsidR="00674398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Автоматические, в том числе автономные, установки пожаротушения должны обеспечивать ликвидацию пожара поверхностным или объемным способом подачи огнетушащего вещества в целях создания условий, препятствующих возникновению и развитию процесса горения.</w:t>
      </w:r>
    </w:p>
    <w:p w:rsidR="00674398" w:rsidRPr="00537805" w:rsidRDefault="00674398" w:rsidP="00FE3BB7">
      <w:pPr>
        <w:pStyle w:val="s1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</w:p>
    <w:p w:rsidR="00674398" w:rsidRPr="00537805" w:rsidRDefault="00CF35AD" w:rsidP="00FE3BB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20</w:t>
      </w:r>
      <w:r w:rsidR="00674398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.</w:t>
      </w:r>
      <w:r w:rsidR="007C1C33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4</w:t>
      </w:r>
      <w:r w:rsidR="00674398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.1.</w:t>
      </w:r>
      <w:r w:rsidR="00634842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 </w:t>
      </w:r>
      <w:r w:rsidR="00674398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Тушение пожара объемным способом должно обеспечивать создание среды, не поддерживающей горение во всем объеме объекта защиты.</w:t>
      </w:r>
    </w:p>
    <w:p w:rsidR="00674398" w:rsidRPr="00537805" w:rsidRDefault="00674398" w:rsidP="00FE3BB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</w:p>
    <w:p w:rsidR="00674398" w:rsidRPr="00537805" w:rsidRDefault="00CF35AD" w:rsidP="00FE3BB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20</w:t>
      </w:r>
      <w:r w:rsidR="00674398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.</w:t>
      </w:r>
      <w:r w:rsidR="005A4CAF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4</w:t>
      </w:r>
      <w:r w:rsidR="00674398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.2.</w:t>
      </w:r>
      <w:r w:rsidR="00634842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 </w:t>
      </w:r>
      <w:r w:rsidR="00674398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Тушение пожара поверхностным способом должно обеспечивать ликвидацию процесса горения путем подачи огнетушащего вещества </w:t>
      </w:r>
      <w:r w:rsidR="00674398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br/>
        <w:t>на защищаемую площадь.</w:t>
      </w:r>
    </w:p>
    <w:p w:rsidR="006B6C97" w:rsidRPr="00537805" w:rsidRDefault="006B6C97" w:rsidP="00FE3BB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</w:p>
    <w:p w:rsidR="00674398" w:rsidRPr="00537805" w:rsidRDefault="00CF35AD" w:rsidP="00FE3BB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20</w:t>
      </w:r>
      <w:r w:rsidR="00674398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.</w:t>
      </w:r>
      <w:r w:rsidR="005A4CAF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5</w:t>
      </w:r>
      <w:r w:rsidR="00674398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.</w:t>
      </w:r>
      <w:r w:rsidR="00634842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 </w:t>
      </w:r>
      <w:r w:rsidR="00674398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Срабатывание автоматических, в том числе автономных, установок пожаротушения не должно приводить к возникновению пожара и (или) взрыва горючих материалов в помещениях зданий, сооружений и на открытых площадках.</w:t>
      </w:r>
    </w:p>
    <w:p w:rsidR="00674398" w:rsidRPr="00537805" w:rsidRDefault="00674398" w:rsidP="00FE3BB7">
      <w:pPr>
        <w:pStyle w:val="s1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</w:p>
    <w:p w:rsidR="008F0949" w:rsidRPr="00537805" w:rsidRDefault="008F0949" w:rsidP="00FE3BB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2</w:t>
      </w:r>
      <w:r w:rsidR="00CF35AD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1</w:t>
      </w:r>
      <w:r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.</w:t>
      </w:r>
      <w:r w:rsidR="00634842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 </w:t>
      </w:r>
      <w:r w:rsidR="00CA58BF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Система пожарной сигнализации должна обеспечивать: своевременное </w:t>
      </w:r>
      <w:r w:rsidR="000776AE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br/>
      </w:r>
      <w:r w:rsidR="00CA58BF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и достоверное обнаружение пожара, сбор, обработку и представление информации на пост охраны здания федерального суда, взаимодействие с другими системами противопожарной защиты (формирование необходимых инициирующих сигналов управления) и инженерными системами.</w:t>
      </w:r>
    </w:p>
    <w:p w:rsidR="00476101" w:rsidRPr="00537805" w:rsidRDefault="00476101" w:rsidP="00FE3BB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</w:p>
    <w:p w:rsidR="00CA58BF" w:rsidRPr="00537805" w:rsidRDefault="00CA58BF" w:rsidP="00FE3BB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21.</w:t>
      </w:r>
      <w:r w:rsidR="005A4CAF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1</w:t>
      </w:r>
      <w:r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.</w:t>
      </w:r>
      <w:r w:rsidR="00634842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 </w:t>
      </w:r>
      <w:r w:rsidR="009974F7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Своевременность обнаружения должна обеспечиваться выбором типа </w:t>
      </w:r>
      <w:r w:rsidR="009974F7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br/>
        <w:t xml:space="preserve">и класса пожарного </w:t>
      </w:r>
      <w:proofErr w:type="spellStart"/>
      <w:r w:rsidR="009974F7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извещателя</w:t>
      </w:r>
      <w:proofErr w:type="spellEnd"/>
      <w:r w:rsidR="009974F7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, </w:t>
      </w:r>
      <w:r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а также размещением </w:t>
      </w:r>
      <w:r w:rsidR="009974F7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пожарных </w:t>
      </w:r>
      <w:proofErr w:type="spellStart"/>
      <w:r w:rsidR="009974F7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извещателей</w:t>
      </w:r>
      <w:proofErr w:type="spellEnd"/>
      <w:r w:rsidR="009974F7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.</w:t>
      </w:r>
    </w:p>
    <w:p w:rsidR="009974F7" w:rsidRPr="00537805" w:rsidRDefault="009974F7" w:rsidP="00FE3BB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</w:p>
    <w:p w:rsidR="00CA58BF" w:rsidRPr="00537805" w:rsidRDefault="009974F7" w:rsidP="00FE3BB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21.</w:t>
      </w:r>
      <w:r w:rsidR="005A4CAF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2</w:t>
      </w:r>
      <w:r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.</w:t>
      </w:r>
      <w:r w:rsidR="00634842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 </w:t>
      </w:r>
      <w:r w:rsidR="00CA58BF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Достоверность обнаружения должна достигаться комплексом мероприятий:</w:t>
      </w:r>
      <w:r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="00CA58BF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выбором типов пожарных </w:t>
      </w:r>
      <w:proofErr w:type="spellStart"/>
      <w:r w:rsidR="00CA58BF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извещателей</w:t>
      </w:r>
      <w:proofErr w:type="spellEnd"/>
      <w:r w:rsidR="00CA58BF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;</w:t>
      </w:r>
      <w:r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="00CA58BF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выбором алгоритма принятия решения о пожаре;</w:t>
      </w:r>
      <w:r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="00CA58BF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защитой от ложных срабатываний.</w:t>
      </w:r>
    </w:p>
    <w:p w:rsidR="009974F7" w:rsidRPr="00537805" w:rsidRDefault="009974F7" w:rsidP="00FE3BB7">
      <w:pPr>
        <w:pStyle w:val="s1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</w:p>
    <w:p w:rsidR="00CA58BF" w:rsidRPr="00537805" w:rsidRDefault="009974F7" w:rsidP="00FE3BB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21.</w:t>
      </w:r>
      <w:r w:rsidR="005A4CAF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3</w:t>
      </w:r>
      <w:r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.</w:t>
      </w:r>
      <w:r w:rsidR="00634842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 </w:t>
      </w:r>
      <w:r w:rsidR="00CA58BF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Сбор, обработка и представление информации </w:t>
      </w:r>
      <w:r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на пост охраны</w:t>
      </w:r>
      <w:r w:rsidR="00CA58BF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, а также формирование необходимых сигналов управления в </w:t>
      </w:r>
      <w:r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системах пожарной автоматики</w:t>
      </w:r>
      <w:r w:rsidR="00CA58BF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и для инженерных систем объекта должны осуществляться </w:t>
      </w:r>
      <w:r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приемно-контрольными приборами</w:t>
      </w:r>
      <w:r w:rsidR="00CA58BF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, которые следует выбирать исходя из задач по защите и характеристик конкретного объекта (объектов), а также посредством формирования </w:t>
      </w:r>
      <w:r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зон контроля пожарной сигнализации</w:t>
      </w:r>
      <w:r w:rsidR="00CA58BF" w:rsidRPr="005378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.</w:t>
      </w:r>
    </w:p>
    <w:p w:rsidR="009974F7" w:rsidRPr="00537805" w:rsidRDefault="009974F7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E3864" w:rsidRPr="00537805" w:rsidRDefault="009974F7" w:rsidP="00FE3B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21.</w:t>
      </w:r>
      <w:r w:rsidR="005A4CAF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634842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gramStart"/>
      <w:r w:rsidR="000E3864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Общее количество пожарных </w:t>
      </w:r>
      <w:proofErr w:type="spellStart"/>
      <w:r w:rsidR="000E3864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извещателей</w:t>
      </w:r>
      <w:proofErr w:type="spellEnd"/>
      <w:r w:rsidR="000E3864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подключаемых к одному приемно-контрольному прибору, не должно превышать 512, при этом суммарная контролируемая ими площадь не должна превышать 12 тыс. кв. м. Допускается подключение к одному приемно-контрольному прибору более 512 пожарных </w:t>
      </w:r>
      <w:proofErr w:type="spellStart"/>
      <w:r w:rsidR="000E3864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извещателей</w:t>
      </w:r>
      <w:proofErr w:type="spellEnd"/>
      <w:r w:rsidR="000E3864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увеличение суммарной контролируемой ими площади </w:t>
      </w:r>
      <w:r w:rsidR="007A0BA0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0E3864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 48 тыс. кв. м, если приемно-контрольный прибор имеет защиту от возникновения системной ошибки либо при ее возникновении</w:t>
      </w:r>
      <w:proofErr w:type="gramEnd"/>
      <w:r w:rsidR="000E3864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произойдет потеря связи </w:t>
      </w:r>
      <w:r w:rsidR="007A0BA0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0E3864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приемно-контрольного прибора </w:t>
      </w:r>
      <w:r w:rsidR="00725372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 w:rsidR="000E3864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 более чем 512 пожарными </w:t>
      </w:r>
      <w:proofErr w:type="spellStart"/>
      <w:r w:rsidR="000E3864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извещателями</w:t>
      </w:r>
      <w:proofErr w:type="spellEnd"/>
      <w:r w:rsidR="000E3864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9974F7" w:rsidRPr="00537805" w:rsidRDefault="009974F7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63EFB" w:rsidRPr="00537805" w:rsidRDefault="000E3864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21.</w:t>
      </w:r>
      <w:r w:rsidR="005A4CAF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634842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Тип системы пожарной сигнализации (адресная или безадресная) должен определяться в соответствии с требованиями противопожарной защиты.</w:t>
      </w:r>
    </w:p>
    <w:p w:rsidR="00A06CF8" w:rsidRPr="00537805" w:rsidRDefault="00A06CF8" w:rsidP="00FE3B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06CF8" w:rsidRPr="00537805" w:rsidRDefault="00A06CF8" w:rsidP="00FE3BB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53780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V. </w:t>
      </w:r>
      <w:proofErr w:type="gramStart"/>
      <w:r w:rsidRPr="0053780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Инженерно-техническая</w:t>
      </w:r>
      <w:proofErr w:type="gramEnd"/>
      <w:r w:rsidRPr="0053780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3780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укрепленность</w:t>
      </w:r>
      <w:proofErr w:type="spellEnd"/>
      <w:r w:rsidRPr="0053780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зданий федеральных судов</w:t>
      </w:r>
    </w:p>
    <w:p w:rsidR="00A06CF8" w:rsidRPr="00537805" w:rsidRDefault="00A06CF8" w:rsidP="00FE3BB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A06CF8" w:rsidRPr="00537805" w:rsidRDefault="00A06CF8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22.</w:t>
      </w:r>
      <w:r w:rsidR="00634842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Металлические входные двери </w:t>
      </w:r>
      <w:r w:rsidR="00015ABA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входе в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здани</w:t>
      </w:r>
      <w:r w:rsidR="00015ABA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федерального суда</w:t>
      </w:r>
      <w:r w:rsidR="00015ABA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A0BA0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015ABA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(с учетом соблюдения требований пожарной безопасности)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A06CF8" w:rsidRPr="00537805" w:rsidRDefault="00A06CF8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06CF8" w:rsidRPr="00537805" w:rsidRDefault="00A06CF8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23.</w:t>
      </w:r>
      <w:r w:rsidR="00634842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Металлические распашные решетки на оконных проемах первых и вторых этажей зданий (устанавливаются с учетом соблюдения требований пожарной безопасности и градостроительных норм)</w:t>
      </w:r>
      <w:r w:rsidR="00F076A4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а в отдельных случаях </w:t>
      </w:r>
      <w:r w:rsidR="00810FBB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0776AE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25372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бронеставни</w:t>
      </w:r>
      <w:proofErr w:type="spellEnd"/>
      <w:r w:rsidR="00725372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spellStart"/>
      <w:r w:rsidR="00725372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бронеокна</w:t>
      </w:r>
      <w:proofErr w:type="spellEnd"/>
      <w:r w:rsidR="00725372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 </w:t>
      </w:r>
      <w:r w:rsidR="00810FBB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="00725372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возможна установка </w:t>
      </w:r>
      <w:r w:rsidR="00015ABA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категорий 1 и 2 зданий федеральных судов </w:t>
      </w:r>
      <w:r w:rsidR="007A0BA0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015ABA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согласованию с территориальными органами МЧС России</w:t>
      </w:r>
      <w:r w:rsidR="00810FBB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682C9D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A06CF8" w:rsidRPr="00537805" w:rsidRDefault="00A06CF8" w:rsidP="00FE3B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06CF8" w:rsidRPr="00537805" w:rsidRDefault="00A06CF8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24.</w:t>
      </w:r>
      <w:r w:rsidR="00634842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F076A4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Бронированная пленка на окнах зданий федеральных судов</w:t>
      </w:r>
      <w:r w:rsidR="00015ABA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(помещений пр</w:t>
      </w:r>
      <w:r w:rsidR="00902589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015ABA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емной, рабочих кабинетов судей и работников аппаратов судов, залов судебных заседаний, постов охраны и иных помещений</w:t>
      </w:r>
      <w:r w:rsidR="00725372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015ABA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которых могут находиться люди)</w:t>
      </w:r>
      <w:r w:rsidR="00F076A4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отнесенных к категориям 1 и 2 (класс защиты не ниже А3).</w:t>
      </w:r>
    </w:p>
    <w:p w:rsidR="00A06CF8" w:rsidRPr="00537805" w:rsidRDefault="00A06CF8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06CF8" w:rsidRPr="00537805" w:rsidRDefault="00A06CF8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634842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634842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Двери помещений для хранения вещественных доказательств и архивов должны иметь предел огнестойкости не ниже 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EI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30.</w:t>
      </w:r>
    </w:p>
    <w:p w:rsidR="001C1858" w:rsidRPr="00537805" w:rsidRDefault="001C1858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06CF8" w:rsidRPr="00537805" w:rsidRDefault="00A06CF8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634842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634842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Ограждение забором территории здания федерального суда (</w:t>
      </w:r>
      <w:r w:rsidR="00F076A4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ограждение 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устанавливается </w:t>
      </w:r>
      <w:r w:rsidR="00F076A4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мере возможности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).</w:t>
      </w:r>
    </w:p>
    <w:p w:rsidR="00682C9D" w:rsidRPr="00537805" w:rsidRDefault="00682C9D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82C9D" w:rsidRPr="00537805" w:rsidRDefault="00682C9D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634842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634842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Шлагбаум при въезде на автостоянку федерального суда с открыванием </w:t>
      </w:r>
      <w:r w:rsidR="007A0BA0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поста охраны (при наличии у федерального суда собственной автостоянки).</w:t>
      </w:r>
    </w:p>
    <w:p w:rsidR="00476101" w:rsidRPr="00537805" w:rsidRDefault="00476101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15ABA" w:rsidRPr="00537805" w:rsidRDefault="00015ABA" w:rsidP="00FE3BB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53780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VI. </w:t>
      </w:r>
      <w:r w:rsidR="00FA64F3" w:rsidRPr="0053780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С</w:t>
      </w:r>
      <w:r w:rsidRPr="0053780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редства </w:t>
      </w:r>
      <w:r w:rsidR="00FA64F3" w:rsidRPr="0053780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тушения </w:t>
      </w:r>
      <w:r w:rsidRPr="0053780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пожаро</w:t>
      </w:r>
      <w:r w:rsidR="00FA64F3" w:rsidRPr="0053780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</w:t>
      </w:r>
      <w:r w:rsidRPr="0053780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в </w:t>
      </w:r>
      <w:proofErr w:type="gramStart"/>
      <w:r w:rsidRPr="0053780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зданиях</w:t>
      </w:r>
      <w:proofErr w:type="gramEnd"/>
      <w:r w:rsidRPr="0053780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федеральных судов</w:t>
      </w:r>
      <w:r w:rsidR="00FA64F3" w:rsidRPr="0053780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, в том числе первичные средства пожаротушения</w:t>
      </w:r>
    </w:p>
    <w:p w:rsidR="00015ABA" w:rsidRPr="00537805" w:rsidRDefault="00015ABA" w:rsidP="00FE3BB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Cs w:val="28"/>
          <w:shd w:val="clear" w:color="auto" w:fill="FFFFFF"/>
        </w:rPr>
      </w:pPr>
    </w:p>
    <w:p w:rsidR="00321579" w:rsidRPr="00537805" w:rsidRDefault="00321579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634842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634842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Конструкция пожарных кранов должна обеспечивать возможность открывания запорного устройства одним человеком и подачи воды </w:t>
      </w:r>
      <w:r w:rsidR="007A0BA0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интенсивностью, обеспечивающей тушение пожара.</w:t>
      </w:r>
    </w:p>
    <w:p w:rsidR="00321579" w:rsidRPr="00537805" w:rsidRDefault="00321579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21579" w:rsidRPr="00537805" w:rsidRDefault="00321579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2</w:t>
      </w:r>
      <w:r w:rsidR="00634842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5A4CAF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634842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Конструкция соединительных головок пожарных кранов должна позволять подсоединять к ним пожарные рукава, используемые в подразделениях пожарной охраны.</w:t>
      </w:r>
    </w:p>
    <w:p w:rsidR="00321579" w:rsidRPr="00537805" w:rsidRDefault="00321579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21579" w:rsidRPr="00537805" w:rsidRDefault="00321579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634842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5A4CAF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634842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FA64F3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Пожарные рукава (всасывающие, напорно-всасывающие и напорные) должны обеспечивать возможность транспортирования огнетушащих веществ </w:t>
      </w:r>
      <w:r w:rsidR="007A0BA0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FA64F3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 месту пожара.</w:t>
      </w:r>
    </w:p>
    <w:p w:rsidR="00FA64F3" w:rsidRPr="00537805" w:rsidRDefault="00FA64F3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A64F3" w:rsidRPr="00537805" w:rsidRDefault="00FA64F3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634842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5A4CAF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634842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Соединительные головки должны обеспечивать быстрое, герметичное </w:t>
      </w:r>
      <w:r w:rsidR="007A0BA0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прочное соединение пожарных рукавов между собой и с другим пожарным оборудованием.</w:t>
      </w:r>
    </w:p>
    <w:p w:rsidR="00FA64F3" w:rsidRPr="00537805" w:rsidRDefault="00FA64F3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A64F3" w:rsidRPr="00537805" w:rsidRDefault="00FA64F3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634842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5A4CAF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634842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Прочностные и эксплуатационные характеристики пожарных рукавов </w:t>
      </w:r>
      <w:r w:rsidR="007A0BA0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соединительных головок должны соответствовать техническим параметрам используемого пожарными подразделениями гидравлического оборудования.</w:t>
      </w:r>
    </w:p>
    <w:p w:rsidR="00FA64F3" w:rsidRPr="00537805" w:rsidRDefault="00FA64F3" w:rsidP="00FE3B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A64F3" w:rsidRPr="00537805" w:rsidRDefault="00FA64F3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634842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634842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C83F86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Ящики с песком устанавливаются в тех местах, где это необходимо </w:t>
      </w:r>
      <w:r w:rsidR="007A0BA0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C83F86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соответствии с требованиями пожарной безопасности</w:t>
      </w:r>
      <w:r w:rsidR="00647C40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(в иных местах для категорий зданий 1 и 2)</w:t>
      </w:r>
      <w:r w:rsidR="00C83F86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C83F86" w:rsidRPr="00537805" w:rsidRDefault="00C83F86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83F86" w:rsidRPr="00537805" w:rsidRDefault="00634842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30</w:t>
      </w:r>
      <w:r w:rsidR="00C83F86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C83F86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Огнетушители устанавливаются в тех местах, где это необходимо </w:t>
      </w:r>
      <w:r w:rsidR="007A0BA0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C83F86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соответствии с требованиями пожарной безопасности, а конкретный тип огнетушител</w:t>
      </w:r>
      <w:r w:rsidR="00647C40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ей</w:t>
      </w:r>
      <w:r w:rsidR="00C83F86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их необходимое количество определяются персонально для каждого объекта.</w:t>
      </w:r>
    </w:p>
    <w:p w:rsidR="00C83F86" w:rsidRPr="00537805" w:rsidRDefault="00C83F86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47C40" w:rsidRPr="00537805" w:rsidRDefault="00647C40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="00634842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634842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Пожарные щиты могут устанавливаться внутри помещений и снаружи здания при отсутствии пожарных гидрантов, резервуаров или водоемов, либо удаленности от них на расстояние более 100 м (в исключительных случаях пожарные щиты можно устанавливать внутри и снаружи для зданий </w:t>
      </w:r>
      <w:r w:rsidR="007A0BA0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категорий 1 и 2).</w:t>
      </w:r>
    </w:p>
    <w:p w:rsidR="00647C40" w:rsidRPr="00537805" w:rsidRDefault="00647C40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47C40" w:rsidRPr="00537805" w:rsidRDefault="00647C40" w:rsidP="00FE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="00634842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5A4CAF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634842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Конкретный тип устанавливаемого пожарного щита определяется </w:t>
      </w:r>
      <w:r w:rsidR="007A0BA0"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зависимости от 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</w:rPr>
        <w:t>категории помещений, зданий (сооружений) и наружных технологических установок по взрывопожарной и пожарной опасности</w:t>
      </w:r>
      <w:r w:rsidRPr="00537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015ABA" w:rsidRPr="00537805" w:rsidRDefault="00015ABA" w:rsidP="00FE3BB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A06CF8" w:rsidRPr="00537805" w:rsidRDefault="00A06CF8" w:rsidP="00FE3BB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725372" w:rsidRPr="00537805" w:rsidRDefault="00725372" w:rsidP="00FE3BB7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53780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___________</w:t>
      </w:r>
      <w:bookmarkEnd w:id="0"/>
    </w:p>
    <w:sectPr w:rsidR="00725372" w:rsidRPr="00537805" w:rsidSect="000B2643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CC8" w:rsidRDefault="00CF5CC8" w:rsidP="00B827DF">
      <w:pPr>
        <w:spacing w:after="0" w:line="240" w:lineRule="auto"/>
      </w:pPr>
      <w:r>
        <w:separator/>
      </w:r>
    </w:p>
  </w:endnote>
  <w:endnote w:type="continuationSeparator" w:id="0">
    <w:p w:rsidR="00CF5CC8" w:rsidRDefault="00CF5CC8" w:rsidP="00B82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CC8" w:rsidRDefault="00CF5CC8" w:rsidP="00B827DF">
      <w:pPr>
        <w:spacing w:after="0" w:line="240" w:lineRule="auto"/>
      </w:pPr>
      <w:r>
        <w:separator/>
      </w:r>
    </w:p>
  </w:footnote>
  <w:footnote w:type="continuationSeparator" w:id="0">
    <w:p w:rsidR="00CF5CC8" w:rsidRDefault="00CF5CC8" w:rsidP="00B82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61798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7595E" w:rsidRPr="00B827DF" w:rsidRDefault="00D7595E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827D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827D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827D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3199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827D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7595E" w:rsidRDefault="00D7595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52A2B"/>
    <w:multiLevelType w:val="hybridMultilevel"/>
    <w:tmpl w:val="F6409E5C"/>
    <w:lvl w:ilvl="0" w:tplc="CB169D40">
      <w:start w:val="1"/>
      <w:numFmt w:val="bullet"/>
      <w:lvlText w:val="•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F67B18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5430EA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AA683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7488B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6AE11E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A4C858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8CC1A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2EC82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C9047E4"/>
    <w:multiLevelType w:val="hybridMultilevel"/>
    <w:tmpl w:val="6A187FFE"/>
    <w:lvl w:ilvl="0" w:tplc="D7882B56">
      <w:start w:val="1"/>
      <w:numFmt w:val="bullet"/>
      <w:lvlText w:val="•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F89748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D015B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063D5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20ACB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1A881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A0A97A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4277B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3EF3B0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C1E"/>
    <w:rsid w:val="00000A11"/>
    <w:rsid w:val="000033FD"/>
    <w:rsid w:val="00015ABA"/>
    <w:rsid w:val="00030DF6"/>
    <w:rsid w:val="00033393"/>
    <w:rsid w:val="000432D1"/>
    <w:rsid w:val="00051253"/>
    <w:rsid w:val="000776AE"/>
    <w:rsid w:val="000A0E93"/>
    <w:rsid w:val="000B2643"/>
    <w:rsid w:val="000E3864"/>
    <w:rsid w:val="00102AAC"/>
    <w:rsid w:val="0010327B"/>
    <w:rsid w:val="00140CB8"/>
    <w:rsid w:val="00165470"/>
    <w:rsid w:val="001742F5"/>
    <w:rsid w:val="00181678"/>
    <w:rsid w:val="001C1858"/>
    <w:rsid w:val="001C266F"/>
    <w:rsid w:val="001D0E60"/>
    <w:rsid w:val="001D24FB"/>
    <w:rsid w:val="001E17C3"/>
    <w:rsid w:val="00202F34"/>
    <w:rsid w:val="002111F9"/>
    <w:rsid w:val="00217B53"/>
    <w:rsid w:val="00217F1A"/>
    <w:rsid w:val="00220752"/>
    <w:rsid w:val="002377B3"/>
    <w:rsid w:val="00251827"/>
    <w:rsid w:val="00272885"/>
    <w:rsid w:val="00290118"/>
    <w:rsid w:val="002B11B8"/>
    <w:rsid w:val="002E2252"/>
    <w:rsid w:val="002E2FAE"/>
    <w:rsid w:val="002F41A2"/>
    <w:rsid w:val="00312C05"/>
    <w:rsid w:val="00321579"/>
    <w:rsid w:val="00350048"/>
    <w:rsid w:val="003D5621"/>
    <w:rsid w:val="003D6DE9"/>
    <w:rsid w:val="003D7D28"/>
    <w:rsid w:val="003F7D11"/>
    <w:rsid w:val="00406C1E"/>
    <w:rsid w:val="00410DDD"/>
    <w:rsid w:val="00420048"/>
    <w:rsid w:val="00423E41"/>
    <w:rsid w:val="00431992"/>
    <w:rsid w:val="00436733"/>
    <w:rsid w:val="0044049A"/>
    <w:rsid w:val="00471736"/>
    <w:rsid w:val="00476101"/>
    <w:rsid w:val="00483683"/>
    <w:rsid w:val="004A07BD"/>
    <w:rsid w:val="004B44EC"/>
    <w:rsid w:val="004B7DA9"/>
    <w:rsid w:val="004C77E2"/>
    <w:rsid w:val="004D39A0"/>
    <w:rsid w:val="00510C2D"/>
    <w:rsid w:val="00537805"/>
    <w:rsid w:val="00573BA6"/>
    <w:rsid w:val="005743F1"/>
    <w:rsid w:val="005835EF"/>
    <w:rsid w:val="005854B1"/>
    <w:rsid w:val="005A4CAF"/>
    <w:rsid w:val="005E4121"/>
    <w:rsid w:val="005E4FC6"/>
    <w:rsid w:val="005E7BFD"/>
    <w:rsid w:val="005F5F2C"/>
    <w:rsid w:val="006042EC"/>
    <w:rsid w:val="00634842"/>
    <w:rsid w:val="00642505"/>
    <w:rsid w:val="00647C40"/>
    <w:rsid w:val="00657630"/>
    <w:rsid w:val="00663EFB"/>
    <w:rsid w:val="00674398"/>
    <w:rsid w:val="00682C9D"/>
    <w:rsid w:val="006B6C97"/>
    <w:rsid w:val="00705126"/>
    <w:rsid w:val="00725372"/>
    <w:rsid w:val="00731E24"/>
    <w:rsid w:val="00733E57"/>
    <w:rsid w:val="00750E08"/>
    <w:rsid w:val="0076165B"/>
    <w:rsid w:val="0077786A"/>
    <w:rsid w:val="00783C84"/>
    <w:rsid w:val="007A0BA0"/>
    <w:rsid w:val="007B26B0"/>
    <w:rsid w:val="007C1C33"/>
    <w:rsid w:val="007E020D"/>
    <w:rsid w:val="007F3B21"/>
    <w:rsid w:val="007F4137"/>
    <w:rsid w:val="0080389B"/>
    <w:rsid w:val="00810FBB"/>
    <w:rsid w:val="00830C05"/>
    <w:rsid w:val="00846558"/>
    <w:rsid w:val="00857CBF"/>
    <w:rsid w:val="0087741E"/>
    <w:rsid w:val="00881F7B"/>
    <w:rsid w:val="008F0949"/>
    <w:rsid w:val="00902589"/>
    <w:rsid w:val="00923F0D"/>
    <w:rsid w:val="00980804"/>
    <w:rsid w:val="009932B9"/>
    <w:rsid w:val="009974F7"/>
    <w:rsid w:val="009C1E6A"/>
    <w:rsid w:val="009E3A7C"/>
    <w:rsid w:val="00A00F09"/>
    <w:rsid w:val="00A01BDE"/>
    <w:rsid w:val="00A06CF8"/>
    <w:rsid w:val="00A13947"/>
    <w:rsid w:val="00A2122C"/>
    <w:rsid w:val="00A5556E"/>
    <w:rsid w:val="00A64EC0"/>
    <w:rsid w:val="00A81E60"/>
    <w:rsid w:val="00AB4886"/>
    <w:rsid w:val="00AE5481"/>
    <w:rsid w:val="00B1174C"/>
    <w:rsid w:val="00B14788"/>
    <w:rsid w:val="00B246CA"/>
    <w:rsid w:val="00B61BF2"/>
    <w:rsid w:val="00B64CF4"/>
    <w:rsid w:val="00B6721B"/>
    <w:rsid w:val="00B7795E"/>
    <w:rsid w:val="00B827DF"/>
    <w:rsid w:val="00B837DE"/>
    <w:rsid w:val="00BA568E"/>
    <w:rsid w:val="00BA7E25"/>
    <w:rsid w:val="00C72A34"/>
    <w:rsid w:val="00C7646E"/>
    <w:rsid w:val="00C83F86"/>
    <w:rsid w:val="00CA58BF"/>
    <w:rsid w:val="00CC7043"/>
    <w:rsid w:val="00CD504D"/>
    <w:rsid w:val="00CF35AD"/>
    <w:rsid w:val="00CF5CC8"/>
    <w:rsid w:val="00D34C64"/>
    <w:rsid w:val="00D7364E"/>
    <w:rsid w:val="00D7595E"/>
    <w:rsid w:val="00D871A2"/>
    <w:rsid w:val="00DB2C4B"/>
    <w:rsid w:val="00DB5664"/>
    <w:rsid w:val="00DE2846"/>
    <w:rsid w:val="00DF761D"/>
    <w:rsid w:val="00E070F7"/>
    <w:rsid w:val="00E474D3"/>
    <w:rsid w:val="00E82EE7"/>
    <w:rsid w:val="00EA1DDE"/>
    <w:rsid w:val="00EC59D8"/>
    <w:rsid w:val="00EC610E"/>
    <w:rsid w:val="00ED0AC6"/>
    <w:rsid w:val="00ED3307"/>
    <w:rsid w:val="00F076A4"/>
    <w:rsid w:val="00F11E7F"/>
    <w:rsid w:val="00F9270D"/>
    <w:rsid w:val="00FA53C1"/>
    <w:rsid w:val="00FA64F3"/>
    <w:rsid w:val="00FA67BB"/>
    <w:rsid w:val="00FB0F86"/>
    <w:rsid w:val="00FE3BB7"/>
    <w:rsid w:val="00FF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38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6C1E"/>
    <w:rPr>
      <w:color w:val="0000FF"/>
      <w:u w:val="single"/>
    </w:rPr>
  </w:style>
  <w:style w:type="paragraph" w:customStyle="1" w:styleId="s1">
    <w:name w:val="s_1"/>
    <w:basedOn w:val="a"/>
    <w:rsid w:val="004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795E"/>
    <w:pPr>
      <w:ind w:left="720"/>
      <w:contextualSpacing/>
    </w:pPr>
  </w:style>
  <w:style w:type="paragraph" w:customStyle="1" w:styleId="ConsPlusNormal">
    <w:name w:val="ConsPlusNormal"/>
    <w:rsid w:val="00B7795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5">
    <w:name w:val="header"/>
    <w:basedOn w:val="a"/>
    <w:link w:val="a6"/>
    <w:uiPriority w:val="99"/>
    <w:unhideWhenUsed/>
    <w:rsid w:val="00B82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27DF"/>
  </w:style>
  <w:style w:type="paragraph" w:styleId="a7">
    <w:name w:val="footer"/>
    <w:basedOn w:val="a"/>
    <w:link w:val="a8"/>
    <w:uiPriority w:val="99"/>
    <w:unhideWhenUsed/>
    <w:rsid w:val="00B82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27DF"/>
  </w:style>
  <w:style w:type="paragraph" w:customStyle="1" w:styleId="formattext">
    <w:name w:val="formattext"/>
    <w:basedOn w:val="a"/>
    <w:rsid w:val="00DE2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E1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E17C3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B14788"/>
    <w:rPr>
      <w:b/>
      <w:bCs/>
    </w:rPr>
  </w:style>
  <w:style w:type="paragraph" w:customStyle="1" w:styleId="futurismarkdown-paragraph">
    <w:name w:val="futurismarkdown-paragraph"/>
    <w:basedOn w:val="a"/>
    <w:rsid w:val="00D87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CA5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E38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38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6C1E"/>
    <w:rPr>
      <w:color w:val="0000FF"/>
      <w:u w:val="single"/>
    </w:rPr>
  </w:style>
  <w:style w:type="paragraph" w:customStyle="1" w:styleId="s1">
    <w:name w:val="s_1"/>
    <w:basedOn w:val="a"/>
    <w:rsid w:val="004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795E"/>
    <w:pPr>
      <w:ind w:left="720"/>
      <w:contextualSpacing/>
    </w:pPr>
  </w:style>
  <w:style w:type="paragraph" w:customStyle="1" w:styleId="ConsPlusNormal">
    <w:name w:val="ConsPlusNormal"/>
    <w:rsid w:val="00B7795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5">
    <w:name w:val="header"/>
    <w:basedOn w:val="a"/>
    <w:link w:val="a6"/>
    <w:uiPriority w:val="99"/>
    <w:unhideWhenUsed/>
    <w:rsid w:val="00B82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27DF"/>
  </w:style>
  <w:style w:type="paragraph" w:styleId="a7">
    <w:name w:val="footer"/>
    <w:basedOn w:val="a"/>
    <w:link w:val="a8"/>
    <w:uiPriority w:val="99"/>
    <w:unhideWhenUsed/>
    <w:rsid w:val="00B82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27DF"/>
  </w:style>
  <w:style w:type="paragraph" w:customStyle="1" w:styleId="formattext">
    <w:name w:val="formattext"/>
    <w:basedOn w:val="a"/>
    <w:rsid w:val="00DE2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E1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E17C3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B14788"/>
    <w:rPr>
      <w:b/>
      <w:bCs/>
    </w:rPr>
  </w:style>
  <w:style w:type="paragraph" w:customStyle="1" w:styleId="futurismarkdown-paragraph">
    <w:name w:val="futurismarkdown-paragraph"/>
    <w:basedOn w:val="a"/>
    <w:rsid w:val="00D87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CA5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E38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3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5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5C21C-78DA-4E6D-93D1-DC5C82B9E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4621</TotalTime>
  <Pages>14</Pages>
  <Words>4380</Words>
  <Characters>24967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Шаймердянов Ринат Алимжанович</dc:creator>
  <cp:keywords/>
  <dc:description/>
  <cp:lastModifiedBy>Рубцова Мария Константиновна</cp:lastModifiedBy>
  <cp:revision>20</cp:revision>
  <cp:lastPrinted>2025-05-26T13:13:00Z</cp:lastPrinted>
  <dcterms:created xsi:type="dcterms:W3CDTF">2025-04-22T05:48:00Z</dcterms:created>
  <dcterms:modified xsi:type="dcterms:W3CDTF">2025-05-26T13:40:00Z</dcterms:modified>
</cp:coreProperties>
</file>