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4F" w:rsidRDefault="0075434F" w:rsidP="0075434F">
      <w:pPr>
        <w:jc w:val="right"/>
      </w:pPr>
    </w:p>
    <w:p w:rsidR="0075434F" w:rsidRDefault="0075434F" w:rsidP="0075434F">
      <w:pPr>
        <w:jc w:val="right"/>
      </w:pPr>
    </w:p>
    <w:p w:rsidR="0075434F" w:rsidRPr="00A715DB" w:rsidRDefault="0075434F" w:rsidP="0075434F">
      <w:pPr>
        <w:jc w:val="right"/>
      </w:pPr>
      <w:r w:rsidRPr="00A715DB">
        <w:t>Приложение № 1</w:t>
      </w:r>
    </w:p>
    <w:p w:rsidR="0075434F" w:rsidRPr="00A715DB" w:rsidRDefault="0075434F" w:rsidP="0075434F">
      <w:pPr>
        <w:jc w:val="right"/>
      </w:pPr>
      <w:r w:rsidRPr="00A715DB">
        <w:t xml:space="preserve"> к Государственному контракту</w:t>
      </w:r>
    </w:p>
    <w:p w:rsidR="0075434F" w:rsidRPr="00280054" w:rsidRDefault="0075434F" w:rsidP="0075434F">
      <w:pPr>
        <w:jc w:val="right"/>
      </w:pPr>
      <w:r>
        <w:t>№______________</w:t>
      </w:r>
      <w:r w:rsidRPr="00A715DB">
        <w:t>от___________20</w:t>
      </w:r>
      <w:r>
        <w:t>__</w:t>
      </w:r>
      <w:r w:rsidRPr="00A715DB">
        <w:t>г.</w:t>
      </w:r>
    </w:p>
    <w:p w:rsidR="0075434F" w:rsidRDefault="0075434F" w:rsidP="0075434F">
      <w:pPr>
        <w:jc w:val="right"/>
        <w:rPr>
          <w:sz w:val="24"/>
          <w:szCs w:val="24"/>
        </w:rPr>
      </w:pPr>
    </w:p>
    <w:p w:rsidR="0075434F" w:rsidRPr="001D3DAA" w:rsidRDefault="0075434F" w:rsidP="0075434F">
      <w:pPr>
        <w:jc w:val="center"/>
        <w:outlineLvl w:val="0"/>
        <w:rPr>
          <w:b/>
          <w:sz w:val="24"/>
          <w:szCs w:val="24"/>
        </w:rPr>
      </w:pPr>
      <w:r w:rsidRPr="001D3DAA">
        <w:rPr>
          <w:b/>
          <w:sz w:val="24"/>
          <w:szCs w:val="24"/>
        </w:rPr>
        <w:t xml:space="preserve">Задание на </w:t>
      </w:r>
      <w:r>
        <w:rPr>
          <w:b/>
          <w:sz w:val="24"/>
          <w:szCs w:val="24"/>
        </w:rPr>
        <w:t xml:space="preserve"> разработку</w:t>
      </w:r>
      <w:r w:rsidRPr="00E30FCE">
        <w:rPr>
          <w:b/>
          <w:sz w:val="24"/>
          <w:szCs w:val="24"/>
        </w:rPr>
        <w:t xml:space="preserve"> проектной  документации на  ремонт  автомобильных дорог регионального и межмуниципального значения Ивановской области</w:t>
      </w:r>
    </w:p>
    <w:p w:rsidR="0075434F" w:rsidRPr="003B0FB9" w:rsidRDefault="0075434F" w:rsidP="0075434F">
      <w:pPr>
        <w:jc w:val="center"/>
        <w:outlineLvl w:val="0"/>
        <w:rPr>
          <w:b/>
          <w:sz w:val="24"/>
          <w:szCs w:val="24"/>
        </w:rPr>
      </w:pPr>
    </w:p>
    <w:tbl>
      <w:tblPr>
        <w:tblW w:w="5035" w:type="pct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291"/>
        <w:gridCol w:w="609"/>
        <w:gridCol w:w="652"/>
        <w:gridCol w:w="900"/>
        <w:gridCol w:w="900"/>
        <w:gridCol w:w="968"/>
        <w:gridCol w:w="1027"/>
        <w:gridCol w:w="773"/>
        <w:gridCol w:w="810"/>
      </w:tblGrid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6" w:type="pct"/>
            <w:gridSpan w:val="2"/>
          </w:tcPr>
          <w:p w:rsidR="0075434F" w:rsidRPr="0049213D" w:rsidRDefault="0075434F" w:rsidP="00DE5F75">
            <w:r w:rsidRPr="0049213D">
              <w:t>1. Источник финансирования реализации проекта</w:t>
            </w:r>
          </w:p>
        </w:tc>
        <w:tc>
          <w:tcPr>
            <w:tcW w:w="654" w:type="pct"/>
            <w:gridSpan w:val="2"/>
          </w:tcPr>
          <w:p w:rsidR="0075434F" w:rsidRPr="0049213D" w:rsidRDefault="0075434F" w:rsidP="00DE5F75"/>
        </w:tc>
        <w:tc>
          <w:tcPr>
            <w:tcW w:w="2790" w:type="pct"/>
            <w:gridSpan w:val="6"/>
          </w:tcPr>
          <w:p w:rsidR="0075434F" w:rsidRPr="0049213D" w:rsidRDefault="0075434F" w:rsidP="00DE5F75">
            <w:r w:rsidRPr="0049213D">
              <w:t>Бюджет субъекта Российской Федерации (дорожный фонд Ивановской области)</w:t>
            </w:r>
          </w:p>
          <w:p w:rsidR="0075434F" w:rsidRPr="0049213D" w:rsidRDefault="0075434F" w:rsidP="00DE5F75"/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56" w:type="pct"/>
            <w:gridSpan w:val="2"/>
          </w:tcPr>
          <w:p w:rsidR="0075434F" w:rsidRPr="0049213D" w:rsidRDefault="0075434F" w:rsidP="00DE5F75">
            <w:r w:rsidRPr="0049213D">
              <w:t>2. Наименование проектируемых объектов</w:t>
            </w:r>
          </w:p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2.1.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Кинешма-Иваниха</w:t>
            </w:r>
            <w:proofErr w:type="spellEnd"/>
            <w:r w:rsidRPr="0049213D">
              <w:t xml:space="preserve"> Большая </w:t>
            </w:r>
            <w:proofErr w:type="gramStart"/>
            <w:r w:rsidRPr="0049213D">
              <w:t>-П</w:t>
            </w:r>
            <w:proofErr w:type="gramEnd"/>
            <w:r w:rsidRPr="0049213D">
              <w:t>оспелиха Старая в Кинешемском районе 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2.2.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Шуя-Котюрево-Реньково</w:t>
            </w:r>
            <w:proofErr w:type="spellEnd"/>
            <w:r w:rsidRPr="0049213D">
              <w:t xml:space="preserve"> в Шуйском</w:t>
            </w:r>
            <w:proofErr w:type="gramStart"/>
            <w:r w:rsidRPr="0049213D">
              <w:t xml:space="preserve"> ,</w:t>
            </w:r>
            <w:proofErr w:type="gramEnd"/>
            <w:r w:rsidRPr="0049213D">
              <w:t xml:space="preserve"> Ивановском , </w:t>
            </w:r>
            <w:proofErr w:type="spellStart"/>
            <w:r w:rsidRPr="0049213D">
              <w:t>Фурмановском</w:t>
            </w:r>
            <w:proofErr w:type="spellEnd"/>
            <w:r w:rsidRPr="0049213D">
              <w:t xml:space="preserve"> районах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2.3.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тротуаров на автомобильной </w:t>
            </w:r>
            <w:proofErr w:type="spellStart"/>
            <w:r w:rsidRPr="0049213D">
              <w:t>Ростов-Иваново-Нижний</w:t>
            </w:r>
            <w:proofErr w:type="spellEnd"/>
            <w:r w:rsidRPr="0049213D">
              <w:t xml:space="preserve"> Новгород (160+436 км по 161+878 км) в Шуйском районе Ивановской области.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2.4.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Шуя-Клетино-Понькино</w:t>
            </w:r>
            <w:proofErr w:type="spellEnd"/>
            <w:r w:rsidRPr="0049213D">
              <w:t xml:space="preserve"> (до </w:t>
            </w:r>
            <w:proofErr w:type="spellStart"/>
            <w:r w:rsidRPr="0049213D">
              <w:t>Милюковки</w:t>
            </w:r>
            <w:proofErr w:type="spellEnd"/>
            <w:r w:rsidRPr="0049213D">
              <w:t xml:space="preserve">) в Шуйском Палехском районах Ивановской области.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2.5.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Ростов-Иваново-Нижний</w:t>
            </w:r>
            <w:proofErr w:type="spellEnd"/>
            <w:r w:rsidRPr="0049213D">
              <w:t xml:space="preserve"> Новгород (</w:t>
            </w:r>
            <w:r w:rsidRPr="0049213D">
              <w:rPr>
                <w:color w:val="000000"/>
              </w:rPr>
              <w:t>101 км по 127 км</w:t>
            </w:r>
            <w:r w:rsidRPr="0049213D">
              <w:t>) в Ивановском</w:t>
            </w:r>
            <w:proofErr w:type="gramStart"/>
            <w:r w:rsidRPr="0049213D">
              <w:t xml:space="preserve"> ,</w:t>
            </w:r>
            <w:proofErr w:type="gramEnd"/>
            <w:r w:rsidRPr="0049213D">
              <w:t xml:space="preserve"> </w:t>
            </w:r>
            <w:proofErr w:type="spellStart"/>
            <w:r w:rsidRPr="0049213D">
              <w:t>Тейковском</w:t>
            </w:r>
            <w:proofErr w:type="spellEnd"/>
            <w:r w:rsidRPr="0049213D">
              <w:t xml:space="preserve"> </w:t>
            </w:r>
            <w:proofErr w:type="spellStart"/>
            <w:r w:rsidRPr="0049213D">
              <w:t>раонах</w:t>
            </w:r>
            <w:proofErr w:type="spellEnd"/>
            <w:r w:rsidRPr="0049213D">
              <w:t xml:space="preserve">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2.6.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Иваново-Рожново-Иванково</w:t>
            </w:r>
            <w:proofErr w:type="spellEnd"/>
            <w:r w:rsidRPr="0049213D">
              <w:t xml:space="preserve"> в Ивановском районе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2.7.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в </w:t>
            </w:r>
            <w:proofErr w:type="spellStart"/>
            <w:r w:rsidRPr="0049213D">
              <w:t>Коптево</w:t>
            </w:r>
            <w:proofErr w:type="spellEnd"/>
            <w:r w:rsidRPr="0049213D">
              <w:t xml:space="preserve"> - Октябрьский – </w:t>
            </w:r>
            <w:proofErr w:type="spellStart"/>
            <w:r w:rsidRPr="0049213D">
              <w:t>Подозерский</w:t>
            </w:r>
            <w:proofErr w:type="spellEnd"/>
            <w:r w:rsidRPr="0049213D">
              <w:t xml:space="preserve"> в Комсомольском районе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2.8.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Мостечное</w:t>
            </w:r>
            <w:proofErr w:type="spellEnd"/>
            <w:r w:rsidRPr="0049213D">
              <w:t xml:space="preserve"> - </w:t>
            </w:r>
            <w:proofErr w:type="spellStart"/>
            <w:r w:rsidRPr="0049213D">
              <w:t>Марьинское</w:t>
            </w:r>
            <w:proofErr w:type="spellEnd"/>
            <w:r w:rsidRPr="0049213D">
              <w:t xml:space="preserve"> в </w:t>
            </w:r>
            <w:proofErr w:type="spellStart"/>
            <w:r w:rsidRPr="0049213D">
              <w:t>Фурмановском</w:t>
            </w:r>
            <w:proofErr w:type="spellEnd"/>
            <w:r w:rsidRPr="0049213D">
              <w:t xml:space="preserve"> районе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2.9.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Парское-Хрипелево-Никульское</w:t>
            </w:r>
            <w:proofErr w:type="spellEnd"/>
            <w:r w:rsidRPr="0049213D">
              <w:t xml:space="preserve"> в Родниковском районе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2.10.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Песочново</w:t>
            </w:r>
            <w:proofErr w:type="spellEnd"/>
            <w:r w:rsidRPr="0049213D">
              <w:t xml:space="preserve"> - </w:t>
            </w:r>
            <w:proofErr w:type="spellStart"/>
            <w:r w:rsidRPr="0049213D">
              <w:t>Конохово</w:t>
            </w:r>
            <w:proofErr w:type="spellEnd"/>
            <w:r w:rsidRPr="0049213D">
              <w:t xml:space="preserve"> в Ивановском районе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2.11.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Шуя-Новые</w:t>
            </w:r>
            <w:proofErr w:type="spellEnd"/>
            <w:r w:rsidRPr="0049213D">
              <w:t xml:space="preserve"> Горки-Воскресенское в Шуйском</w:t>
            </w:r>
            <w:proofErr w:type="gramStart"/>
            <w:r w:rsidRPr="0049213D">
              <w:t xml:space="preserve"> ,</w:t>
            </w:r>
            <w:proofErr w:type="gramEnd"/>
            <w:r w:rsidRPr="0049213D">
              <w:t xml:space="preserve"> </w:t>
            </w:r>
            <w:proofErr w:type="spellStart"/>
            <w:r w:rsidRPr="0049213D">
              <w:t>Лежневском</w:t>
            </w:r>
            <w:proofErr w:type="spellEnd"/>
            <w:r w:rsidRPr="0049213D">
              <w:t xml:space="preserve"> районах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/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2.12.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Марьинское</w:t>
            </w:r>
            <w:proofErr w:type="spellEnd"/>
            <w:r w:rsidRPr="0049213D">
              <w:t xml:space="preserve"> - </w:t>
            </w:r>
            <w:proofErr w:type="spellStart"/>
            <w:r w:rsidRPr="0049213D">
              <w:t>Слабунино</w:t>
            </w:r>
            <w:proofErr w:type="spellEnd"/>
            <w:r w:rsidRPr="0049213D">
              <w:t xml:space="preserve"> в </w:t>
            </w:r>
            <w:proofErr w:type="spellStart"/>
            <w:r w:rsidRPr="0049213D">
              <w:t>Фурмановском</w:t>
            </w:r>
            <w:proofErr w:type="spellEnd"/>
            <w:r w:rsidRPr="0049213D">
              <w:t xml:space="preserve"> районе Ивановской области.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</w:tcPr>
          <w:p w:rsidR="0075434F" w:rsidRPr="0049213D" w:rsidRDefault="0075434F" w:rsidP="00DE5F75">
            <w:r w:rsidRPr="0049213D">
              <w:t>3. Требования к проектной документации</w:t>
            </w:r>
          </w:p>
        </w:tc>
        <w:tc>
          <w:tcPr>
            <w:tcW w:w="654" w:type="pct"/>
            <w:gridSpan w:val="2"/>
            <w:tcBorders>
              <w:top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3.1</w:t>
            </w:r>
          </w:p>
        </w:tc>
        <w:tc>
          <w:tcPr>
            <w:tcW w:w="2790" w:type="pct"/>
            <w:gridSpan w:val="6"/>
            <w:tcBorders>
              <w:top w:val="dashed" w:sz="4" w:space="0" w:color="auto"/>
            </w:tcBorders>
          </w:tcPr>
          <w:p w:rsidR="0075434F" w:rsidRPr="0049213D" w:rsidRDefault="0075434F" w:rsidP="00DE5F75">
            <w:r w:rsidRPr="0049213D">
              <w:t>Проектную документацию разработать отдельно по каждому проектируемому объекту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556" w:type="pct"/>
            <w:gridSpan w:val="2"/>
            <w:vMerge w:val="restart"/>
          </w:tcPr>
          <w:p w:rsidR="0075434F" w:rsidRPr="0049213D" w:rsidRDefault="0075434F" w:rsidP="00DE5F75">
            <w:r w:rsidRPr="0049213D">
              <w:t>4. Необходимость производства инженерно-геодезических изысканий</w:t>
            </w: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4.1.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r w:rsidRPr="0049213D">
              <w:t xml:space="preserve">Выполнить необходимые инженерно-геодезические изыскания в объеме, необходимом для принятия решений по разработке проектной документации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/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738"/>
              </w:tabs>
              <w:ind w:left="432"/>
            </w:pPr>
            <w:r w:rsidRPr="0049213D">
              <w:t>4.2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r w:rsidRPr="0049213D">
              <w:t>В срок за 5 рабочих дней до выполнения изысканий уведомить об этом заказчика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556" w:type="pct"/>
            <w:gridSpan w:val="2"/>
          </w:tcPr>
          <w:p w:rsidR="0075434F" w:rsidRPr="0049213D" w:rsidRDefault="0075434F" w:rsidP="00DE5F75">
            <w:r w:rsidRPr="0049213D">
              <w:t>5. Исходные данные для проектирования</w:t>
            </w: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5.1.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r w:rsidRPr="0049213D">
              <w:t>Сбор исходных  данных,  необходимых для разработки проектной документации, производится проектной организацией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000" w:type="pct"/>
            <w:gridSpan w:val="10"/>
          </w:tcPr>
          <w:p w:rsidR="0075434F" w:rsidRPr="0049213D" w:rsidRDefault="0075434F" w:rsidP="00DE5F75">
            <w:r w:rsidRPr="0049213D">
              <w:t xml:space="preserve">6.Основные базовые технические параметры автомобильных дорог и </w:t>
            </w:r>
            <w:proofErr w:type="gramStart"/>
            <w:r w:rsidRPr="0049213D">
              <w:t>участков</w:t>
            </w:r>
            <w:proofErr w:type="gramEnd"/>
            <w:r w:rsidRPr="0049213D">
              <w:t xml:space="preserve"> автомобильных дорог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405" w:type="pct"/>
            <w:vMerge w:val="restart"/>
          </w:tcPr>
          <w:p w:rsidR="0075434F" w:rsidRPr="0049213D" w:rsidRDefault="0075434F" w:rsidP="00DE5F75">
            <w:pPr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lastRenderedPageBreak/>
              <w:t>Наименование проектируемого объекта</w:t>
            </w:r>
          </w:p>
        </w:tc>
        <w:tc>
          <w:tcPr>
            <w:tcW w:w="467" w:type="pct"/>
            <w:gridSpan w:val="2"/>
            <w:vMerge w:val="restar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Протяженность автомобильной дороги</w:t>
            </w:r>
          </w:p>
        </w:tc>
        <w:tc>
          <w:tcPr>
            <w:tcW w:w="338" w:type="pct"/>
            <w:vMerge w:val="restar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Категория дороги</w:t>
            </w:r>
          </w:p>
        </w:tc>
        <w:tc>
          <w:tcPr>
            <w:tcW w:w="934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Координаты</w:t>
            </w:r>
          </w:p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участков восстановления дорожного покрытия</w:t>
            </w:r>
          </w:p>
        </w:tc>
        <w:tc>
          <w:tcPr>
            <w:tcW w:w="502" w:type="pct"/>
            <w:vMerge w:val="restart"/>
            <w:textDirection w:val="btLr"/>
          </w:tcPr>
          <w:p w:rsidR="0075434F" w:rsidRPr="0049213D" w:rsidRDefault="0075434F" w:rsidP="00DE5F75">
            <w:pPr>
              <w:ind w:left="113" w:right="113"/>
              <w:jc w:val="center"/>
              <w:rPr>
                <w:sz w:val="17"/>
                <w:szCs w:val="17"/>
              </w:rPr>
            </w:pPr>
            <w:r w:rsidRPr="0049213D">
              <w:rPr>
                <w:sz w:val="17"/>
                <w:szCs w:val="17"/>
              </w:rPr>
              <w:t xml:space="preserve">Ориентировочная протяженность участков восстановления дорожного покрытия, </w:t>
            </w:r>
            <w:proofErr w:type="gramStart"/>
            <w:r w:rsidRPr="0049213D">
              <w:rPr>
                <w:sz w:val="17"/>
                <w:szCs w:val="17"/>
              </w:rPr>
              <w:t>км</w:t>
            </w:r>
            <w:proofErr w:type="gramEnd"/>
          </w:p>
        </w:tc>
        <w:tc>
          <w:tcPr>
            <w:tcW w:w="533" w:type="pct"/>
            <w:vMerge w:val="restart"/>
            <w:textDirection w:val="btLr"/>
          </w:tcPr>
          <w:p w:rsidR="0075434F" w:rsidRPr="0049213D" w:rsidRDefault="0075434F" w:rsidP="00DE5F75">
            <w:pPr>
              <w:ind w:left="113" w:right="113"/>
              <w:jc w:val="center"/>
              <w:rPr>
                <w:sz w:val="17"/>
                <w:szCs w:val="17"/>
              </w:rPr>
            </w:pPr>
            <w:r w:rsidRPr="0049213D">
              <w:rPr>
                <w:sz w:val="17"/>
                <w:szCs w:val="17"/>
              </w:rPr>
              <w:t xml:space="preserve">Ориентировочная общая протяженность участков восстановления дорожного покрытия, </w:t>
            </w:r>
            <w:proofErr w:type="gramStart"/>
            <w:r w:rsidRPr="0049213D">
              <w:rPr>
                <w:sz w:val="17"/>
                <w:szCs w:val="17"/>
              </w:rPr>
              <w:t>км</w:t>
            </w:r>
            <w:proofErr w:type="gramEnd"/>
          </w:p>
        </w:tc>
        <w:tc>
          <w:tcPr>
            <w:tcW w:w="401" w:type="pct"/>
            <w:vMerge w:val="restar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Тип покрытия</w:t>
            </w:r>
          </w:p>
        </w:tc>
        <w:tc>
          <w:tcPr>
            <w:tcW w:w="420" w:type="pct"/>
            <w:vMerge w:val="restar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Количество этапов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1405" w:type="pct"/>
            <w:vMerge/>
          </w:tcPr>
          <w:p w:rsidR="0075434F" w:rsidRPr="0049213D" w:rsidRDefault="0075434F" w:rsidP="00DE5F75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vMerge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Начальная точка, </w:t>
            </w:r>
            <w:proofErr w:type="gramStart"/>
            <w:r w:rsidRPr="0049213D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Конечная точка, </w:t>
            </w:r>
            <w:proofErr w:type="gramStart"/>
            <w:r w:rsidRPr="0049213D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02" w:type="pct"/>
            <w:vMerge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vMerge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Кинешма-Иваниха</w:t>
            </w:r>
            <w:proofErr w:type="spellEnd"/>
            <w:r w:rsidRPr="0049213D">
              <w:t xml:space="preserve"> Большая </w:t>
            </w:r>
            <w:proofErr w:type="gramStart"/>
            <w:r w:rsidRPr="0049213D">
              <w:t>-П</w:t>
            </w:r>
            <w:proofErr w:type="gramEnd"/>
            <w:r w:rsidRPr="0049213D">
              <w:t>оспелиха Старая в Кинешемском районе 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8,2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4+530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49213D">
              <w:rPr>
                <w:sz w:val="18"/>
                <w:szCs w:val="18"/>
              </w:rPr>
              <w:t>3,53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Шуя-Котюрево-Реньково</w:t>
            </w:r>
            <w:proofErr w:type="spellEnd"/>
            <w:r w:rsidRPr="0049213D">
              <w:t xml:space="preserve"> в Шуйском</w:t>
            </w:r>
            <w:proofErr w:type="gramStart"/>
            <w:r w:rsidRPr="0049213D">
              <w:t xml:space="preserve"> ,</w:t>
            </w:r>
            <w:proofErr w:type="gramEnd"/>
            <w:r w:rsidRPr="0049213D">
              <w:t xml:space="preserve"> Ивановском , </w:t>
            </w:r>
            <w:proofErr w:type="spellStart"/>
            <w:r w:rsidRPr="0049213D">
              <w:t>Фурмановском</w:t>
            </w:r>
            <w:proofErr w:type="spellEnd"/>
            <w:r w:rsidRPr="0049213D">
              <w:t xml:space="preserve"> районах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37,12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0+000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6+030 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6,03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36,12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color w:val="FFFF00"/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1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color w:val="FF0000"/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6+632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8+117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1,485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color w:val="FF0000"/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8+517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37+120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28,603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тротуаров на автомобильной </w:t>
            </w:r>
            <w:proofErr w:type="spellStart"/>
            <w:r w:rsidRPr="0049213D">
              <w:t>Ростов-Иваново-Нижний</w:t>
            </w:r>
            <w:proofErr w:type="spellEnd"/>
            <w:r w:rsidRPr="0049213D">
              <w:t xml:space="preserve"> Новгород (160+436 км по 161+878 км) в Шуйском районе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199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160+436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161+878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3,0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А 5 </w:t>
            </w:r>
            <w:proofErr w:type="spellStart"/>
            <w:proofErr w:type="gramStart"/>
            <w:r w:rsidRPr="0049213D">
              <w:rPr>
                <w:sz w:val="18"/>
                <w:szCs w:val="18"/>
              </w:rPr>
              <w:t>Вл</w:t>
            </w:r>
            <w:proofErr w:type="spellEnd"/>
            <w:proofErr w:type="gramEnd"/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1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Шуя-Клетино-Понькино</w:t>
            </w:r>
            <w:proofErr w:type="spellEnd"/>
            <w:r w:rsidRPr="0049213D">
              <w:t xml:space="preserve"> (до </w:t>
            </w:r>
            <w:proofErr w:type="spellStart"/>
            <w:r w:rsidRPr="0049213D">
              <w:t>Милюковки</w:t>
            </w:r>
            <w:proofErr w:type="spellEnd"/>
            <w:r w:rsidRPr="0049213D">
              <w:t>) в Шуйском Палехском районах Ивановской области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25,2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  <w:r w:rsidRPr="0049213D">
              <w:rPr>
                <w:sz w:val="18"/>
                <w:szCs w:val="18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0+000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5+000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  <w:r w:rsidRPr="0049213D">
              <w:rPr>
                <w:sz w:val="18"/>
                <w:szCs w:val="18"/>
              </w:rPr>
              <w:t>5,0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А 16 </w:t>
            </w:r>
            <w:proofErr w:type="spellStart"/>
            <w:proofErr w:type="gramStart"/>
            <w:r w:rsidRPr="0049213D">
              <w:rPr>
                <w:sz w:val="18"/>
                <w:szCs w:val="18"/>
              </w:rPr>
              <w:t>Вл</w:t>
            </w:r>
            <w:proofErr w:type="spellEnd"/>
            <w:proofErr w:type="gramEnd"/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1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Ростов-Иваново-Нижний</w:t>
            </w:r>
            <w:proofErr w:type="spellEnd"/>
            <w:r w:rsidRPr="0049213D">
              <w:t xml:space="preserve"> Новгород (</w:t>
            </w:r>
            <w:r w:rsidRPr="0049213D">
              <w:rPr>
                <w:color w:val="000000"/>
              </w:rPr>
              <w:t>101 км по 127 км</w:t>
            </w:r>
            <w:r w:rsidRPr="0049213D">
              <w:t>) в Ивановском</w:t>
            </w:r>
            <w:proofErr w:type="gramStart"/>
            <w:r w:rsidRPr="0049213D">
              <w:t xml:space="preserve"> ,</w:t>
            </w:r>
            <w:proofErr w:type="gramEnd"/>
            <w:r w:rsidRPr="0049213D">
              <w:t xml:space="preserve"> </w:t>
            </w:r>
            <w:proofErr w:type="spellStart"/>
            <w:r w:rsidRPr="0049213D">
              <w:t>Тейковском</w:t>
            </w:r>
            <w:proofErr w:type="spellEnd"/>
            <w:r w:rsidRPr="0049213D">
              <w:t xml:space="preserve"> </w:t>
            </w:r>
            <w:proofErr w:type="spellStart"/>
            <w:r w:rsidRPr="0049213D">
              <w:t>раонах</w:t>
            </w:r>
            <w:proofErr w:type="spellEnd"/>
            <w:r w:rsidRPr="0049213D">
              <w:t xml:space="preserve">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199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101+500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105+500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4,5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10,9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ЩМА – 16 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106+500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107+500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1,0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108+100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109+500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1,4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113+000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116+000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3,0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118+500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119+500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1,0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Иваново-Рожново-Иванково</w:t>
            </w:r>
            <w:proofErr w:type="spellEnd"/>
            <w:r w:rsidRPr="0049213D">
              <w:t xml:space="preserve"> в Ивановском районе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20,52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0+000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4+000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4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1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в </w:t>
            </w:r>
            <w:proofErr w:type="spellStart"/>
            <w:r w:rsidRPr="0049213D">
              <w:t>Коптево</w:t>
            </w:r>
            <w:proofErr w:type="spellEnd"/>
            <w:r w:rsidRPr="0049213D">
              <w:t xml:space="preserve"> - Октябрьский – </w:t>
            </w:r>
            <w:proofErr w:type="spellStart"/>
            <w:r w:rsidRPr="0049213D">
              <w:t>Подозерский</w:t>
            </w:r>
            <w:proofErr w:type="spellEnd"/>
            <w:r w:rsidRPr="0049213D">
              <w:t xml:space="preserve"> в Комсомольском районе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16,5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0+000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16 +500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16,5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1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Мостечное</w:t>
            </w:r>
            <w:proofErr w:type="spellEnd"/>
            <w:r w:rsidRPr="0049213D">
              <w:t xml:space="preserve"> - </w:t>
            </w:r>
            <w:proofErr w:type="spellStart"/>
            <w:r w:rsidRPr="0049213D">
              <w:t>Марьинское</w:t>
            </w:r>
            <w:proofErr w:type="spellEnd"/>
            <w:r w:rsidRPr="0049213D">
              <w:t xml:space="preserve"> в </w:t>
            </w:r>
            <w:proofErr w:type="spellStart"/>
            <w:r w:rsidRPr="0049213D">
              <w:lastRenderedPageBreak/>
              <w:t>Фурмановском</w:t>
            </w:r>
            <w:proofErr w:type="spellEnd"/>
            <w:r w:rsidRPr="0049213D">
              <w:t xml:space="preserve"> районе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lastRenderedPageBreak/>
              <w:t>9,7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0+000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9+700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9,7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 xml:space="preserve">1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lastRenderedPageBreak/>
              <w:t xml:space="preserve">Ремонт автомобильной дороги </w:t>
            </w:r>
            <w:proofErr w:type="spellStart"/>
            <w:r w:rsidRPr="0049213D">
              <w:t>Парское-Хрипелево-Никульское</w:t>
            </w:r>
            <w:proofErr w:type="spellEnd"/>
            <w:r w:rsidRPr="0049213D">
              <w:t xml:space="preserve"> в Родниковском районе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15,5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0+000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10+700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10,7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05" w:type="pct"/>
          </w:tcPr>
          <w:p w:rsidR="0075434F" w:rsidRPr="0049213D" w:rsidRDefault="0075434F" w:rsidP="00DE5F75">
            <w:pPr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11+700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15+500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3,8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14,5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Песочново</w:t>
            </w:r>
            <w:proofErr w:type="spellEnd"/>
            <w:r w:rsidRPr="0049213D">
              <w:t xml:space="preserve"> - </w:t>
            </w:r>
            <w:proofErr w:type="spellStart"/>
            <w:r w:rsidRPr="0049213D">
              <w:t>Конохово</w:t>
            </w:r>
            <w:proofErr w:type="spellEnd"/>
            <w:r w:rsidRPr="0049213D">
              <w:t xml:space="preserve"> в Ивановском районе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1,9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0+000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1+900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1,9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2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Шуя-Новые</w:t>
            </w:r>
            <w:proofErr w:type="spellEnd"/>
            <w:r w:rsidRPr="0049213D">
              <w:t xml:space="preserve"> Горки-Воскресенское в Шуйском</w:t>
            </w:r>
            <w:proofErr w:type="gramStart"/>
            <w:r w:rsidRPr="0049213D">
              <w:t xml:space="preserve"> ,</w:t>
            </w:r>
            <w:proofErr w:type="gramEnd"/>
            <w:r w:rsidRPr="0049213D">
              <w:t xml:space="preserve"> </w:t>
            </w:r>
            <w:proofErr w:type="spellStart"/>
            <w:r w:rsidRPr="0049213D">
              <w:t>Лежневском</w:t>
            </w:r>
            <w:proofErr w:type="spellEnd"/>
            <w:r w:rsidRPr="0049213D">
              <w:t xml:space="preserve"> районах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27,7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0+000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17+530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17,53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26,7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18+530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27+700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9,17</w:t>
            </w: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05" w:type="pct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Ремонт автомобильной дороги </w:t>
            </w:r>
            <w:proofErr w:type="spellStart"/>
            <w:r w:rsidRPr="0049213D">
              <w:t>Марьинское</w:t>
            </w:r>
            <w:proofErr w:type="spellEnd"/>
            <w:r w:rsidRPr="0049213D">
              <w:t xml:space="preserve"> - </w:t>
            </w:r>
            <w:proofErr w:type="spellStart"/>
            <w:r w:rsidRPr="0049213D">
              <w:t>Слабунино</w:t>
            </w:r>
            <w:proofErr w:type="spellEnd"/>
            <w:r w:rsidRPr="0049213D">
              <w:t xml:space="preserve"> в </w:t>
            </w:r>
            <w:proofErr w:type="spellStart"/>
            <w:r w:rsidRPr="0049213D">
              <w:t>Фурмановском</w:t>
            </w:r>
            <w:proofErr w:type="spellEnd"/>
            <w:r w:rsidRPr="0049213D">
              <w:t xml:space="preserve"> районе Ивановской области.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2,5</w:t>
            </w: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  <w:r w:rsidRPr="0049213D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0+000</w:t>
            </w: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2+500</w:t>
            </w: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  <w:lang w:val="en-US"/>
              </w:rPr>
            </w:pPr>
            <w:r w:rsidRPr="0049213D">
              <w:rPr>
                <w:sz w:val="18"/>
                <w:szCs w:val="18"/>
              </w:rPr>
              <w:t>2,5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05" w:type="pct"/>
          </w:tcPr>
          <w:p w:rsidR="0075434F" w:rsidRPr="0049213D" w:rsidRDefault="0075434F" w:rsidP="00DE5F75">
            <w:pPr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Общая протяженность участков восстановления дорожного покрытия</w:t>
            </w:r>
          </w:p>
        </w:tc>
        <w:tc>
          <w:tcPr>
            <w:tcW w:w="467" w:type="pct"/>
            <w:gridSpan w:val="2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  <w:r w:rsidRPr="0049213D">
              <w:rPr>
                <w:sz w:val="18"/>
                <w:szCs w:val="18"/>
              </w:rPr>
              <w:t>134,35</w:t>
            </w:r>
          </w:p>
        </w:tc>
        <w:tc>
          <w:tcPr>
            <w:tcW w:w="401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:rsidR="0075434F" w:rsidRPr="0049213D" w:rsidRDefault="0075434F" w:rsidP="00DE5F75">
            <w:pPr>
              <w:jc w:val="center"/>
              <w:rPr>
                <w:sz w:val="18"/>
                <w:szCs w:val="18"/>
              </w:rPr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556" w:type="pct"/>
            <w:gridSpan w:val="2"/>
            <w:vMerge w:val="restart"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  <w:tcBorders>
              <w:bottom w:val="dashed" w:sz="4" w:space="0" w:color="auto"/>
            </w:tcBorders>
          </w:tcPr>
          <w:p w:rsidR="0075434F" w:rsidRPr="0049213D" w:rsidRDefault="0075434F" w:rsidP="00DE5F75">
            <w:pPr>
              <w:jc w:val="center"/>
            </w:pPr>
            <w:r w:rsidRPr="0049213D">
              <w:t>6.2.</w:t>
            </w:r>
          </w:p>
        </w:tc>
        <w:tc>
          <w:tcPr>
            <w:tcW w:w="2790" w:type="pct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75434F" w:rsidRPr="0049213D" w:rsidRDefault="0075434F" w:rsidP="00DE5F75">
            <w:pPr>
              <w:jc w:val="both"/>
              <w:rPr>
                <w:spacing w:val="-2"/>
              </w:rPr>
            </w:pPr>
            <w:r w:rsidRPr="0049213D">
              <w:rPr>
                <w:spacing w:val="-2"/>
              </w:rPr>
              <w:t xml:space="preserve">Протяженность и общую протяженность участков восстановления дорожного покрытия </w:t>
            </w:r>
            <w:r w:rsidRPr="0049213D">
              <w:t>уточнить при выполнении инженерно-геодезических изысканий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/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6.2.1.</w:t>
            </w:r>
          </w:p>
        </w:tc>
        <w:tc>
          <w:tcPr>
            <w:tcW w:w="2790" w:type="pct"/>
            <w:gridSpan w:val="6"/>
            <w:shd w:val="clear" w:color="auto" w:fill="auto"/>
          </w:tcPr>
          <w:p w:rsidR="0075434F" w:rsidRPr="0049213D" w:rsidRDefault="0075434F" w:rsidP="00DE5F75">
            <w:pPr>
              <w:jc w:val="both"/>
            </w:pPr>
            <w:r w:rsidRPr="0049213D">
              <w:t>На основании съемки составляется Ситуационный план М 1:10000 с границами производства работ, который подписывают представители заказчика и генподрядчика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/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6.3.</w:t>
            </w:r>
          </w:p>
        </w:tc>
        <w:tc>
          <w:tcPr>
            <w:tcW w:w="2790" w:type="pct"/>
            <w:gridSpan w:val="6"/>
            <w:shd w:val="clear" w:color="auto" w:fill="auto"/>
          </w:tcPr>
          <w:p w:rsidR="0075434F" w:rsidRPr="0049213D" w:rsidRDefault="0075434F" w:rsidP="00DE5F75">
            <w:pPr>
              <w:jc w:val="both"/>
            </w:pPr>
            <w:r w:rsidRPr="0049213D">
              <w:t>Ширину земляного полотна на участках восстановления дорожного покрытия уточнить при выполнении инженерно-геодезических изысканий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/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6.4.</w:t>
            </w:r>
          </w:p>
        </w:tc>
        <w:tc>
          <w:tcPr>
            <w:tcW w:w="2790" w:type="pct"/>
            <w:gridSpan w:val="6"/>
            <w:shd w:val="clear" w:color="auto" w:fill="auto"/>
          </w:tcPr>
          <w:p w:rsidR="0075434F" w:rsidRPr="0049213D" w:rsidRDefault="0075434F" w:rsidP="00DE5F75">
            <w:pPr>
              <w:jc w:val="both"/>
            </w:pPr>
            <w:r w:rsidRPr="0049213D">
              <w:t>Ширину проезжей части на участках восстановления дорожного покрытия уточнить при выполнении инженерно-геодезических изысканий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/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 xml:space="preserve">6.5. </w:t>
            </w:r>
          </w:p>
        </w:tc>
        <w:tc>
          <w:tcPr>
            <w:tcW w:w="2790" w:type="pct"/>
            <w:gridSpan w:val="6"/>
            <w:shd w:val="clear" w:color="auto" w:fill="auto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На участках восстановления дорожного покрытия в местах </w:t>
            </w:r>
            <w:proofErr w:type="spellStart"/>
            <w:r w:rsidRPr="0049213D">
              <w:t>пучинообразования</w:t>
            </w:r>
            <w:proofErr w:type="spellEnd"/>
            <w:r w:rsidRPr="0049213D">
              <w:t xml:space="preserve"> выполнить мероприятия по определению состава и толщины дорожной одежды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556" w:type="pct"/>
            <w:gridSpan w:val="2"/>
            <w:vMerge w:val="restart"/>
          </w:tcPr>
          <w:p w:rsidR="0075434F" w:rsidRPr="0049213D" w:rsidRDefault="0075434F" w:rsidP="00DE5F75">
            <w:pPr>
              <w:ind w:left="360" w:hanging="360"/>
            </w:pPr>
            <w:r w:rsidRPr="0049213D">
              <w:t>7.Особые условия проектирования</w:t>
            </w: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следующие мероприятия по участкам ремонта автомобильных дорог: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rPr>
                <w:lang w:val="en-US"/>
              </w:rPr>
              <w:t>7</w:t>
            </w:r>
            <w:r w:rsidRPr="0049213D">
              <w:t>.1.1.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мероприятия по расчистке полосы отвода от кустарника и деревьев по участкам ремонта автомобильных дорог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7.1.2.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мероприятия по восстановлению дорожных знаков и сигнальных столбиков с разработкой проекта организации дорожного движения и согласование его в ГИБДД  по участкам ремонта автомобильных дорог</w:t>
            </w:r>
            <w:proofErr w:type="gramStart"/>
            <w:r w:rsidRPr="0049213D">
              <w:t xml:space="preserve"> .</w:t>
            </w:r>
            <w:proofErr w:type="gramEnd"/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7.1.3.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нанесение горизонтальной осевой линии разметки и краевые линии разметки термопластиком, а так же разметку пешеходного перехода (при наличии) холодным пластиком по участкам ремонта автомобильных дорог.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7.1.4.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мероприятия по восстановлению электроосвещения на всех автомобильных дорогах в границах населенных пунктов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следующие мероприятия на участках восстановления дорожного покрытия автомобильных дорог: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Разработать мероприятия по земляному полотну и системе водоотвода на размытых и разрушенных участках автомобильных дорог вследствие </w:t>
            </w:r>
            <w:proofErr w:type="spellStart"/>
            <w:r w:rsidRPr="0049213D">
              <w:t>пучинообразования</w:t>
            </w:r>
            <w:proofErr w:type="spellEnd"/>
            <w:r w:rsidRPr="0049213D">
              <w:t xml:space="preserve"> (при необходимости):</w:t>
            </w:r>
          </w:p>
          <w:p w:rsidR="0075434F" w:rsidRPr="0049213D" w:rsidRDefault="0075434F" w:rsidP="00DE5F75">
            <w:pPr>
              <w:jc w:val="both"/>
            </w:pP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7.2.1.1.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Предусмотреть ремонт размытых и разрушенных участков автомобильных дорог вследствие </w:t>
            </w:r>
            <w:proofErr w:type="spellStart"/>
            <w:r w:rsidRPr="0049213D">
              <w:t>пучинообразования</w:t>
            </w:r>
            <w:proofErr w:type="spellEnd"/>
            <w:r w:rsidRPr="0049213D">
              <w:t xml:space="preserve"> способом холодного </w:t>
            </w:r>
            <w:proofErr w:type="spellStart"/>
            <w:r w:rsidRPr="0049213D">
              <w:t>ресайклинга</w:t>
            </w:r>
            <w:proofErr w:type="spellEnd"/>
            <w:r w:rsidRPr="0049213D">
              <w:t xml:space="preserve"> (при необходимости, по согласованию с заказчиком</w:t>
            </w:r>
            <w:proofErr w:type="gramStart"/>
            <w:r w:rsidRPr="0049213D">
              <w:t xml:space="preserve"> )</w:t>
            </w:r>
            <w:proofErr w:type="gramEnd"/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7.2.1.2.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мероприятия по обеспечению дренирующей способности дополнительных слоев основания (при необходимости)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7.2.1.3.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мероприятия обеспечивающие водоотвод за счет вертикальной планировки (при необходимости)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7.2.1.4.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мероприятия по восстановлению, укреплению или устройству водоотводных канав  (при необходимости)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мероприятия по ремонту водопропускных труб (при необходимости):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7.2.2.1.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мероприятия по замене отдельных звеньев и оголовков водопропускных труб  (при необходимости)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7.2.2.2.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мероприятия по исправлению изоляции и стыков водопропускных труб с удалением и восстановлением земляного полотна и дорожной одежды над трубами (при необходимости)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мероприятия по восстановлению изношенного слоя покрытия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мероприятия по ликвидации колей и других неровностей методом поверхностного фрезерования (при необходимости) с устройством выравнивающего слоя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При разработке проектной документации учесть работы по перевозке материала, полученного от фрезерования покрытия, в штабель с последующей развозкой по объекту для укрепления обочин (при наличии асфальтобетонной крошки)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7.2.3.3.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мероприятия по досыпке и укреплению обочин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7.2.3.4.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не менее 2-х вариантов конструкции дорожной одежды (при необходимости)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7.2.3.5.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чертеж конструкции дорожной одежды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7.2.3.6.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Выполнить все проверки конструкции дорожной одежды согласно ПНСТ 265-2018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7.2.3.7.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устройство стыковочной битумной ленты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7.2.3.8.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proofErr w:type="gramStart"/>
            <w:r w:rsidRPr="0049213D">
              <w:t xml:space="preserve">Предусмотреть мероприятия по восстановлению существующих </w:t>
            </w:r>
            <w:proofErr w:type="spellStart"/>
            <w:r w:rsidRPr="0049213D">
              <w:t>уширений</w:t>
            </w:r>
            <w:proofErr w:type="spellEnd"/>
            <w:r w:rsidRPr="0049213D">
              <w:t xml:space="preserve"> на круговых кривых (при необходимости)</w:t>
            </w:r>
            <w:proofErr w:type="gramEnd"/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7.2.3.9.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r w:rsidRPr="0049213D">
              <w:t>Предусмотреть мероприятия по восстановлению существующих переходно-скоростных полос, остановочных, посадочных площадок и автопавильонов на автобусных остановках (при необходимости)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7.2.3.10.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r w:rsidRPr="0049213D">
              <w:t>Тип и конструкцию автопавильона согласовать с заказчиком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7.2.4.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ведомость автомобильных примыканий и пересечений с указанием объема работ, необходимого для приведения их в нормативное состояние (при необходимости)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7.2.5.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чертеж нанесения дорожной разметки и восстановления дорожных знаков (график обустройства)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7.2.6.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Предусмотреть замену или установку барьерного и тросового ограждения (при необходимости)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7.2.7.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Разработать план трассы со схемой закрепления начальной и конечной точки трассы каждого участка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7.2.8.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r w:rsidRPr="0049213D">
              <w:t>Разработать схему организации движения на период ремонта без перерыва движения транспортного потока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7.3.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Состав работ по ремонту автомобильных дорог принять на основании инженерно-геодезических изысканий и расчетов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7.4.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Составить ведомость объемов работ по ремонту автомобильных дорог и согласовать с заказчиком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7.5.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На основании инженерно-геодезических изысканий составить ведомость дефектов и намечаемых работ на ремонт автомобильной дороги. Ведомость дефектов утвердить у заказчика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7.6.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При необходимости предусмотреть выделение этапов (согласовать с заказчиком)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7.7.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Проектная организация участвует без дополнительной оплаты, в рассмотрении проекта заказчиком в установленном им порядке, представляет пояснения по требованию, вносит в проектную документацию по результатам рассмотрения и замечаниям заказчика изменения и дополнения, не противоречащие данному заданию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7.8.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>Проектную документацию разработать в соответствии с требованиями действующего законодательства и нормативно-технических документов, в том числе в соответствии с Классификацией работ по капитальному ремонту, ремонту и содержанию автомобильных дорог, утвержденной приказом Минтранса РФ от 16.11.2012  № 402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 w:hanging="360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jc w:val="center"/>
            </w:pPr>
            <w:r w:rsidRPr="0049213D">
              <w:t>7.9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Проектную документацию разработать в соответствии с техническим регламентом таможенного союза </w:t>
            </w:r>
            <w:proofErr w:type="gramStart"/>
            <w:r w:rsidRPr="0049213D">
              <w:t>ТР</w:t>
            </w:r>
            <w:proofErr w:type="gramEnd"/>
            <w:r w:rsidRPr="0049213D">
              <w:t xml:space="preserve"> ТС 014/2011 «Безопасность автомобильных дорог»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556" w:type="pct"/>
            <w:gridSpan w:val="2"/>
            <w:vMerge w:val="restart"/>
          </w:tcPr>
          <w:p w:rsidR="0075434F" w:rsidRPr="0049213D" w:rsidRDefault="0075434F" w:rsidP="00DE5F75">
            <w:r w:rsidRPr="0049213D">
              <w:t>8. Сметная документация</w:t>
            </w:r>
          </w:p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550"/>
              </w:tabs>
              <w:jc w:val="center"/>
            </w:pPr>
            <w:r w:rsidRPr="0049213D">
              <w:t>8.1.</w:t>
            </w:r>
          </w:p>
        </w:tc>
        <w:tc>
          <w:tcPr>
            <w:tcW w:w="2790" w:type="pct"/>
            <w:gridSpan w:val="6"/>
            <w:shd w:val="clear" w:color="auto" w:fill="auto"/>
          </w:tcPr>
          <w:p w:rsidR="0075434F" w:rsidRPr="0049213D" w:rsidRDefault="0075434F" w:rsidP="00DE5F75">
            <w:pPr>
              <w:widowControl w:val="0"/>
              <w:jc w:val="both"/>
              <w:rPr>
                <w:snapToGrid w:val="0"/>
              </w:rPr>
            </w:pPr>
            <w:r w:rsidRPr="0049213D">
              <w:rPr>
                <w:snapToGrid w:val="0"/>
              </w:rPr>
              <w:t>Состав и формы расчетов стоимости принять в соответствии с требованиями действующего законодательства в области ценообразования: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12" w:hanging="312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738"/>
              </w:tabs>
              <w:jc w:val="center"/>
            </w:pPr>
            <w:r w:rsidRPr="0049213D">
              <w:t>8.1.1.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tabs>
                <w:tab w:val="left" w:pos="550"/>
              </w:tabs>
              <w:jc w:val="both"/>
            </w:pPr>
            <w:r w:rsidRPr="0049213D">
              <w:t>Сметную стоимость определить в соответствии со сметными нормативами, включенными в федеральный реестр сметных нормативов (ФЕР-2001) в уровне цен квартала, соответствующего кварталу сдачи сметной документации в экспертизу;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12" w:hanging="312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738"/>
              </w:tabs>
              <w:jc w:val="center"/>
            </w:pPr>
            <w:r w:rsidRPr="0049213D">
              <w:t>8.1.2.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tabs>
                <w:tab w:val="left" w:pos="550"/>
              </w:tabs>
              <w:jc w:val="both"/>
            </w:pPr>
            <w:r w:rsidRPr="0049213D">
              <w:t>Составить сводный сметный расчет;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12" w:hanging="312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550"/>
              </w:tabs>
              <w:jc w:val="center"/>
            </w:pPr>
            <w:r w:rsidRPr="0049213D">
              <w:t>8.1.3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tabs>
                <w:tab w:val="left" w:pos="550"/>
              </w:tabs>
              <w:jc w:val="both"/>
            </w:pPr>
            <w:r w:rsidRPr="0049213D">
              <w:t>Составить сводный ресурсный сметный расчет;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12" w:hanging="312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550"/>
              </w:tabs>
              <w:jc w:val="center"/>
            </w:pPr>
            <w:r w:rsidRPr="0049213D">
              <w:t>8.1.4.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tabs>
                <w:tab w:val="left" w:pos="550"/>
              </w:tabs>
              <w:jc w:val="both"/>
            </w:pPr>
            <w:r w:rsidRPr="0049213D">
              <w:t>Составить локальные сметы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12" w:hanging="312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550"/>
              </w:tabs>
              <w:jc w:val="center"/>
            </w:pPr>
            <w:r w:rsidRPr="0049213D">
              <w:t>8.1.5.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tabs>
                <w:tab w:val="left" w:pos="550"/>
              </w:tabs>
              <w:jc w:val="both"/>
            </w:pPr>
            <w:r w:rsidRPr="0049213D">
              <w:t>Составить калькуляцию стоимости материалов, конструкций, изделий (при необходимости</w:t>
            </w:r>
            <w:proofErr w:type="gramStart"/>
            <w:r w:rsidRPr="0049213D">
              <w:t xml:space="preserve"> )</w:t>
            </w:r>
            <w:proofErr w:type="gramEnd"/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12" w:hanging="312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550"/>
              </w:tabs>
              <w:jc w:val="center"/>
            </w:pPr>
            <w:r w:rsidRPr="0049213D">
              <w:t>8.1.6.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tabs>
                <w:tab w:val="left" w:pos="550"/>
              </w:tabs>
              <w:jc w:val="both"/>
            </w:pPr>
            <w:r w:rsidRPr="0049213D">
              <w:t>В сводный сметный расчет включить затраты на проведение строительного контроля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/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550"/>
              </w:tabs>
              <w:jc w:val="center"/>
            </w:pPr>
            <w:r w:rsidRPr="0049213D">
              <w:t>8.1.7.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tabs>
                <w:tab w:val="left" w:pos="550"/>
              </w:tabs>
              <w:jc w:val="both"/>
            </w:pPr>
            <w:r w:rsidRPr="0049213D">
              <w:t>Сметную документацию составить в программном комплексе, прошедшем сертификацию соответствия в порядке, установленном Федеральным Законом  от 27.12.2002 №ФЗ-184 «О техническом регулировании».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56" w:type="pct"/>
            <w:gridSpan w:val="2"/>
          </w:tcPr>
          <w:p w:rsidR="0075434F" w:rsidRPr="0049213D" w:rsidRDefault="0075434F" w:rsidP="00DE5F75">
            <w:r w:rsidRPr="0049213D">
              <w:t>9. Состав проектной документации</w:t>
            </w:r>
          </w:p>
          <w:p w:rsidR="0075434F" w:rsidRPr="0049213D" w:rsidRDefault="0075434F" w:rsidP="00DE5F75"/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tabs>
                <w:tab w:val="left" w:pos="550"/>
              </w:tabs>
              <w:jc w:val="center"/>
            </w:pPr>
            <w:r w:rsidRPr="0049213D">
              <w:t>9.1.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tabs>
                <w:tab w:val="left" w:pos="550"/>
              </w:tabs>
              <w:jc w:val="both"/>
            </w:pPr>
            <w:r w:rsidRPr="0049213D">
              <w:t>Том 1. «Пояснительная записка, ведомости, чертежи»</w:t>
            </w:r>
          </w:p>
          <w:p w:rsidR="0075434F" w:rsidRPr="0049213D" w:rsidRDefault="0075434F" w:rsidP="00DE5F75">
            <w:pPr>
              <w:tabs>
                <w:tab w:val="left" w:pos="550"/>
              </w:tabs>
              <w:jc w:val="both"/>
            </w:pPr>
            <w:r w:rsidRPr="0049213D">
              <w:t>Том 2. «Сметы»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 w:val="restart"/>
          </w:tcPr>
          <w:p w:rsidR="0075434F" w:rsidRPr="0049213D" w:rsidRDefault="0075434F" w:rsidP="00DE5F75">
            <w:pPr>
              <w:jc w:val="both"/>
            </w:pPr>
            <w:r w:rsidRPr="0049213D">
              <w:t>10. Требования к сдаче документации</w:t>
            </w:r>
          </w:p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  <w:p w:rsidR="0075434F" w:rsidRPr="0049213D" w:rsidRDefault="0075434F" w:rsidP="00DE5F75"/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widowControl w:val="0"/>
              <w:jc w:val="center"/>
            </w:pPr>
            <w:r w:rsidRPr="0049213D">
              <w:lastRenderedPageBreak/>
              <w:t>10.1.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widowControl w:val="0"/>
              <w:jc w:val="both"/>
            </w:pPr>
            <w:r w:rsidRPr="0049213D">
              <w:t>По документации разработчик обязан получить положительное заключение государственной экспертизы о достоверности определения сметной стоимости: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/>
              <w:jc w:val="both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widowControl w:val="0"/>
              <w:jc w:val="center"/>
            </w:pPr>
            <w:r w:rsidRPr="0049213D">
              <w:t>10.1.1.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widowControl w:val="0"/>
              <w:jc w:val="both"/>
            </w:pPr>
            <w:r w:rsidRPr="0049213D">
              <w:t>Разработчик сдает и защищает готовую сметную документацию в органах государственной экспертизы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/>
              <w:jc w:val="both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widowControl w:val="0"/>
              <w:jc w:val="center"/>
            </w:pPr>
            <w:r w:rsidRPr="0049213D">
              <w:t>10.1.2.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widowControl w:val="0"/>
              <w:jc w:val="both"/>
            </w:pPr>
            <w:r w:rsidRPr="0049213D">
              <w:t xml:space="preserve">Разработчик представляет пояснения, документы и обоснования по требованию Заказчика и органов </w:t>
            </w:r>
            <w:r w:rsidRPr="0049213D">
              <w:lastRenderedPageBreak/>
              <w:t>экспертизы;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/>
              <w:jc w:val="both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widowControl w:val="0"/>
              <w:jc w:val="center"/>
            </w:pPr>
            <w:r w:rsidRPr="0049213D">
              <w:t>10.1.3.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widowControl w:val="0"/>
              <w:jc w:val="both"/>
            </w:pPr>
            <w:r w:rsidRPr="0049213D">
              <w:t>Разработчик устраняет по требованию Заказчика, согласующих и экспертных органов выявленные обоснованные замечания в работах своими средствами и за свой счет, в сроки, согласованные Сторонами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/>
              <w:jc w:val="both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widowControl w:val="0"/>
              <w:jc w:val="center"/>
            </w:pPr>
            <w:r w:rsidRPr="0049213D">
              <w:t>10.1.4.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widowControl w:val="0"/>
              <w:jc w:val="both"/>
            </w:pPr>
            <w:r w:rsidRPr="0049213D">
              <w:t>В случае не устранения замечаний государственной экспертизы, повторная экспертиза проводится за счет средств разработчика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/>
              <w:jc w:val="both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widowControl w:val="0"/>
              <w:jc w:val="center"/>
            </w:pPr>
            <w:r w:rsidRPr="0049213D">
              <w:t>10.1.5.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widowControl w:val="0"/>
              <w:jc w:val="both"/>
            </w:pPr>
            <w:r w:rsidRPr="0049213D">
              <w:t>Получив положительное заключение государственной экспертизы о достоверности определения сметной стоимости, разработчик передает ее Заказчику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/>
              <w:jc w:val="both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widowControl w:val="0"/>
              <w:ind w:left="360"/>
            </w:pPr>
            <w:r w:rsidRPr="0049213D">
              <w:t>10.2.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widowControl w:val="0"/>
              <w:tabs>
                <w:tab w:val="num" w:pos="1260"/>
              </w:tabs>
              <w:jc w:val="both"/>
              <w:rPr>
                <w:snapToGrid w:val="0"/>
              </w:rPr>
            </w:pPr>
            <w:r w:rsidRPr="0049213D">
              <w:rPr>
                <w:snapToGrid w:val="0"/>
              </w:rPr>
              <w:t xml:space="preserve">Передать Заказчику: 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</w:tcPr>
          <w:p w:rsidR="0075434F" w:rsidRPr="0049213D" w:rsidRDefault="0075434F" w:rsidP="00DE5F75">
            <w:pPr>
              <w:ind w:left="360"/>
              <w:jc w:val="both"/>
            </w:pPr>
          </w:p>
        </w:tc>
        <w:tc>
          <w:tcPr>
            <w:tcW w:w="654" w:type="pct"/>
            <w:gridSpan w:val="2"/>
          </w:tcPr>
          <w:p w:rsidR="0075434F" w:rsidRPr="0049213D" w:rsidRDefault="0075434F" w:rsidP="00DE5F75">
            <w:pPr>
              <w:widowControl w:val="0"/>
              <w:jc w:val="center"/>
            </w:pPr>
            <w:r w:rsidRPr="0049213D">
              <w:t>10.2.1.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jc w:val="both"/>
            </w:pPr>
            <w:r w:rsidRPr="0049213D">
              <w:t xml:space="preserve">Проектную документацию - 5 (пять) экземпляров на бумажных носителях и один экземпляр в электронном виде </w:t>
            </w:r>
            <w:proofErr w:type="gramStart"/>
            <w:r w:rsidRPr="0049213D">
              <w:t xml:space="preserve">( </w:t>
            </w:r>
            <w:proofErr w:type="gramEnd"/>
            <w:r w:rsidRPr="0049213D">
              <w:t xml:space="preserve">USB – </w:t>
            </w:r>
            <w:proofErr w:type="spellStart"/>
            <w:r w:rsidRPr="0049213D">
              <w:t>флеш</w:t>
            </w:r>
            <w:proofErr w:type="spellEnd"/>
            <w:r w:rsidRPr="0049213D">
              <w:t xml:space="preserve"> – накопитель)  в формате использованной компьютерной программы (на каждый выделенный этап)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c>
          <w:tcPr>
            <w:tcW w:w="1556" w:type="pct"/>
            <w:gridSpan w:val="2"/>
            <w:vMerge/>
            <w:tcBorders>
              <w:bottom w:val="dashed" w:sz="4" w:space="0" w:color="auto"/>
            </w:tcBorders>
          </w:tcPr>
          <w:p w:rsidR="0075434F" w:rsidRPr="0049213D" w:rsidRDefault="0075434F" w:rsidP="00DE5F75">
            <w:pPr>
              <w:jc w:val="both"/>
            </w:pPr>
          </w:p>
        </w:tc>
        <w:tc>
          <w:tcPr>
            <w:tcW w:w="654" w:type="pct"/>
            <w:gridSpan w:val="2"/>
            <w:tcBorders>
              <w:bottom w:val="dashed" w:sz="4" w:space="0" w:color="auto"/>
            </w:tcBorders>
          </w:tcPr>
          <w:p w:rsidR="0075434F" w:rsidRPr="0049213D" w:rsidRDefault="0075434F" w:rsidP="00DE5F75">
            <w:pPr>
              <w:widowControl w:val="0"/>
              <w:jc w:val="center"/>
            </w:pPr>
            <w:r w:rsidRPr="0049213D">
              <w:t>10.2.2.</w:t>
            </w:r>
          </w:p>
        </w:tc>
        <w:tc>
          <w:tcPr>
            <w:tcW w:w="2790" w:type="pct"/>
            <w:gridSpan w:val="6"/>
          </w:tcPr>
          <w:p w:rsidR="0075434F" w:rsidRPr="0049213D" w:rsidRDefault="0075434F" w:rsidP="00DE5F75">
            <w:pPr>
              <w:widowControl w:val="0"/>
              <w:tabs>
                <w:tab w:val="num" w:pos="1260"/>
              </w:tabs>
              <w:jc w:val="both"/>
              <w:rPr>
                <w:snapToGrid w:val="0"/>
              </w:rPr>
            </w:pPr>
            <w:r w:rsidRPr="0049213D">
              <w:rPr>
                <w:snapToGrid w:val="0"/>
              </w:rPr>
              <w:t xml:space="preserve">Сметную документацию - 5 (пять) экземпляров на бумажных носителях и один экземпляр в электронном виде </w:t>
            </w:r>
            <w:proofErr w:type="gramStart"/>
            <w:r w:rsidRPr="0049213D">
              <w:rPr>
                <w:snapToGrid w:val="0"/>
              </w:rPr>
              <w:t xml:space="preserve">( </w:t>
            </w:r>
            <w:proofErr w:type="gramEnd"/>
            <w:r w:rsidRPr="0049213D">
              <w:rPr>
                <w:snapToGrid w:val="0"/>
                <w:lang w:val="en-US"/>
              </w:rPr>
              <w:t>USB</w:t>
            </w:r>
            <w:r w:rsidRPr="0049213D">
              <w:rPr>
                <w:snapToGrid w:val="0"/>
              </w:rPr>
              <w:t xml:space="preserve"> – </w:t>
            </w:r>
            <w:proofErr w:type="spellStart"/>
            <w:r w:rsidRPr="0049213D">
              <w:rPr>
                <w:snapToGrid w:val="0"/>
              </w:rPr>
              <w:t>флеш</w:t>
            </w:r>
            <w:proofErr w:type="spellEnd"/>
            <w:r w:rsidRPr="0049213D">
              <w:rPr>
                <w:snapToGrid w:val="0"/>
              </w:rPr>
              <w:t xml:space="preserve"> – накопитель ) в формате использованной компьютерной программы (на каждый выделенный этап)</w:t>
            </w:r>
          </w:p>
        </w:tc>
      </w:tr>
      <w:tr w:rsidR="0075434F" w:rsidRPr="0049213D" w:rsidTr="00DE5F7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556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5434F" w:rsidRPr="0049213D" w:rsidRDefault="0075434F" w:rsidP="00DE5F75">
            <w:pPr>
              <w:widowControl w:val="0"/>
              <w:jc w:val="both"/>
              <w:rPr>
                <w:snapToGrid w:val="0"/>
              </w:rPr>
            </w:pPr>
            <w:r w:rsidRPr="0049213D">
              <w:rPr>
                <w:snapToGrid w:val="0"/>
              </w:rPr>
              <w:t xml:space="preserve">11. Срок разработки проектной документации </w:t>
            </w:r>
          </w:p>
        </w:tc>
        <w:tc>
          <w:tcPr>
            <w:tcW w:w="654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5434F" w:rsidRPr="0049213D" w:rsidRDefault="0075434F" w:rsidP="00DE5F75">
            <w:pPr>
              <w:shd w:val="clear" w:color="auto" w:fill="FFFFFF"/>
              <w:jc w:val="center"/>
              <w:rPr>
                <w:spacing w:val="-5"/>
              </w:rPr>
            </w:pPr>
            <w:r w:rsidRPr="0049213D">
              <w:rPr>
                <w:spacing w:val="-5"/>
              </w:rPr>
              <w:t>11.1.</w:t>
            </w:r>
          </w:p>
          <w:p w:rsidR="0075434F" w:rsidRPr="0049213D" w:rsidRDefault="0075434F" w:rsidP="00DE5F75">
            <w:pPr>
              <w:shd w:val="clear" w:color="auto" w:fill="FFFFFF"/>
              <w:jc w:val="center"/>
              <w:rPr>
                <w:spacing w:val="-5"/>
              </w:rPr>
            </w:pPr>
          </w:p>
          <w:p w:rsidR="0075434F" w:rsidRPr="0049213D" w:rsidRDefault="0075434F" w:rsidP="00DE5F75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2790" w:type="pct"/>
            <w:gridSpan w:val="6"/>
          </w:tcPr>
          <w:p w:rsidR="0075434F" w:rsidRPr="005E2430" w:rsidRDefault="0075434F" w:rsidP="00DE5F75">
            <w:pPr>
              <w:shd w:val="clear" w:color="auto" w:fill="FFFFFF"/>
              <w:jc w:val="both"/>
            </w:pPr>
            <w:r w:rsidRPr="005E2430">
              <w:t xml:space="preserve">В течение 75 календарных дней </w:t>
            </w:r>
            <w:proofErr w:type="gramStart"/>
            <w:r w:rsidRPr="005E2430">
              <w:t>с даты подписания</w:t>
            </w:r>
            <w:proofErr w:type="gramEnd"/>
            <w:r w:rsidRPr="005E2430">
              <w:t xml:space="preserve"> Контракта.</w:t>
            </w:r>
          </w:p>
        </w:tc>
      </w:tr>
    </w:tbl>
    <w:p w:rsidR="00CD10AC" w:rsidRDefault="00CD10AC"/>
    <w:sectPr w:rsidR="00CD10AC" w:rsidSect="00CD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5434F"/>
    <w:rsid w:val="000228B0"/>
    <w:rsid w:val="00124018"/>
    <w:rsid w:val="003F3910"/>
    <w:rsid w:val="004B6F0E"/>
    <w:rsid w:val="0075434F"/>
    <w:rsid w:val="00CD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2021-01-29T02:41:00Z</dcterms:created>
  <dcterms:modified xsi:type="dcterms:W3CDTF">2021-01-29T02:41:00Z</dcterms:modified>
</cp:coreProperties>
</file>