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16.06.2022 N 1582-р</w:t>
              <w:br/>
              <w:t xml:space="preserve">(ред. от 13.12.2024)</w:t>
              <w:br/>
              <w:t xml:space="preserve">&lt;Об утверждении перечня проектов по созданию, модернизации и (или) реконструкции объектов инфраструктуры особых экономических зон&gt;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16 июня 2022 г. N 1582-р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09.06.2023 </w:t>
            </w:r>
            <w:hyperlink w:history="0" r:id="rId8" w:tooltip="Распоряжение Правительства РФ от 09.06.2023 N 1507-р &lt;О внесении изменений в распоряжение Правительства РФ от 16.06.2022 N 1582-р&gt; {КонсультантПлюс}">
              <w:r>
                <w:rPr>
                  <w:sz w:val="24"/>
                  <w:color w:val="0000ff"/>
                </w:rPr>
                <w:t xml:space="preserve">N 1507-р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11.09.2024 </w:t>
            </w:r>
            <w:hyperlink w:history="0" r:id="rId9" w:tooltip="Распоряжение Правительства РФ от 11.09.2024 N 2500-р &lt;О внесении изменений в распоряжение Правительства РФ от 16.06.2022 N 1582-р&gt; {КонсультантПлюс}">
              <w:r>
                <w:rPr>
                  <w:sz w:val="24"/>
                  <w:color w:val="0000ff"/>
                </w:rPr>
                <w:t xml:space="preserve">N 2500-р</w:t>
              </w:r>
            </w:hyperlink>
            <w:r>
              <w:rPr>
                <w:sz w:val="24"/>
                <w:color w:val="392c69"/>
              </w:rPr>
              <w:t xml:space="preserve">, от 13.12.2024 </w:t>
            </w:r>
            <w:hyperlink w:history="0" r:id="rId10" w:tooltip="Распоряжение Правительства РФ от 13.12.2024 N 3754-р &lt;О внесении изменений в распоряжение Правительства Российской Федерации от 16 июня 2022 г. N 1582-р&gt; {КонсультантПлюс}">
              <w:r>
                <w:rPr>
                  <w:sz w:val="24"/>
                  <w:color w:val="0000ff"/>
                </w:rPr>
                <w:t xml:space="preserve">N 3754-р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25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проектов по созданию, модернизации и (или) реконструкции объектов инфраструктуры особых экономических зон.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2. Минфину России совместно с Минэкономразвития России предусмотреть в проекте федерального закона о федеральном бюджете на 2023 год и на плановый период 2024 и 2025 годов бюджетные ассигнования на предоставление в 2023 году иных межбюджетных трансфертов и начиная с 2024 года субсидий из федерального бюджета бюджетам субъектов Российской Федерации на возмещение затрат на создание, модернизацию и (или) реконструкцию объектов инфраструктуры особых экономических зон.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16 июня 2022 г. N 1582-р</w:t>
      </w:r>
    </w:p>
    <w:p>
      <w:pPr>
        <w:pStyle w:val="0"/>
        <w:jc w:val="center"/>
      </w:pPr>
      <w:r>
        <w:rPr>
          <w:sz w:val="24"/>
        </w:rPr>
      </w:r>
    </w:p>
    <w:bookmarkStart w:id="25" w:name="P25"/>
    <w:bookmarkEnd w:id="2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ПРОЕКТОВ ПО СОЗДАНИЮ, МОДЕРНИЗАЦИИ И (ИЛИ) РЕКОНСТРУКЦИИ</w:t>
      </w:r>
    </w:p>
    <w:p>
      <w:pPr>
        <w:pStyle w:val="2"/>
        <w:jc w:val="center"/>
      </w:pPr>
      <w:r>
        <w:rPr>
          <w:sz w:val="24"/>
        </w:rPr>
        <w:t xml:space="preserve">ОБЪЕКТОВ ИНФРАСТРУКТУРЫ ОСОБЫХ ЭКОНОМИЧЕСКИХ ЗОН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11.09.2024 </w:t>
            </w:r>
            <w:hyperlink w:history="0" r:id="rId11" w:tooltip="Распоряжение Правительства РФ от 11.09.2024 N 2500-р &lt;О внесении изменений в распоряжение Правительства РФ от 16.06.2022 N 1582-р&gt; {КонсультантПлюс}">
              <w:r>
                <w:rPr>
                  <w:sz w:val="24"/>
                  <w:color w:val="0000ff"/>
                </w:rPr>
                <w:t xml:space="preserve">N 2500-р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13.12.2024 </w:t>
            </w:r>
            <w:hyperlink w:history="0" r:id="rId12" w:tooltip="Распоряжение Правительства РФ от 13.12.2024 N 3754-р &lt;О внесении изменений в распоряжение Правительства Российской Федерации от 16 июня 2022 г. N 1582-р&gt; {КонсультантПлюс}">
              <w:r>
                <w:rPr>
                  <w:sz w:val="24"/>
                  <w:color w:val="0000ff"/>
                </w:rPr>
                <w:t xml:space="preserve">N 3754-р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(тыс. рублей)</w:t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288"/>
        <w:gridCol w:w="2268"/>
        <w:gridCol w:w="827"/>
        <w:gridCol w:w="1077"/>
        <w:gridCol w:w="1134"/>
        <w:gridCol w:w="964"/>
        <w:gridCol w:w="1020"/>
        <w:gridCol w:w="1020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3742" w:type="dxa"/>
            <w:vAlign w:val="center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проекта</w:t>
            </w:r>
          </w:p>
        </w:tc>
        <w:tc>
          <w:tcPr>
            <w:tcW w:w="2268" w:type="dxa"/>
            <w:vAlign w:val="center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 Российской Федерации, реализующий проект</w:t>
            </w:r>
          </w:p>
        </w:tc>
        <w:tc>
          <w:tcPr>
            <w:gridSpan w:val="6"/>
            <w:tcW w:w="6042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Планируемый объем средств, предоставляемых бюджету субъекта Российской Федерации на возмещение затрат на создание, модернизацию и (или) реконструкцию объектов инфраструктуры </w:t>
            </w:r>
            <w:hyperlink w:history="0" w:anchor="P91" w:tooltip="&lt;*&gt; Объем средств уточняется с учетом поступивших федеральных налогов и таможенных пошлин, фактически уплаченных резидентами особой экономической зоны в соответствующем году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82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107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113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4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2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Создание, модернизация и (или) реконструкция объектов инфраструктуры созданной на территории г. Санкт-Петербурга особой экономической зоны технико-внедренческого типа</w:t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Санкт-Петербург</w:t>
            </w:r>
          </w:p>
        </w:tc>
        <w:tc>
          <w:tcPr>
            <w:tcW w:w="8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338640</w:t>
            </w:r>
          </w:p>
        </w:tc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2111320</w:t>
            </w:r>
          </w:p>
        </w:tc>
        <w:tc>
          <w:tcPr>
            <w:tcW w:w="9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5800</w:t>
            </w:r>
          </w:p>
        </w:tc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40290</w:t>
            </w:r>
          </w:p>
        </w:tc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Создание, модернизация и (или) реконструкция объектов инфраструктуры созданной на территории г. Дубны (Московская область) особой экономической зоны технико-внедренческого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Московская область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1753780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Создание, модернизация и (или) реконструкция объектов инфраструктуры особой экономической зоны промышленно-производственного типа "Иваново"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Ивановская область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172886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445500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9"/>
            <w:tcW w:w="12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" w:tooltip="Распоряжение Правительства РФ от 13.12.2024 N 3754-р &lt;О внесении изменений в распоряжение Правительства Российской Федерации от 16 июня 2022 г. N 1582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13.12.2024 N 3754-р)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Создание, модернизация и (или) реконструкция объектов инфраструктуры особой экономической зоны промышленно-производственного типа, созданной на территориях Грязинского и Елецкого муниципальных районов и городского округа город Липецк Липецкой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Липецкая область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149354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9"/>
            <w:tcW w:w="12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" w:tooltip="Распоряжение Правительства РФ от 13.12.2024 N 3754-р &lt;О внесении изменений в распоряжение Правительства Российской Федерации от 16 июня 2022 г. N 1582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13.12.2024 N 3754-р)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Создание, модернизация и (или) реконструкция объектов инфраструктуры особой экономической зоны промышленно-производственного типа "Узловая"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Тульская область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701000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91" w:name="P91"/>
    <w:bookmarkEnd w:id="91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&lt;*&gt; Объем средств уточняется с учетом поступивших федеральных налогов и таможенных пошлин, фактически уплаченных резидентами особой экономической зоны в соответствующем году.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16.06.2022 N 1582-р</w:t>
            <w:br/>
            <w:t>(ред. от 13.12.2024)</w:t>
            <w:br/>
            <w:t>&lt;Об утверждении перечня проектов по созданию,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16.06.2022 N 1582-р</w:t>
            <w:br/>
            <w:t>(ред. от 13.12.2024)</w:t>
            <w:br/>
            <w:t>&lt;Об утверждении перечня проектов по созданию,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EXP&amp;n=825506&amp;date=31.08.2025&amp;dst=100003&amp;field=134&amp;demo=2" TargetMode = "External"/><Relationship Id="rId9" Type="http://schemas.openxmlformats.org/officeDocument/2006/relationships/hyperlink" Target="https://login.consultant.ru/link/?req=doc&amp;base=EXP&amp;n=856782&amp;date=31.08.2025&amp;dst=100003&amp;field=134&amp;demo=2" TargetMode = "External"/><Relationship Id="rId10" Type="http://schemas.openxmlformats.org/officeDocument/2006/relationships/hyperlink" Target="https://login.consultant.ru/link/?req=doc&amp;base=EXP&amp;n=863706&amp;date=31.08.2025&amp;dst=100003&amp;field=134&amp;demo=2" TargetMode = "External"/><Relationship Id="rId11" Type="http://schemas.openxmlformats.org/officeDocument/2006/relationships/hyperlink" Target="https://login.consultant.ru/link/?req=doc&amp;base=EXP&amp;n=856782&amp;date=31.08.2025&amp;dst=100009&amp;field=134&amp;demo=2" TargetMode = "External"/><Relationship Id="rId12" Type="http://schemas.openxmlformats.org/officeDocument/2006/relationships/hyperlink" Target="https://login.consultant.ru/link/?req=doc&amp;base=EXP&amp;n=863706&amp;date=31.08.2025&amp;dst=100003&amp;field=134&amp;demo=2" TargetMode = 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https://login.consultant.ru/link/?req=doc&amp;base=EXP&amp;n=863706&amp;date=31.08.2025&amp;dst=100004&amp;field=134&amp;demo=2" TargetMode = "External"/><Relationship Id="rId16" Type="http://schemas.openxmlformats.org/officeDocument/2006/relationships/hyperlink" Target="https://login.consultant.ru/link/?req=doc&amp;base=EXP&amp;n=863706&amp;date=31.08.2025&amp;dst=100005&amp;field=134&amp;demo=2" TargetMode = "Externa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16.06.2022 N 1582-р
(ред. от 13.12.2024)
&lt;Об утверждении перечня проектов по созданию, модернизации и (или) реконструкции объектов инфраструктуры особых экономических зон&gt;</dc:title>
  <dcterms:created xsi:type="dcterms:W3CDTF">2025-08-31T01:06:51Z</dcterms:created>
</cp:coreProperties>
</file>