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00" w:rsidRDefault="00554F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КОНЦЕССИОННОЕ СОГЛАШЕНИЕ</w:t>
      </w: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объектов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водоснабжения и водоотведения,              находящихся в собственности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муниципального образования - Городской округ Кинешма</w:t>
      </w:r>
    </w:p>
    <w:p w:rsidR="00CD3A00" w:rsidRDefault="00CD3A00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051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21"/>
      </w:tblGrid>
      <w:tr w:rsidR="00CD3A00"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Иваново  </w:t>
            </w:r>
          </w:p>
        </w:tc>
        <w:tc>
          <w:tcPr>
            <w:tcW w:w="4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«___»___________2025 г.</w:t>
            </w:r>
          </w:p>
          <w:p w:rsidR="00CD3A00" w:rsidRDefault="00CD3A0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A00" w:rsidRDefault="00CD3A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городской округ Кинешма </w:t>
      </w:r>
      <w:bookmarkStart w:id="0" w:name="__DdeLink__66646_2056523810"/>
      <w:r>
        <w:rPr>
          <w:rFonts w:ascii="Times New Roman" w:hAnsi="Times New Roman" w:cs="Times New Roman"/>
          <w:sz w:val="28"/>
          <w:szCs w:val="28"/>
        </w:rPr>
        <w:t xml:space="preserve">в лице Главы городского округа Кинешма Ступина Вячеслава Григорьевича, действующего на основании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Устава, именуемое в дальнейшем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</w:p>
    <w:p w:rsidR="00CD3A00" w:rsidRDefault="00554F1F">
      <w:pPr>
        <w:pStyle w:val="ConsPlusNonformat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Акционерное общество «Водоканал» </w:t>
      </w:r>
      <w:r>
        <w:rPr>
          <w:rFonts w:ascii="Times New Roman" w:hAnsi="Times New Roman" w:cs="Times New Roman"/>
          <w:sz w:val="28"/>
          <w:szCs w:val="28"/>
        </w:rPr>
        <w:t xml:space="preserve">(АО «Водоканал») в лице Генерального директора Морозова Александра Владимировича, действующего на основании </w:t>
      </w:r>
      <w:r>
        <w:rPr>
          <w:rFonts w:ascii="Times New Roman" w:eastAsia="SimSun, 宋体" w:hAnsi="Times New Roman" w:cs="Times New Roman"/>
          <w:sz w:val="28"/>
          <w:szCs w:val="28"/>
          <w:lang w:eastAsia="en-US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«Концессионер»,</w:t>
      </w:r>
    </w:p>
    <w:p w:rsidR="00CD3A00" w:rsidRDefault="00554F1F">
      <w:pPr>
        <w:pStyle w:val="ConsPlusNonformat"/>
        <w:ind w:firstLine="709"/>
        <w:jc w:val="both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Субъект Российской Федерации «Ивановская область»</w:t>
      </w:r>
      <w:r>
        <w:rPr>
          <w:rFonts w:ascii="Times New Roman" w:hAnsi="Times New Roman" w:cs="Times New Roman"/>
          <w:sz w:val="28"/>
          <w:szCs w:val="28"/>
        </w:rPr>
        <w:t xml:space="preserve">, от имени которого выступает Губернатор Ивановской области лице  ________________________________________________________________, действующего на основании доверенности от ____________ № _________, именуемый в дальнейшем </w:t>
      </w:r>
      <w:r>
        <w:rPr>
          <w:rFonts w:ascii="Times New Roman" w:hAnsi="Times New Roman" w:cs="Times New Roman"/>
          <w:b/>
          <w:bCs/>
          <w:sz w:val="28"/>
          <w:szCs w:val="28"/>
        </w:rPr>
        <w:t>«Субъект РФ»</w:t>
      </w:r>
      <w:r>
        <w:rPr>
          <w:rFonts w:ascii="Times New Roman" w:hAnsi="Times New Roman" w:cs="Times New Roman"/>
          <w:sz w:val="28"/>
          <w:szCs w:val="28"/>
        </w:rPr>
        <w:t xml:space="preserve">, совместно именуемые в дальнейшем «Стороны», в соответствии со статьей 52 Федерального закона от 21.07.2005 № 115-ФЗ «О концессионных соглашениях», постановлением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 Кинешма</w:t>
      </w:r>
      <w:r>
        <w:rPr>
          <w:rFonts w:ascii="Times New Roman" w:hAnsi="Times New Roman" w:cs="Times New Roman"/>
          <w:sz w:val="28"/>
          <w:szCs w:val="28"/>
        </w:rPr>
        <w:t xml:space="preserve"> от _________ № ________ «___________________________________________________», заключили настоящее Соглашение о нижеследующем:</w:t>
      </w:r>
      <w:proofErr w:type="gramEnd"/>
    </w:p>
    <w:p w:rsidR="00CD3A00" w:rsidRDefault="00CD3A0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4"/>
      <w:bookmarkEnd w:id="1"/>
      <w:r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настоящим Соглашением Концессионер обязуется за свой счет создать и (или) реконструировать (модернизировать) имущество в соответствии с приложением 2 к настоящему Соглашению,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которое принадлежит или будет принадлежать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, и осуществлять деятельность по водоснабжению, водоотведению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Кинешма и Кинешемского района Ивановской области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объектов Соглашения, сведения о которых приведены в приложении 1 к настоящему Соглашению (далее – объекты Соглашения),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обязуется предоставить Концессионеру на срок, установленный настоящим Соглашением, права владения и пользования объектами Соглашения для осуществления указанной деятельности по водоснабжению, водоотведению.</w:t>
      </w:r>
    </w:p>
    <w:p w:rsidR="00CD3A00" w:rsidRDefault="00CD3A00">
      <w:pPr>
        <w:pStyle w:val="ConsPlusNormal"/>
        <w:ind w:firstLine="709"/>
        <w:jc w:val="both"/>
        <w:rPr>
          <w:rFonts w:ascii="Times New Roman" w:hAnsi="Times New Roman"/>
        </w:rPr>
      </w:pPr>
    </w:p>
    <w:p w:rsidR="00CD3A00" w:rsidRDefault="00554F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Объект Соглашения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Объектом Соглашения являются объекты централизованных систем холодного водоснабжения, водоотведения на территории муниципального образования – городской округ Кинешма, указанные в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приложении 1 к настоящему Соглашению, предназначенные для осуществления деятельности, указанной в пункте 1 настоящего Соглашения.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41"/>
      <w:bookmarkEnd w:id="2"/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гарантирует, что объект Соглашения передается Концессионеру свободным от прав третьих лиц и иных ограничений прав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на указанный объект.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 xml:space="preserve">Право собственности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Концеде</w:t>
      </w:r>
      <w:r>
        <w:rPr>
          <w:rFonts w:ascii="Times New Roman" w:hAnsi="Times New Roman"/>
          <w:sz w:val="28"/>
          <w:szCs w:val="28"/>
        </w:rPr>
        <w:t>нта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объекты Со</w:t>
      </w:r>
      <w:r>
        <w:rPr>
          <w:rFonts w:ascii="Times New Roman" w:hAnsi="Times New Roman"/>
          <w:color w:val="000000"/>
          <w:sz w:val="28"/>
          <w:szCs w:val="28"/>
        </w:rPr>
        <w:t>глашения, сведения о которых приведены в приложении 1 к настоящему Соглашению, зарегистрировано в Едином государственном реестре прав на недвижимое имущество и сделок с ним.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Права владения и пользования Концессионера недвижимым имуществом, входящим в состав объекта Соглашения, подлежат государственной регистрации в качестве обременения права собственности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3A00" w:rsidRDefault="00554F1F">
      <w:pPr>
        <w:pStyle w:val="ConsPlusNormal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регистрация прав владения и пользования Концес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сионера на объекты недвижимого имущества, входящие в состав объекта Соглашения (обременение права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 и за его счет.</w:t>
      </w:r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внесения в Соглашение изменений, предусматривающих дополнение Соглашения новым объектом незарегистрированного недвижимого имущества,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вносятся сведения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о включении объекта незарегистрированного недвижимого имущества в перечень незарегистрированного недвижимого имущества с приложением электронной копии дополнительного соглашения о внесении изменений в Соглашение.</w:t>
      </w:r>
      <w:proofErr w:type="gramEnd"/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После подписания дополнительного соглашения, указанного в настоящем пункте, концессионер обязан выполнить кадастровые работы в отношении незарегистрированного недвижимого имущества.</w:t>
      </w:r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возмещает расходы Концессионера, возникшие в связи с выполнением кадастровых работ (плата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порядке, предусмотренном статьей 19.1 Федерального закона от 21.07.2005 № 115-ФЗ «О концессионных соглашениях». Размер такой платы определяется исходя из фактических расходов Концессионера на проведение кадастровых работ с предоставлением подтверждающих документов (договор на оказание услуг, платежные документы).</w:t>
      </w:r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права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отношении незарегистрированного недвижимого имущества, указанного в дополнительном соглашении, в части постановки имущества на кадастровый учет, а также внесения сведений о праве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Стороны обеспечивают государственную регистрацию права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отношении незарегистрированного недвижимого имущества, включенного в настоящее Соглашение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дополнительным соглашением, в течение 3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соответствующего дополнительного соглашения.</w:t>
      </w:r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прекращения Соглашения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вносит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сведения о прекращении Соглашения с приложением подтверждающих документов.</w:t>
      </w:r>
      <w:proofErr w:type="gramEnd"/>
    </w:p>
    <w:p w:rsidR="00CD3A00" w:rsidRDefault="00554F1F">
      <w:pPr>
        <w:pStyle w:val="Standarduser"/>
        <w:ind w:firstLine="624"/>
        <w:jc w:val="both"/>
      </w:pPr>
      <w:r>
        <w:rPr>
          <w:rFonts w:ascii="Times New Roman" w:hAnsi="Times New Roman"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выявления в течение срока реализации настоящего Соглашения технологически связанных с централизованными системами водоснабжения, водоотведения, отдельными объектами таких систем бесхозяйных объектов централизованных систем водоснабжения, водоотведения,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обеспечивает постановку бесхозяйных объектов на учет органом, осуществляющим государственный кадастровый учет и государственную регистрацию прав, а также осуществляет процедуру по регистрации права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Реализация данных мероприятий производится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самостоятельно и за его счет.</w:t>
      </w:r>
    </w:p>
    <w:p w:rsidR="00CD3A00" w:rsidRDefault="00CD3A00">
      <w:pPr>
        <w:pStyle w:val="ConsPlusNormal"/>
        <w:ind w:firstLine="709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CD3A00" w:rsidRDefault="00554F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Порядок передачи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Концессионеру</w:t>
      </w:r>
    </w:p>
    <w:p w:rsidR="00CD3A00" w:rsidRDefault="00554F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объектов Соглашения</w:t>
      </w:r>
    </w:p>
    <w:p w:rsidR="00CD3A00" w:rsidRDefault="00CD3A0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Style11"/>
        <w:widowControl/>
        <w:tabs>
          <w:tab w:val="left" w:pos="1037"/>
        </w:tabs>
        <w:spacing w:line="240" w:lineRule="auto"/>
        <w:ind w:firstLine="709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обязуется передать Концессионеру, а Концессионер обязуется принять имущество, указанное в приложении 1 к настоящему Соглашению.</w:t>
      </w:r>
    </w:p>
    <w:p w:rsidR="00CD3A00" w:rsidRDefault="00554F1F">
      <w:pPr>
        <w:pStyle w:val="Style11"/>
        <w:widowControl/>
        <w:tabs>
          <w:tab w:val="left" w:pos="1037"/>
        </w:tabs>
        <w:spacing w:line="240" w:lineRule="auto"/>
        <w:ind w:firstLine="709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Концессионеру объекта Соглашения установлен в пункте 73 настоящего Соглашения.</w:t>
      </w:r>
    </w:p>
    <w:p w:rsidR="00CD3A00" w:rsidRDefault="00554F1F">
      <w:pPr>
        <w:pStyle w:val="Style11"/>
        <w:widowControl/>
        <w:tabs>
          <w:tab w:val="left" w:pos="1037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Передача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имущества осуществляется по акту приема-передачи (приложение 3).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по передаче имущества считается исполненной после принятия объектов Концессионером и подписания Сторонами акта приема–передачи.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Уклонение одной из Сторон от подписания указанного документа признается нарушением этой Стороной обязанности, установленной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141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абзацем первым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пункта.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передачей объекта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Концессионеру документы, относящиеся к передаваемому имуществу  (оригиналы), необходимые для исполнения настоящего Соглашения.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Риск случайной гибели или случайного повреждения объекта Соглашения несет Концессионер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 по акту приема-передачи до даты возврата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Выявленное в течение одного года с даты подписания Сторонами акта приема-передачи объекта Соглашения Концессионеру несоответствие показателей объектов Соглашения, входящих в состав объекта Соглашения, технико-экономическим показателям, установленным в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заключении настоящего Соглашения, является основанием для предъявления Концессионером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безвозмездном устранении выявленных недостатков, либо об изменении условий настоящего Соглашения, либо о расторжении Соглашения.</w:t>
      </w:r>
      <w:proofErr w:type="gramEnd"/>
    </w:p>
    <w:p w:rsidR="00CD3A00" w:rsidRDefault="00CD3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V. Создание и (или) реконструкция объекта Соглашения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Концессионер обязан за свой счет создать и (или) реконструировать (модернизировать) объект Соглашения в соответствии с  приложением 2 к настоящему Соглашению.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Вновь созданный, реконструированный (или модернизированный) объект должен соответствовать всем установленным требованиям законодательства Российской Федерации (техническим регламентам, ведомственным правовым актам, постановлениям Правительства Российской Федерации, федеральным законам и др.).</w:t>
      </w:r>
      <w:proofErr w:type="gramEnd"/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 Соглашением устанавливается возможность переноса сроков реализации инвестиционных обязательств Концессионера по настоящему Соглашению, в случае принятия Правительством Российской Федерации соответствующего решения, предусмотренного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Style w:val="ListLabel1"/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30.12.2012 № 291-ФЗ «О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водоотведения», в связи с существенным ухудшением экономической конъюнктуры.</w:t>
      </w:r>
      <w:proofErr w:type="gramEnd"/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14. Концессионер вправе с согласия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привлекать к выполнению работ в рамках реализации мероприятий, предусмотренных настоящим Соглашением, третьих лиц.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обязуется принять необходимые меры по обеспечению свободного доступа Концессионера и уполномоченных им лиц к объекту Соглашения.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обязуется принять необходимые меры по подготовке территории, необходимой для производства работ и обеспечению свободного доступа Концессионера и уполномоченных им лиц к объекту Соглашения.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При обнаружении Концессионером независящих от Сторон обстоятельств, делающих невозможным реализацию мероприятий в сроки, установленные настоящим Соглашением, и (или) использование (эксплуатацию) объекта Соглашения, Концессионер обязуется немедленно уведомить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указанных обстоятельствах в целях согласования дальнейших действий Сторон по исполнению  настоящего Соглашения.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18. Концессионер обязан приступить к использованию (эксплуатации) объекта Соглашения в срок, указанный в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71 настоящего Соглашения.</w:t>
      </w:r>
    </w:p>
    <w:p w:rsidR="00CD3A00" w:rsidRDefault="00554F1F">
      <w:pPr>
        <w:pStyle w:val="ConsPlusNormal"/>
        <w:tabs>
          <w:tab w:val="left" w:pos="851"/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19. Предельный размер расходов на создание и (или) реконструкцию объекта Соглашения, которые предполагается осуществлять в течение всего срока действия Соглашения Концессионером определяется в соответствии с приложением 2 к настоящему Соглашению и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280660996,34 (двести восемьдесят миллионов шестьсот шестьдесят тысяч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девятьсот девяносто шесть) руб. 34 коп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налога на добавленную стоимость (НДС).</w:t>
      </w:r>
    </w:p>
    <w:p w:rsidR="00CD3A00" w:rsidRDefault="00554F1F">
      <w:pPr>
        <w:pStyle w:val="ConsPlusNonformat"/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Задание и основные мероприятия, предусмотренные </w:t>
      </w:r>
      <w:r>
        <w:rPr>
          <w:rStyle w:val="Internetlink"/>
          <w:rFonts w:ascii="Times New Roman" w:hAnsi="Times New Roman"/>
          <w:color w:val="000000"/>
          <w:sz w:val="28"/>
          <w:szCs w:val="28"/>
          <w:u w:val="none"/>
        </w:rPr>
        <w:t>статьей 42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№ 115-ФЗ «О концессионных соглашениях» (далее - Федеральный закон «О концессионных соглашениях»), с описанием основных характеристик таких мероприятий приведены в приложении 2 к настоящему Соглашению.</w:t>
      </w:r>
    </w:p>
    <w:p w:rsidR="00CD3A00" w:rsidRDefault="00554F1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 xml:space="preserve">Настоящим Соглашением предусмотрено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принимать на себя часть расходов на выполнение Концессионером мероприятий, предусмотренных приложением 2 к настоящему Соглашению.</w:t>
      </w:r>
    </w:p>
    <w:p w:rsidR="00CD3A00" w:rsidRDefault="00554F1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расходы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принимает, если они предусмотрены мероприятиями муниципальных, государственных (федеральных) программ. Объемы расходов и сроки их осуществления, перечень дополнительных мероприятий по созданию, реконструкции (модернизации) объекта Соглашения согласовываются сторонами путем заключения дополнительного соглашения к настоящему Соглашению.</w:t>
      </w:r>
    </w:p>
    <w:p w:rsidR="00CD3A00" w:rsidRDefault="00554F1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возникновения необходимости в выполнении мероприятий по созданию, реконструкции, модернизации объекта Соглашения, не включенных в приложение 2 к настоящему Соглашению,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 осуществить соответствующие мероприятия самостоятельно и за свой счет.</w:t>
      </w:r>
    </w:p>
    <w:p w:rsidR="00CD3A00" w:rsidRDefault="00554F1F">
      <w:pPr>
        <w:pStyle w:val="ConsPlusNonformat"/>
        <w:tabs>
          <w:tab w:val="left" w:pos="851"/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Федерации, Концессионер обязуется обеспечить ввод созданного (реконструированного)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Соглашения в эксплуатацию. Проведение государственной регистрации объекта (при необходимости) в соответствии с требованиями действующего законодательства Российской Федерации обеспечивается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A00" w:rsidRDefault="00554F1F">
      <w:pPr>
        <w:pStyle w:val="ConsPlusNonformat"/>
        <w:tabs>
          <w:tab w:val="left" w:pos="851"/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22. По результатам выполнения Концессионером мероприятий в соответствии с приложением 2 к настоящему Соглашению, Концессионер направляет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уведомление. Указанное уведомление оформляется Концессионером по результатам года выполнения мероприятий в соответствии с приложением 2 к настоящему Соглашению.</w:t>
      </w:r>
    </w:p>
    <w:p w:rsidR="00CD3A00" w:rsidRDefault="00554F1F">
      <w:pPr>
        <w:pStyle w:val="ConsPlusNonformat"/>
        <w:tabs>
          <w:tab w:val="left" w:pos="851"/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отражения сведений о созданном (реконструированном) объекте Соглашения в Едином государственном реестре недвижимости, а также оформления права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данное имущество Концессионер направляет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документацию (технический план и др.).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Движимое имущество, созданное в рамках реализации Концессионером мероприятий, указанных в приложении 2 к настоящему Соглашению, передается Концессионером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Акту приема-передачи.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оформления права пользования Концессионером созданными (реконструированными) объектами недвижимого и движимого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данные объекты </w:t>
      </w:r>
      <w:r>
        <w:rPr>
          <w:rFonts w:ascii="Times New Roman" w:hAnsi="Times New Roman" w:cs="Times New Roman"/>
          <w:sz w:val="28"/>
          <w:szCs w:val="28"/>
        </w:rPr>
        <w:lastRenderedPageBreak/>
        <w:t>Концессионеру по Акту приема-передачи.</w:t>
      </w:r>
    </w:p>
    <w:p w:rsidR="00CD3A00" w:rsidRDefault="00554F1F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в результате реализации мероприятий по настоящему Соглашению технические характеристики объекта Соглашения, иного имущества изменились, Стороны отражают данные изменения в соответствующем соглашении об изменения Акта приема-передачи.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23. Концессионер обязан за свой счет разработать и, при необходимости, согласовать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проектную документацию, необходимую для создания или реконструкции объекта Соглашения в рамках реализации мероприятий и в случаях, указанных в приложении 2 к настоящему Соглашению.</w:t>
      </w:r>
    </w:p>
    <w:p w:rsidR="00CD3A00" w:rsidRDefault="00554F1F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должна соответствовать требованиям, установленным законодательством Российской Федерации.</w:t>
      </w:r>
    </w:p>
    <w:p w:rsidR="00CD3A00" w:rsidRDefault="00554F1F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 На Концессионера не может быть возложена обязанность по  строительству, реконструкции, модернизации объекта Соглашения при отсутствии соответствующего мероприятия в приложении 2 к настоящему Соглашению.</w:t>
      </w:r>
    </w:p>
    <w:p w:rsidR="00CD3A00" w:rsidRDefault="00CD3A00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Плата по Соглашению</w:t>
      </w:r>
    </w:p>
    <w:p w:rsidR="00CD3A00" w:rsidRDefault="00CD3A00">
      <w:pPr>
        <w:pStyle w:val="ConsPlusNormal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Standard"/>
        <w:tabs>
          <w:tab w:val="left" w:pos="851"/>
          <w:tab w:val="left" w:pos="993"/>
          <w:tab w:val="left" w:pos="1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Концессионная плата по настоящему Соглашению не предусмотрена.</w:t>
      </w:r>
    </w:p>
    <w:p w:rsidR="00CD3A00" w:rsidRDefault="00CD3A00">
      <w:pPr>
        <w:pStyle w:val="ConsPlusNormal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tabs>
          <w:tab w:val="left" w:pos="851"/>
          <w:tab w:val="left" w:pos="993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Порядок предоставления Концессионеру земельных участков</w:t>
      </w:r>
    </w:p>
    <w:p w:rsidR="00CD3A00" w:rsidRDefault="00CD3A00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25.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руководствуясь подпунктом 4 пункта 2 статьи 39.6, подпунктом 8 пункта 8 ст. 39.8 Земельного Кодекса Российской Федерации, обязуется заключить с Концессионером договоры аренды земельных участков, на которых располагается объект Соглашения, указанный в пункте 2 настоящего Соглашения, и которые необходимы для осуществления Концессионером производственной деятельности по настоящему Соглашению (далее – земельные участки), не позднее чем через 60 (шестьдесят) рабочих дней 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дня подписания настоящего Соглашения.</w:t>
      </w:r>
    </w:p>
    <w:p w:rsidR="00CD3A00" w:rsidRDefault="00554F1F">
      <w:pPr>
        <w:pStyle w:val="Textbody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земельные участки в силу пункта 3 статьи 3.1 Федерального закона от 25.10.2001 № 137-ФЗ «О введении в действие Земельного кодекса Российской Федерации» находятся в распоряжении городского округа Кинешма Ивановской области </w:t>
      </w:r>
      <w:r>
        <w:rPr>
          <w:rFonts w:ascii="Times New Roman" w:hAnsi="Times New Roman"/>
          <w:color w:val="000000"/>
          <w:sz w:val="28"/>
          <w:szCs w:val="28"/>
        </w:rPr>
        <w:t>(часть участков находится в неразграниченной государственной собственности).</w:t>
      </w:r>
    </w:p>
    <w:p w:rsidR="00CD3A00" w:rsidRDefault="00554F1F">
      <w:pPr>
        <w:pStyle w:val="ConsPlusNonformat"/>
        <w:shd w:val="clear" w:color="auto" w:fill="FFFFFF"/>
        <w:tabs>
          <w:tab w:val="left" w:pos="130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не осуществлен государственный кадастровый учет земельных участков, на которых располагается имущество, входящее в состав объекта Соглашения, и которые необходимы для осуществления Концессионером деятельности, предусмотренной настоящим Соглашением,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обеспечивает за свой счет выполнение  кадастровых работ и государственного кадастрового учета земельных участков в порядке, установленном Федеральным законом от 13.07.2015 № 218-ФЗ «О государственной регистрации недвижимости»,</w:t>
      </w:r>
      <w:r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заключение с Концессионером договоров 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данных земельных участков </w:t>
      </w:r>
      <w:r>
        <w:rPr>
          <w:rFonts w:ascii="Times New Roman" w:hAnsi="Times New Roman" w:cs="Times New Roman"/>
          <w:bCs/>
          <w:sz w:val="28"/>
          <w:szCs w:val="28"/>
        </w:rPr>
        <w:t>(для объектов водоснабжения, включая территорию первого пояса зон санитарной охраны источников).</w:t>
      </w:r>
    </w:p>
    <w:p w:rsidR="00CD3A00" w:rsidRDefault="00554F1F">
      <w:pPr>
        <w:pStyle w:val="ConsPlusNonformat"/>
        <w:shd w:val="clear" w:color="auto" w:fill="FFFFFF"/>
        <w:tabs>
          <w:tab w:val="left" w:pos="1300"/>
        </w:tabs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казанные в настоящем пункте мероприятия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обязан реализовать </w:t>
      </w:r>
      <w:r>
        <w:rPr>
          <w:rFonts w:ascii="Times New Roman" w:hAnsi="Times New Roman" w:cs="Times New Roman"/>
          <w:sz w:val="28"/>
          <w:szCs w:val="28"/>
        </w:rPr>
        <w:t>в срок не позднее 1 (одного) года со дня подписания настоящего Соглашения.</w:t>
      </w:r>
      <w:proofErr w:type="gramEnd"/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27. Арендная плата за переданные земельные участки устанавливается в размере, определяемом в соответствии с решением городской Думы городского округа Кинешма от 22.07.2015 № 89/857 «Об утверждении Порядка определения размера арендной платы за предоставленные в аренду без торгов земельные участки, находящиеся в муниципальной собственности городского округа Кинешма» в соответствии с формулой: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 = КСЗУ х </w:t>
      </w:r>
      <w:proofErr w:type="spellStart"/>
      <w:r>
        <w:rPr>
          <w:rFonts w:ascii="Times New Roman" w:hAnsi="Times New Roman"/>
          <w:sz w:val="28"/>
          <w:szCs w:val="28"/>
        </w:rPr>
        <w:t>Ккор</w:t>
      </w:r>
      <w:proofErr w:type="spellEnd"/>
      <w:r>
        <w:rPr>
          <w:rFonts w:ascii="Times New Roman" w:hAnsi="Times New Roman"/>
          <w:sz w:val="28"/>
          <w:szCs w:val="28"/>
        </w:rPr>
        <w:t>. х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, где: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 - арендная плата за год, руб.;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КСЗУ - кадастровая стоимость земельного участка,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, определяемая в соответствии с Приложением 8 к Соглашению;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Ккор</w:t>
      </w:r>
      <w:proofErr w:type="spellEnd"/>
      <w:r>
        <w:rPr>
          <w:rFonts w:ascii="Times New Roman" w:hAnsi="Times New Roman"/>
          <w:sz w:val="28"/>
          <w:szCs w:val="28"/>
        </w:rPr>
        <w:t xml:space="preserve">. - корректирующий коэффициент, устанавливаемый и дифференцируемый в зависимости от категории и разрешенного использования земельного участка (К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>
        <w:rPr>
          <w:rFonts w:ascii="Times New Roman" w:hAnsi="Times New Roman"/>
          <w:sz w:val="28"/>
          <w:szCs w:val="28"/>
        </w:rPr>
        <w:t>. = 0,014«Коммунальное обслуживание»);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- коэффициент, соответствующий произведению годовых индексов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 (по состоянию на декабрь предыдущего года) за период, начинающийся с года, следующего за годом введения в действие результатов государственной кадастровой оценки земель.</w:t>
      </w:r>
      <w:proofErr w:type="gramEnd"/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первый год применения результатов государственной кадастровой оценки земель для определения величины арендной платы за земельный участок принимается в размере, равном 1.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остальных случаях значение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= 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х К2 х К3 х…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, где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, К2, ..., </w:t>
      </w:r>
      <w:proofErr w:type="spellStart"/>
      <w:r>
        <w:rPr>
          <w:rFonts w:ascii="Times New Roman" w:hAnsi="Times New Roman"/>
          <w:sz w:val="28"/>
          <w:szCs w:val="28"/>
        </w:rPr>
        <w:t>Кn</w:t>
      </w:r>
      <w:proofErr w:type="spellEnd"/>
      <w:r>
        <w:rPr>
          <w:rFonts w:ascii="Times New Roman" w:hAnsi="Times New Roman"/>
          <w:sz w:val="28"/>
          <w:szCs w:val="28"/>
        </w:rPr>
        <w:t xml:space="preserve"> - годовые индексы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 (установленные по состоянию на декабрь предыдущего года и опубликованные на официальном сайте Федеральной службы государственной статистики www.gks.ru) за период, начинающийся с года, следующего за годом введения в действие результатов государственной кадастровой оценки земель.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расчете арендной платы </w:t>
      </w:r>
      <w:proofErr w:type="gramStart"/>
      <w:r>
        <w:rPr>
          <w:rFonts w:ascii="Times New Roman" w:hAnsi="Times New Roman"/>
          <w:sz w:val="28"/>
          <w:szCs w:val="28"/>
        </w:rPr>
        <w:t>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применяется коэффициент муниципальной поддержки.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Договоры аренды земельных участков заключаются на срок, не превышающий  срок действия настоящего  Соглашения.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Договоры аренды земельных участков (в случае, если его срок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1 год и более) подлежат государственной регистрации в установленном законодательством Российской Федерации порядке. Государственная регистрация указанных договоров осуществляется за счет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Концессионер не вправе передавать свои права по договорам аренды (субаренды) земельных участков другим лицам и сдавать земельные участки в субаренду, если иное не предусмотрено договорами аренды земельных участков.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Прекращение настоящего Соглашения является основанием для прекращения договоров аренды земельных участков.</w:t>
      </w:r>
    </w:p>
    <w:p w:rsidR="00CD3A00" w:rsidRDefault="00CD3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Владение, пользование и распоряжение объектами имущества, предоставляемыми Концессионеру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Style6"/>
        <w:widowControl/>
        <w:tabs>
          <w:tab w:val="left" w:pos="943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32. Концессионер обязан использовать (эксплуатировать) объект Соглашения и иное имущество в установленном настоящим Соглашением порядке в целях осуществления деятельности, указанной в пункте 1 настоящего Соглашения.</w:t>
      </w:r>
    </w:p>
    <w:p w:rsidR="00CD3A00" w:rsidRDefault="00554F1F">
      <w:pPr>
        <w:pStyle w:val="Style6"/>
        <w:tabs>
          <w:tab w:val="left" w:pos="943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33. Концессионер осуществляет за свой счет техническое обслуживание объектов Соглашения (поддерживает имущество в исправном </w:t>
      </w:r>
      <w:r>
        <w:rPr>
          <w:rFonts w:ascii="Times New Roman" w:hAnsi="Times New Roman" w:cs="Times New Roman"/>
          <w:sz w:val="28"/>
          <w:szCs w:val="28"/>
        </w:rPr>
        <w:t xml:space="preserve">безопасном, пригодном для его эксплуатации </w:t>
      </w:r>
      <w:r>
        <w:rPr>
          <w:rStyle w:val="FontStyle28"/>
          <w:rFonts w:eastAsia="SimSun"/>
          <w:sz w:val="28"/>
          <w:szCs w:val="28"/>
        </w:rPr>
        <w:t>состоянии, производит его ремонт).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обслуживание</w:t>
      </w:r>
      <w:r>
        <w:rPr>
          <w:rStyle w:val="FontStyle28"/>
          <w:rFonts w:eastAsia="SimSun"/>
          <w:sz w:val="28"/>
          <w:szCs w:val="28"/>
        </w:rPr>
        <w:t xml:space="preserve"> объектов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Концессионером в рамках </w:t>
      </w:r>
      <w:r>
        <w:rPr>
          <w:rStyle w:val="FontStyle28"/>
          <w:rFonts w:eastAsia="SimSun"/>
          <w:sz w:val="28"/>
          <w:szCs w:val="28"/>
        </w:rPr>
        <w:t>предельной суммы расходов Концессионера на осуществление технического обслуживания на каждый год реализации настоящего Соглашения, установленной в Производственной программе Концессионера.</w:t>
      </w:r>
    </w:p>
    <w:p w:rsidR="00CD3A00" w:rsidRDefault="00554F1F">
      <w:pPr>
        <w:pStyle w:val="Style6"/>
        <w:widowControl/>
        <w:tabs>
          <w:tab w:val="left" w:pos="943"/>
        </w:tabs>
        <w:spacing w:line="240" w:lineRule="auto"/>
        <w:ind w:firstLine="709"/>
        <w:jc w:val="both"/>
        <w:rPr>
          <w:rFonts w:hint="eastAsia"/>
        </w:rPr>
      </w:pPr>
      <w:proofErr w:type="gramStart"/>
      <w:r>
        <w:rPr>
          <w:rStyle w:val="FontStyle28"/>
          <w:rFonts w:eastAsia="SimSun"/>
          <w:sz w:val="28"/>
          <w:szCs w:val="28"/>
        </w:rPr>
        <w:t xml:space="preserve">В случае недостаточности средств на техническое обслуживание объектов Соглашения, предусмотренных в Производственной программе Концессионера в текущем году реализации настоящего Соглашения, и наличии необходимости в проведении такого технического обслуживания (ремонта), выполнение соответствующих работ по техническому обслуживанию осуществляется (по выбору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>):</w:t>
      </w:r>
      <w:proofErr w:type="gramEnd"/>
    </w:p>
    <w:p w:rsidR="00CD3A00" w:rsidRDefault="00554F1F">
      <w:pPr>
        <w:pStyle w:val="Textbody"/>
        <w:widowControl/>
        <w:tabs>
          <w:tab w:val="left" w:pos="943"/>
        </w:tabs>
        <w:spacing w:after="0"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а) Концессионером с последующим возмещением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соответствующих расходов Концессионера (плата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). Размер таких расходов определяется на основании документов, подтверждающих фактические затраты Концессионера на проведение технического обслуживания (ремонта). Наименование объекта Соглашения, перечень работ, размер платы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и порядок ее перечисления согласуются Сторонами путем подписания дополнительного соглашения к настоящему Соглашению.</w:t>
      </w:r>
    </w:p>
    <w:p w:rsidR="00CD3A00" w:rsidRDefault="00554F1F">
      <w:pPr>
        <w:pStyle w:val="Style6"/>
        <w:widowControl/>
        <w:tabs>
          <w:tab w:val="left" w:pos="943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б)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самостоятельно.</w:t>
      </w:r>
    </w:p>
    <w:p w:rsidR="00CD3A00" w:rsidRDefault="00554F1F">
      <w:pPr>
        <w:pStyle w:val="Style20"/>
        <w:widowControl/>
        <w:tabs>
          <w:tab w:val="left" w:pos="94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34. Концессионер имеет право с согласия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передавать объект Соглашения в пользование третьим лицам на срок, не превышающий срока действия настоящего Соглашения, при условии соблюдения обязательств Концессионера, предусмотренных настоящим </w:t>
      </w:r>
      <w:r>
        <w:rPr>
          <w:rStyle w:val="FontStyle28"/>
          <w:rFonts w:eastAsia="SimSun"/>
          <w:sz w:val="28"/>
          <w:szCs w:val="28"/>
        </w:rPr>
        <w:lastRenderedPageBreak/>
        <w:t>Соглашением. Прекращение настоящего Соглашения является основанием для прекращения прав пользования третьих лиц объектом Соглашения.</w:t>
      </w:r>
    </w:p>
    <w:p w:rsidR="00CD3A00" w:rsidRDefault="00554F1F">
      <w:pPr>
        <w:pStyle w:val="Style18"/>
        <w:widowControl/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35. Передача Концессионером в залог или отчуждение объекта Соглашения и иного имущества не допускается.</w:t>
      </w:r>
    </w:p>
    <w:p w:rsidR="00CD3A00" w:rsidRDefault="00554F1F">
      <w:pPr>
        <w:pStyle w:val="Style18"/>
        <w:widowControl/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36. Продукция и доходы,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CD3A00" w:rsidRDefault="00554F1F">
      <w:pPr>
        <w:pStyle w:val="Style12"/>
        <w:widowControl/>
        <w:tabs>
          <w:tab w:val="left" w:pos="709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37. Недвижимое имущество, которое создано Концессионером с согласия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при осуществлении деятельности, предусмотренной настоящим Соглашением, не относящееся к объекту Соглашения и не входящее в состав иного имущества, является собственностью Концессионера.</w:t>
      </w:r>
    </w:p>
    <w:p w:rsidR="00CD3A00" w:rsidRDefault="00554F1F">
      <w:pPr>
        <w:pStyle w:val="Style23"/>
        <w:widowControl/>
        <w:tabs>
          <w:tab w:val="left" w:pos="851"/>
          <w:tab w:val="left" w:pos="1649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38. Недвижимое имущество, которое создано Концессионером без согласия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при осуществлении деятельности, предусмотренной настоящим Соглашением, не относящееся к объекту Соглашения и не входящее в состав иного имущества, является собственностью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. Стоимость такого имущества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возмещению не подлежит.</w:t>
      </w:r>
    </w:p>
    <w:p w:rsidR="00CD3A00" w:rsidRDefault="00554F1F">
      <w:pPr>
        <w:pStyle w:val="Style23"/>
        <w:widowControl/>
        <w:tabs>
          <w:tab w:val="left" w:pos="851"/>
          <w:tab w:val="left" w:pos="1649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Движимое имущество, которое создано и (или) приобретено Концессионером при осуществлении деятельности, предусмотренной настоящим Соглашением, и не входит в состав иного имущества, является собственностью Концессионера.</w:t>
      </w:r>
    </w:p>
    <w:p w:rsidR="00CD3A00" w:rsidRDefault="00554F1F">
      <w:pPr>
        <w:pStyle w:val="Style8"/>
        <w:widowControl/>
        <w:tabs>
          <w:tab w:val="left" w:pos="851"/>
          <w:tab w:val="left" w:pos="1526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39. Концессионер обязан учитывать объект Соглашения и иное переданное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имущество на своем балансе отдельно от своего имущества.</w:t>
      </w:r>
    </w:p>
    <w:p w:rsidR="00CD3A00" w:rsidRDefault="00554F1F">
      <w:pPr>
        <w:pStyle w:val="Style8"/>
        <w:widowControl/>
        <w:tabs>
          <w:tab w:val="left" w:pos="851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40. Риск случайной гибели или случайного повреждения объекта Соглашения и иного имущества несет Концессионер в период действия настоящего Соглашения.</w:t>
      </w:r>
    </w:p>
    <w:p w:rsidR="00CD3A00" w:rsidRDefault="00554F1F">
      <w:pPr>
        <w:pStyle w:val="Style8"/>
        <w:widowControl/>
        <w:tabs>
          <w:tab w:val="left" w:pos="851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41. В </w:t>
      </w:r>
      <w:proofErr w:type="gramStart"/>
      <w:r>
        <w:rPr>
          <w:rStyle w:val="FontStyle28"/>
          <w:rFonts w:eastAsia="SimSun"/>
          <w:sz w:val="28"/>
          <w:szCs w:val="28"/>
        </w:rPr>
        <w:t>случае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возникновения необходимости возврата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Концеденту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движимого имущества, перечисленного в приложении 1 к настоящему Соглашению, стороны настоящего Соглашения производят комиссионное обследование данного имущества, в результате которого составляют и подписывают акт приема-передачи имущества от Концессионера к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Концеденту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с обоснованием причины возврата. Данный акт приема-передачи имущества является неотъемлемой частью настоящего Соглашения. При этом внесение изменений в приложение 1 к настоящему Соглашению не требуется.</w:t>
      </w:r>
    </w:p>
    <w:p w:rsidR="00CD3A00" w:rsidRDefault="00554F1F">
      <w:pPr>
        <w:pStyle w:val="Style8"/>
        <w:widowControl/>
        <w:tabs>
          <w:tab w:val="left" w:pos="851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41.1. Концессионер не отвечает за состояние и ненадлежащую эксплуатацию имущества (включая возможные сбросы сточных вод с превышением нормативов допустимых сбросов), не включенного в приложение 1 к настоящему Соглашению и не переданного ему по акту приема-передачи.</w:t>
      </w:r>
    </w:p>
    <w:p w:rsidR="00CD3A00" w:rsidRDefault="00CD3A00">
      <w:pPr>
        <w:pStyle w:val="Style8"/>
        <w:widowControl/>
        <w:tabs>
          <w:tab w:val="left" w:pos="1375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3" w:name="P606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. Порядок передачи Концессионером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объектов имущества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42. Концессионер обязан передать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принять объект Соглашения в срок, указанный в </w:t>
      </w:r>
      <w:hyperlink w:anchor="P796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74 настоящего Соглашения.</w:t>
      </w:r>
    </w:p>
    <w:p w:rsidR="00CD3A00" w:rsidRDefault="00554F1F">
      <w:pPr>
        <w:pStyle w:val="ConsPlusNormal"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Передаваемый Концессионером объект Соглашения должен находиться в состоянии, пригодном для осуществления деятельности, указанной в </w:t>
      </w:r>
      <w:hyperlink w:anchor="P94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bookmarkStart w:id="4" w:name="P613"/>
      <w:bookmarkEnd w:id="4"/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и не должен быть обременен правами третьих лиц.</w:t>
      </w:r>
    </w:p>
    <w:p w:rsidR="00CD3A00" w:rsidRDefault="00554F1F">
      <w:pPr>
        <w:pStyle w:val="ConsPlusNormal"/>
        <w:ind w:firstLine="709"/>
        <w:jc w:val="both"/>
      </w:pPr>
      <w:r>
        <w:rPr>
          <w:rStyle w:val="FontStyle28"/>
          <w:rFonts w:eastAsia="Calibri"/>
          <w:color w:val="000000"/>
          <w:sz w:val="28"/>
          <w:szCs w:val="28"/>
        </w:rPr>
        <w:t xml:space="preserve">Концессионер обязан передать </w:t>
      </w:r>
      <w:proofErr w:type="spellStart"/>
      <w:r>
        <w:rPr>
          <w:rStyle w:val="FontStyle28"/>
          <w:rFonts w:eastAsia="Calibri"/>
          <w:color w:val="000000"/>
          <w:sz w:val="28"/>
          <w:szCs w:val="28"/>
        </w:rPr>
        <w:t>Концеденту</w:t>
      </w:r>
      <w:proofErr w:type="spellEnd"/>
      <w:r>
        <w:rPr>
          <w:rStyle w:val="FontStyle28"/>
          <w:rFonts w:eastAsia="Calibri"/>
          <w:color w:val="000000"/>
          <w:sz w:val="28"/>
          <w:szCs w:val="28"/>
        </w:rPr>
        <w:t xml:space="preserve">, а </w:t>
      </w:r>
      <w:proofErr w:type="spellStart"/>
      <w:r>
        <w:rPr>
          <w:rStyle w:val="FontStyle28"/>
          <w:rFonts w:eastAsia="Calibri"/>
          <w:color w:val="000000"/>
          <w:sz w:val="28"/>
          <w:szCs w:val="28"/>
        </w:rPr>
        <w:t>Концедент</w:t>
      </w:r>
      <w:proofErr w:type="spellEnd"/>
      <w:r>
        <w:rPr>
          <w:rStyle w:val="FontStyle28"/>
          <w:rFonts w:eastAsia="Calibri"/>
          <w:color w:val="000000"/>
          <w:sz w:val="28"/>
          <w:szCs w:val="28"/>
        </w:rPr>
        <w:t xml:space="preserve"> обязан принять иное имущество, которое не должно быть обременено правами третьих лиц, в срок, указанный в пункте 74 настоящего Соглашения, и быть пригодным для осуществления деятельности, указанной в пункте 1 настоящего Соглашения.</w:t>
      </w:r>
    </w:p>
    <w:p w:rsidR="00CD3A00" w:rsidRDefault="00554F1F">
      <w:pPr>
        <w:pStyle w:val="Style8"/>
        <w:widowControl/>
        <w:tabs>
          <w:tab w:val="left" w:pos="1454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43. Передача Концессионером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Концеденту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объекта Соглашения, иного имущества осуществляется по акту приема-передачи, подписываемому Сторонами.</w:t>
      </w:r>
    </w:p>
    <w:p w:rsidR="00CD3A00" w:rsidRDefault="00554F1F">
      <w:pPr>
        <w:pStyle w:val="Style8"/>
        <w:widowControl/>
        <w:tabs>
          <w:tab w:val="left" w:pos="0"/>
          <w:tab w:val="left" w:pos="99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44. </w:t>
      </w:r>
      <w:r>
        <w:rPr>
          <w:rStyle w:val="FontStyle28"/>
          <w:rFonts w:eastAsia="SimSun, 宋体"/>
          <w:sz w:val="28"/>
          <w:szCs w:val="28"/>
        </w:rPr>
        <w:t xml:space="preserve">Обязанность Концессионера по передаче объекта Соглашения, иного имущества считается исполненной </w:t>
      </w:r>
      <w:proofErr w:type="gramStart"/>
      <w:r>
        <w:rPr>
          <w:rStyle w:val="FontStyle28"/>
          <w:rFonts w:eastAsia="SimSun, 宋体"/>
          <w:sz w:val="28"/>
          <w:szCs w:val="28"/>
        </w:rPr>
        <w:t>с даты подписания</w:t>
      </w:r>
      <w:proofErr w:type="gramEnd"/>
      <w:r>
        <w:rPr>
          <w:rStyle w:val="FontStyle28"/>
          <w:rFonts w:eastAsia="SimSun, 宋体"/>
          <w:sz w:val="28"/>
          <w:szCs w:val="28"/>
        </w:rPr>
        <w:t xml:space="preserve"> Сторонами акта приема-передачи.</w:t>
      </w:r>
    </w:p>
    <w:p w:rsidR="00CD3A00" w:rsidRDefault="00554F1F">
      <w:pPr>
        <w:pStyle w:val="Standard"/>
        <w:widowControl/>
        <w:tabs>
          <w:tab w:val="left" w:pos="0"/>
          <w:tab w:val="left" w:pos="993"/>
        </w:tabs>
        <w:ind w:firstLine="709"/>
        <w:jc w:val="both"/>
        <w:rPr>
          <w:rFonts w:hint="eastAsia"/>
        </w:rPr>
      </w:pPr>
      <w:proofErr w:type="gramStart"/>
      <w:r>
        <w:rPr>
          <w:rStyle w:val="FontStyle28"/>
          <w:rFonts w:eastAsia="Calibri"/>
          <w:sz w:val="28"/>
          <w:szCs w:val="28"/>
          <w:shd w:val="clear" w:color="auto" w:fill="FFFFFF"/>
        </w:rPr>
        <w:t xml:space="preserve">При уклонении </w:t>
      </w:r>
      <w:proofErr w:type="spellStart"/>
      <w:r>
        <w:rPr>
          <w:rStyle w:val="FontStyle28"/>
          <w:rFonts w:eastAsia="Calibri"/>
          <w:sz w:val="28"/>
          <w:szCs w:val="28"/>
          <w:shd w:val="clear" w:color="auto" w:fill="FFFFFF"/>
        </w:rPr>
        <w:t>Концедента</w:t>
      </w:r>
      <w:proofErr w:type="spellEnd"/>
      <w:r>
        <w:rPr>
          <w:rStyle w:val="FontStyle28"/>
          <w:rFonts w:eastAsia="Calibri"/>
          <w:sz w:val="28"/>
          <w:szCs w:val="28"/>
          <w:shd w:val="clear" w:color="auto" w:fill="FFFFFF"/>
        </w:rPr>
        <w:t xml:space="preserve"> от подписания акта приема-передачи обязанность Концессионера по передаче объекта Соглашения, иного имущества считается исполненной и Концессионер освобождается от бремени содержания указанных объектов, не несет риск случайной гибели </w:t>
      </w:r>
      <w:r>
        <w:rPr>
          <w:rStyle w:val="FontStyle28"/>
          <w:rFonts w:eastAsia="Calibri"/>
          <w:sz w:val="28"/>
          <w:szCs w:val="28"/>
        </w:rPr>
        <w:t xml:space="preserve">имущества, если Концессионер осуществил все необходимые действия по передаче указанных объектов (направил акт приема-передачи объекта Соглашения </w:t>
      </w:r>
      <w:proofErr w:type="spellStart"/>
      <w:r>
        <w:rPr>
          <w:rStyle w:val="FontStyle28"/>
          <w:rFonts w:eastAsia="Calibri"/>
          <w:sz w:val="28"/>
          <w:szCs w:val="28"/>
        </w:rPr>
        <w:t>Концеденту</w:t>
      </w:r>
      <w:proofErr w:type="spellEnd"/>
      <w:r>
        <w:rPr>
          <w:rStyle w:val="FontStyle28"/>
          <w:rFonts w:eastAsia="Calibri"/>
          <w:sz w:val="28"/>
          <w:szCs w:val="28"/>
        </w:rPr>
        <w:t>, подготовил документы для государственной регистрации прекращения прав Концессионера на владение и пользование этими</w:t>
      </w:r>
      <w:proofErr w:type="gramEnd"/>
      <w:r>
        <w:rPr>
          <w:rStyle w:val="FontStyle28"/>
          <w:rFonts w:eastAsia="Calibri"/>
          <w:sz w:val="28"/>
          <w:szCs w:val="28"/>
        </w:rPr>
        <w:t xml:space="preserve"> объектами).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Прекращение прав Концессионера на владение и пользование объектом Соглашения (в отношении объектов недвижимого имущества)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необходимости совместно с Концессионером) обязуется обратиться в регистрирующий орган с заявлением и представить все необходимые документы не позднее 30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CD3A00" w:rsidRDefault="00CD3A00">
      <w:pPr>
        <w:pStyle w:val="ConsPlusNormal"/>
        <w:ind w:firstLine="624"/>
        <w:jc w:val="both"/>
        <w:rPr>
          <w:rFonts w:ascii="Times New Roman" w:hAnsi="Times New Roman"/>
          <w:b/>
          <w:sz w:val="28"/>
          <w:szCs w:val="28"/>
        </w:rPr>
      </w:pPr>
    </w:p>
    <w:p w:rsidR="00CD3A00" w:rsidRDefault="00554F1F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Style w:val="18"/>
          <w:rFonts w:ascii="Times New Roman" w:eastAsia="Calibri" w:hAnsi="Times New Roman"/>
          <w:bCs/>
          <w:sz w:val="28"/>
          <w:szCs w:val="28"/>
        </w:rPr>
        <w:t>.</w:t>
      </w:r>
      <w:r>
        <w:rPr>
          <w:rStyle w:val="18"/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Style w:val="18"/>
          <w:rFonts w:ascii="Times New Roman" w:eastAsia="Times New Roman CYR" w:hAnsi="Times New Roman"/>
          <w:b/>
          <w:bCs/>
          <w:sz w:val="28"/>
          <w:szCs w:val="28"/>
        </w:rPr>
        <w:t>Гарантии осуществления Концессионером деятельности,</w:t>
      </w:r>
    </w:p>
    <w:p w:rsidR="00CD3A00" w:rsidRDefault="00554F1F">
      <w:pPr>
        <w:pStyle w:val="Standard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 CYR" w:hAnsi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Соглашением</w:t>
      </w:r>
    </w:p>
    <w:p w:rsidR="00CD3A00" w:rsidRDefault="00CD3A00">
      <w:pPr>
        <w:pStyle w:val="Standard"/>
        <w:ind w:firstLine="709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в области ценообразования в сферах тепло-, водоснабжении и водоотведения исполнительный орган государственной власти Ивановской области, осуществляющий регулирование цен (тарифов) в соответствии с законодательством Российской Федерации в сфере регулирования цен (тарифов), устанавливает цены (тарифы) на реализуемые и оказываемые Концессионером товары и услуги, которые действующим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в области ценообразования определены как регулируемые.</w:t>
      </w:r>
      <w:proofErr w:type="gramEnd"/>
    </w:p>
    <w:p w:rsidR="00CD3A00" w:rsidRDefault="00554F1F">
      <w:pPr>
        <w:pStyle w:val="ConsPlusNonformat"/>
        <w:tabs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Установление, изменение, корректировка регулируемых цен (тарифов) на производимые и реализуемые Концессионером услуги осуществляются до конца срока действия настоящего Соглашения по правилам, действующим на момент соответственно установления, изменения, корректировки цен (тарифов) и предусмотренным федеральными законами, иными нормативными  правовыми актами Российской Федерации, законами Ивановской области, иными нормативными правовыми актами Ивановской области, муниципальными правовыми актами органов местного самоуправления муниципальных образований Ивановской области.</w:t>
      </w:r>
      <w:proofErr w:type="gramEnd"/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48. При заключении Соглашения Стороны исходят из того, что Концессионер будет осуществлять деятельность по водоснабжению, водоотведению на основании тарифов, установленных уполномоченным органом в области регулирования тарифов. При возникновении недополученных доходов, экономически обоснованных расходов, указанные расходы (и доходы) должны быть компенсированы Концессионеру в соответствии с законодательством Российской Федерации и Ивановской области.</w:t>
      </w:r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принятые нормативные правовые акты приводят к увеличению совокупной налоговой нагрузки на Концессионера или ухудшению положения Концессионера таким образом, что он в значительной степени лишается того, на что был вправе рассчитывать при заключении Соглашения, в том числе в случае, если в результате принятия правовых актов (изменения правовых актов) устанавливается режим запретов и ограничений в отношении Концессионера, ухудшающий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 по сравнению с режимом, действовавшим до принятия (изменения) правовых актов, не обеспечивается окупаемость инвестиций Концессионера, предусмотренная инвестиционной программой Концессионера, и объем валовой выручки Концессионера, указанный в приложении 6 к настоящему Соглашению, а также в иных случаях, предусмотренных законодательством, муниципальными правовыми актами и (или) настоящим Соглашением,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 принять меры, предусмотренные Федеральным законом «О концессионных соглашениях».</w:t>
      </w:r>
      <w:proofErr w:type="gramEnd"/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качестве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мер, обеспечивающих окупаемость инвестиций Концессионера и получение им валовой выручки в объеме не менее объема, изначально определенного Соглашением,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вправе принять меры, предусмотренные Федеральным законом «О концессионных соглашениях».</w:t>
      </w:r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следующий порядок принятия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мер, указанных в пункте 49 Соглашения, и изменения условий Соглашения:</w:t>
      </w:r>
    </w:p>
    <w:p w:rsidR="00CD3A00" w:rsidRDefault="00554F1F">
      <w:pPr>
        <w:pStyle w:val="Standarduser"/>
        <w:tabs>
          <w:tab w:val="left" w:pos="1276"/>
        </w:tabs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обращается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заявлением, содержащим описание обстоятельств, являющихся основанием для принятия какой-либо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меры, а также предлагаемые меры.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заявлению прилагается текст изменений, предлагаемых к внесению в Соглашение, с обоснованием необходимости изменения условий Соглашения и приложением подтверждающих материалов и документов;</w:t>
      </w:r>
      <w:proofErr w:type="gramEnd"/>
    </w:p>
    <w:p w:rsidR="00CD3A00" w:rsidRDefault="00554F1F">
      <w:pPr>
        <w:pStyle w:val="Standarduser"/>
        <w:tabs>
          <w:tab w:val="left" w:pos="1276"/>
        </w:tabs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20 (двадцати)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абзаце втором настоящего пункта, принимает одно из следующих решений: о принятии мер, предложенных Концессионером, о принятии иных мер;</w:t>
      </w:r>
    </w:p>
    <w:p w:rsidR="00CD3A00" w:rsidRDefault="00554F1F">
      <w:pPr>
        <w:pStyle w:val="Standarduser"/>
        <w:tabs>
          <w:tab w:val="left" w:pos="1276"/>
        </w:tabs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течение 15 (пятнадцати)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о принятии мер либо достижения Сторонами согласия по таким мерам Концессионер (либо по требованию Концессионера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готовит и представляет на согласование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в антимонопольный орган необходимые документы в случае, если это предусмотрено законодательством Российской Федерации. Дополнительное соглашение, заключаемое в связи с принятием мер, подписывается Сторонами не позднее 10 (десяти)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необходимых согласований, если это требуется в соответствии с законодательством Российской Федерации. Стороны вправе согласовать иной срок подписания дополнительного соглашения.</w:t>
      </w:r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самостоятельно инициировать принятие мер, указанных в пункте 49 Соглашения, и иных мер.</w:t>
      </w:r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52.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в течение срока действия Соглашения устанавливаются нормы или в них вносятся изменения, ухудшающие положение Концессионера таким образом, что он в значительной степени лишается того, на что был вправе рассчитывать при заключении Соглашения, Стороны изменяют условия Соглашения в целях обеспечения имущественных интересов Концессионера, существовавших на день его подписания, если не применимы иные последствия.</w:t>
      </w:r>
      <w:proofErr w:type="gramEnd"/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течение срока действия Соглашения тарифы устанавливаются с применением долгосрочных параметров регулирования деятельности Концессионера, которые не соответствуют долгосрочным параметрам, предусмотренным в приложении 5 к настоящему Соглашению, условия настоящего Соглашения должны быть изменены по требованию Концессионера и в соответствии с требованием Концессионера.</w:t>
      </w:r>
    </w:p>
    <w:p w:rsidR="00CD3A00" w:rsidRDefault="00554F1F">
      <w:pPr>
        <w:pStyle w:val="Standar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Возмещение выпадающих доходов Концессионера, возникающих в результате установления льготных тарифов на водоснабжение, водоотведение, осуществляется в соответствии с законодательством Ивановской области.</w:t>
      </w:r>
    </w:p>
    <w:p w:rsidR="00CD3A00" w:rsidRDefault="00CD3A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 Порядок осуществления Концессионером деятельности по настоящему Соглашению</w:t>
      </w:r>
    </w:p>
    <w:p w:rsidR="00CD3A00" w:rsidRDefault="00CD3A00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55.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настоящим Соглашением Концессионер обязан на условиях, предусмотренных настоящим Соглашением, осуществлять деятельность, указанную в </w:t>
      </w:r>
      <w:hyperlink w:anchor="Par2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Соглашения, и не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прекращать (не приостанавливать) эту деятельность без согласия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за исключением случаев, установленных законодательством Российской Федерации.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56. 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57. Помимо деятельности, указанной в пункте 1 настоящего Соглашения, Концессионер с использованием объекта Соглашения вправе осуществлять иную деятельность.  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58. Концессионер имеет право исполнять настоящее Соглашение, включая осуществление деятельности, предусмотренной </w:t>
      </w:r>
      <w:hyperlink w:anchor="P94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Соглашения, своими силами и (или) с привлечением других лиц. При этом Концессионер несет ответственность за действ</w:t>
      </w:r>
      <w:r>
        <w:rPr>
          <w:rFonts w:ascii="Times New Roman" w:hAnsi="Times New Roman" w:cs="Times New Roman"/>
          <w:sz w:val="28"/>
          <w:szCs w:val="28"/>
        </w:rPr>
        <w:t xml:space="preserve">ия других лиц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собственные.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Концессионер обязан предоставлять потребителям установленные федеральными законами, законами Ивановской области, нормативными правовыми актами Ивановской области и органов местного самоуправления муниципальных образований Ивановской области льготы, в том числе льготы по оплате товаров, работ и услуг.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Концессионер обязан при осуществлении деятельности, указанной в пункте 1 настоящего Соглашения, осуществлять реализацию производимых услуг по регулируемым ценам (тарифам).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Концессионер обязан заключить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 и (или) потребителями договоры поставки энергетических ресурсов, потребляемых при исполнении настоящего Соглашения, а также оплачивать поставленные энергетические ресурсы.</w:t>
      </w:r>
    </w:p>
    <w:p w:rsidR="00CD3A00" w:rsidRDefault="00554F1F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 Регулирование тарифов на реализуемые Концессионером товары, выполняемые работы, оказываемые услуги осуществляется методом индексации.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63.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 долгосрочных параметров регулирования деятельности Концессионера, определенные в соответствии с нормативными правовыми актами Российской Федерации на оказываемые Концессионером услуги, согласовываются с исполнительными органами государственной власти Ивановской области, осуществляющими регулирование цен (тарифов) в соответствии с законодательством Российской Федерации в сфере регулирования цен (тарифов), и указаны в приложении 5 к настоящему Соглашению.</w:t>
      </w:r>
      <w:proofErr w:type="gramEnd"/>
    </w:p>
    <w:p w:rsidR="00CD3A00" w:rsidRDefault="00554F1F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перечня долгосрочных параметров тарифного регулирования, установленных законодательством Российской Федерации, установленные для Концессионера тарифы подлежат пересмотру по требованию Концессионера.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года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 Концессионер обязан разработать и направить в исполнительный орган государственной власти Ивановской области, осуществляющий регулирование цен (тарифов)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в сфере регулирования цен (тарифов), инвестиционную программу, разработанную в соответствии с порядком, определенным законодательством в сфере водоснабжения и водоотведения.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Концессионер обязан предоставить в обеспечение исполнения обязательств, предусмотренных пунктом 11 настоящего Соглашения, безотзывную и непередаваемую банковскую гарантию</w:t>
      </w:r>
      <w:r>
        <w:rPr>
          <w:rFonts w:ascii="Times New Roman" w:hAnsi="Times New Roman" w:cs="Times New Roman"/>
          <w:color w:val="FF33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42,86 % </w:t>
      </w:r>
      <w:r>
        <w:rPr>
          <w:rFonts w:ascii="Times New Roman" w:hAnsi="Times New Roman" w:cs="Times New Roman"/>
          <w:color w:val="000000"/>
          <w:sz w:val="28"/>
          <w:szCs w:val="28"/>
        </w:rPr>
        <w:t>от суммы обязательств Концессионера по его расходам на реализацию мероприятий на каждые полные 3 (три) года действия настоящего Соглашения и в размере 14,28 % на оставшийся срок действия настоящего Соглашения.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67. </w:t>
      </w:r>
      <w:r>
        <w:rPr>
          <w:rFonts w:ascii="Times New Roman" w:hAnsi="Times New Roman"/>
          <w:sz w:val="28"/>
          <w:szCs w:val="28"/>
        </w:rPr>
        <w:t>Банковская гарантия должна содержать: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исполнения гарантом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уплате денежной суммы по банковской гарантии - в течение 5 (пяти)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перечень документов,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направляет гаранту вместе с требованием об уплате денежной сумме по банковской гарантии: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требование об уплате денежной суммы;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обосновывающие требования об осуществлении уплаты денежной суммы;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t>срок, на который выдана банковская гарантия;</w:t>
      </w:r>
    </w:p>
    <w:p w:rsidR="00CD3A00" w:rsidRDefault="00554F1F">
      <w:pPr>
        <w:pStyle w:val="Standarduser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порядок признания обязательств гаранта по банковской гарантии надлежаще исполненными: обязательства гаранта по банковской гарантии надлежаще исполненными признаются после поступления денежных средств на расчетный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3A00" w:rsidRDefault="00554F1F">
      <w:pPr>
        <w:pStyle w:val="Standarduser"/>
        <w:ind w:firstLine="708"/>
        <w:jc w:val="both"/>
      </w:pPr>
      <w:r>
        <w:rPr>
          <w:rFonts w:ascii="Times New Roman" w:hAnsi="Times New Roman"/>
          <w:sz w:val="28"/>
          <w:szCs w:val="28"/>
        </w:rPr>
        <w:t>д) место рассмотрения споров по банковской гарантии</w:t>
      </w:r>
      <w:r>
        <w:rPr>
          <w:rFonts w:ascii="Times New Roman" w:hAnsi="Times New Roman" w:cs="Times New Roman"/>
          <w:sz w:val="28"/>
          <w:szCs w:val="28"/>
        </w:rPr>
        <w:t xml:space="preserve"> - Ивановская область, г. Иваново</w:t>
      </w:r>
      <w:r>
        <w:rPr>
          <w:rFonts w:ascii="Times New Roman" w:hAnsi="Times New Roman"/>
          <w:sz w:val="28"/>
          <w:szCs w:val="28"/>
        </w:rPr>
        <w:t>;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обязательства Концессионера, надлежащее исполнение которых обеспечивается банковской гарантией:</w:t>
      </w:r>
    </w:p>
    <w:p w:rsidR="00CD3A00" w:rsidRDefault="00554F1F">
      <w:pPr>
        <w:pStyle w:val="Standarduser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обязательства Концессионера по реализации мероприятий в соответствии с настоящим Соглашением;</w:t>
      </w:r>
    </w:p>
    <w:p w:rsidR="00CD3A00" w:rsidRDefault="00554F1F">
      <w:pPr>
        <w:pStyle w:val="Standarduser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сроков проведения работ, предусмотренных мероприятиями, реализуемых по настоящему Соглашению (приложение 2 к настоящему Соглашению);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 обязательства на выполненные работы и используемые материалы, оборудование и комплектующие;</w:t>
      </w:r>
    </w:p>
    <w:p w:rsidR="00CD3A00" w:rsidRDefault="00554F1F">
      <w:pPr>
        <w:pStyle w:val="Standarduser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сумму, подлежащую выплате в случае нарушения Концессионером обязательств </w:t>
      </w:r>
      <w:r>
        <w:rPr>
          <w:rFonts w:ascii="Times New Roman" w:hAnsi="Times New Roman"/>
          <w:sz w:val="28"/>
          <w:szCs w:val="28"/>
        </w:rPr>
        <w:t xml:space="preserve">(если иное не определено </w:t>
      </w:r>
      <w:proofErr w:type="spellStart"/>
      <w:r>
        <w:rPr>
          <w:rFonts w:ascii="Times New Roman" w:hAnsi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D3A00" w:rsidRDefault="00554F1F">
      <w:pPr>
        <w:pStyle w:val="Standarduser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68. Банковская гарантия не должна содержать:</w:t>
      </w:r>
    </w:p>
    <w:p w:rsidR="00CD3A00" w:rsidRDefault="00554F1F">
      <w:pPr>
        <w:pStyle w:val="Standarduser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 односторонний отказ гаранта от исполнения обязательств по выданной банковской гарантии;</w:t>
      </w:r>
    </w:p>
    <w:p w:rsidR="00CD3A00" w:rsidRDefault="00554F1F">
      <w:pPr>
        <w:pStyle w:val="Standarduser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о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отчета об исполнении Соглашения, а также о согласовании с гарантом изменений настоящего Соглашения;</w:t>
      </w:r>
    </w:p>
    <w:p w:rsidR="00CD3A00" w:rsidRDefault="00554F1F">
      <w:pPr>
        <w:pStyle w:val="Standarduser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гаранта осуществить зачет встречных требований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3A00" w:rsidRDefault="00554F1F">
      <w:pPr>
        <w:pStyle w:val="Standarduser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требования о предоставлении </w:t>
      </w:r>
      <w:proofErr w:type="spellStart"/>
      <w:r>
        <w:rPr>
          <w:rFonts w:ascii="Times New Roman" w:hAnsi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/>
          <w:sz w:val="28"/>
          <w:szCs w:val="28"/>
        </w:rPr>
        <w:t xml:space="preserve"> судебных актов, подтверждающих неисполнение Концессионером обязательств, обеспечиваемых банковской гарантией.</w:t>
      </w:r>
    </w:p>
    <w:p w:rsidR="00CD3A00" w:rsidRDefault="00CD3A00">
      <w:pPr>
        <w:pStyle w:val="Standard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3A00" w:rsidRDefault="00554F1F">
      <w:pPr>
        <w:pStyle w:val="Standard"/>
        <w:ind w:firstLine="709"/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bookmarkStart w:id="5" w:name="P761"/>
      <w:bookmarkEnd w:id="5"/>
      <w:r>
        <w:rPr>
          <w:rFonts w:ascii="Times New Roman" w:hAnsi="Times New Roman"/>
          <w:b/>
          <w:sz w:val="28"/>
          <w:szCs w:val="28"/>
        </w:rPr>
        <w:t>. Сроки по настоящему Соглашению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69. Настоящее Соглашение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с 01.01.2026 и действует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31.12.2032 г. (включительно).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70. Сроки </w:t>
      </w:r>
      <w:r>
        <w:rPr>
          <w:rFonts w:ascii="Times New Roman" w:hAnsi="Times New Roman"/>
          <w:sz w:val="28"/>
          <w:szCs w:val="28"/>
        </w:rPr>
        <w:t xml:space="preserve">создания и (или) реконструкции (модернизации) объекта Соглашения </w:t>
      </w:r>
      <w:r>
        <w:rPr>
          <w:rFonts w:ascii="Times New Roman" w:hAnsi="Times New Roman" w:cs="Times New Roman"/>
          <w:sz w:val="28"/>
          <w:szCs w:val="28"/>
        </w:rPr>
        <w:t>указаны в приложении 2 к настоящему Соглашению.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71. Срок использования (эксплуатации) Концессионером объекта Соглашения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 приема-передачи имущества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Концессионеру до даты подписания акта приема-передачи имущества от Концессионера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72. Срок осуществления Концессионером деятельности, указанной в </w:t>
      </w:r>
      <w:hyperlink w:anchor="P94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Соглашения,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 приема-передачи имущества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Концессионеру до даты подписания акта приема-передачи имущества от Концессионера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A00" w:rsidRDefault="00554F1F">
      <w:pPr>
        <w:pStyle w:val="ConsPlusNonformat"/>
        <w:shd w:val="clear" w:color="auto" w:fill="FFFFFF"/>
        <w:ind w:firstLine="709"/>
        <w:jc w:val="both"/>
      </w:pPr>
      <w:r>
        <w:rPr>
          <w:rStyle w:val="FontStyle28"/>
          <w:rFonts w:eastAsia="Courier New"/>
          <w:sz w:val="28"/>
          <w:szCs w:val="28"/>
        </w:rPr>
        <w:t xml:space="preserve">73. Акт приема-передачи объекта Соглашения, иного имущества подлежит подписанию сторонами Соглашения не позднее 30 календарных дней </w:t>
      </w:r>
      <w:proofErr w:type="gramStart"/>
      <w:r>
        <w:rPr>
          <w:rStyle w:val="FontStyle28"/>
          <w:rFonts w:eastAsia="Courier New"/>
          <w:sz w:val="28"/>
          <w:szCs w:val="28"/>
        </w:rPr>
        <w:t>с даты подписания</w:t>
      </w:r>
      <w:proofErr w:type="gramEnd"/>
      <w:r>
        <w:rPr>
          <w:rStyle w:val="FontStyle28"/>
          <w:rFonts w:eastAsia="Courier New"/>
          <w:sz w:val="28"/>
          <w:szCs w:val="28"/>
        </w:rPr>
        <w:t xml:space="preserve"> настоящего Соглашения, но не ранее вступления в силу установленных уполномоченным органом соответствующих цен (тарифов) </w:t>
      </w:r>
      <w:r>
        <w:rPr>
          <w:rStyle w:val="FontStyle28"/>
          <w:rFonts w:eastAsia="Courier New"/>
          <w:color w:val="000000"/>
          <w:sz w:val="28"/>
          <w:szCs w:val="28"/>
        </w:rPr>
        <w:t>и не позднее 01.01.2026.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74. Срок передачи Концессионером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 Соглашения, иного имущества – в течение 15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настоящего Соглашения.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75. Продление срока действия Соглашения осуществляется в порядке, предусмотренном Федеральным законом «О концессионных соглашениях».</w:t>
      </w:r>
    </w:p>
    <w:p w:rsidR="00CD3A00" w:rsidRDefault="00CD3A00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Style w:val="FontStyle29"/>
          <w:rFonts w:eastAsia="Calibri"/>
          <w:sz w:val="28"/>
          <w:szCs w:val="28"/>
        </w:rPr>
        <w:t xml:space="preserve">Порядок осуществления </w:t>
      </w:r>
      <w:proofErr w:type="spellStart"/>
      <w:r>
        <w:rPr>
          <w:rStyle w:val="FontStyle29"/>
          <w:rFonts w:eastAsia="Calibri"/>
          <w:sz w:val="28"/>
          <w:szCs w:val="28"/>
        </w:rPr>
        <w:t>Концедентом</w:t>
      </w:r>
      <w:proofErr w:type="spellEnd"/>
      <w:r>
        <w:rPr>
          <w:rStyle w:val="FontStyle29"/>
          <w:rFonts w:eastAsia="Calibri"/>
          <w:sz w:val="28"/>
          <w:szCs w:val="28"/>
        </w:rPr>
        <w:t xml:space="preserve"> </w:t>
      </w:r>
      <w:proofErr w:type="gramStart"/>
      <w:r>
        <w:rPr>
          <w:rStyle w:val="FontStyle29"/>
          <w:rFonts w:eastAsia="Calibri"/>
          <w:sz w:val="28"/>
          <w:szCs w:val="28"/>
        </w:rPr>
        <w:t>контроля за</w:t>
      </w:r>
      <w:proofErr w:type="gramEnd"/>
      <w:r>
        <w:rPr>
          <w:rStyle w:val="FontStyle29"/>
          <w:rFonts w:eastAsia="Calibri"/>
          <w:sz w:val="28"/>
          <w:szCs w:val="28"/>
        </w:rPr>
        <w:t xml:space="preserve"> соблюдением Концессионером условий настоящего Соглашения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D3A00" w:rsidRDefault="00554F1F">
      <w:pPr>
        <w:pStyle w:val="Style17"/>
        <w:widowControl/>
        <w:tabs>
          <w:tab w:val="left" w:pos="1541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76. Права и обязанности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осуществляются администрацией городского округа Кинешма Ивановской области.</w:t>
      </w:r>
    </w:p>
    <w:p w:rsidR="00CD3A00" w:rsidRDefault="00554F1F">
      <w:pPr>
        <w:pStyle w:val="Style17"/>
        <w:widowControl/>
        <w:tabs>
          <w:tab w:val="left" w:pos="1541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77.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осуществляет </w:t>
      </w:r>
      <w:proofErr w:type="gramStart"/>
      <w:r>
        <w:rPr>
          <w:rStyle w:val="FontStyle28"/>
          <w:rFonts w:eastAsia="SimSun"/>
          <w:sz w:val="28"/>
          <w:szCs w:val="28"/>
        </w:rPr>
        <w:t>контроль за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соблюдением Концессионером условий настоящего Соглашения, в том числе обязательств по осуществлению деятельности, указанной в пункте 1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а также сроков исполнения обязательств, указанных в настоящем Соглашении.</w:t>
      </w:r>
    </w:p>
    <w:p w:rsidR="00CD3A00" w:rsidRDefault="00554F1F">
      <w:pPr>
        <w:pStyle w:val="Style8"/>
        <w:widowControl/>
        <w:tabs>
          <w:tab w:val="left" w:pos="1454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78. Концессионер обязан обеспечить представителям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доступ на объект Соглашения, а также к документации, относящейся к </w:t>
      </w:r>
      <w:r>
        <w:rPr>
          <w:rStyle w:val="FontStyle28"/>
          <w:rFonts w:eastAsia="SimSun"/>
          <w:sz w:val="28"/>
          <w:szCs w:val="28"/>
        </w:rPr>
        <w:lastRenderedPageBreak/>
        <w:t>осуществлению деятельности, указанной в пункте 1 настоящего Соглашения, по предварительному согласованию Сторон.</w:t>
      </w:r>
    </w:p>
    <w:p w:rsidR="00CD3A00" w:rsidRDefault="00554F1F">
      <w:pPr>
        <w:pStyle w:val="Style8"/>
        <w:widowControl/>
        <w:tabs>
          <w:tab w:val="left" w:pos="1454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79.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Соглашением.</w:t>
      </w:r>
    </w:p>
    <w:p w:rsidR="00CD3A00" w:rsidRDefault="00554F1F">
      <w:pPr>
        <w:pStyle w:val="Style8"/>
        <w:widowControl/>
        <w:tabs>
          <w:tab w:val="left" w:pos="1454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80.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не вправе вмешиваться в осуществление хозяйственной деятельности Концессионера.</w:t>
      </w:r>
    </w:p>
    <w:p w:rsidR="00CD3A00" w:rsidRDefault="00554F1F">
      <w:pPr>
        <w:pStyle w:val="Style8"/>
        <w:widowControl/>
        <w:tabs>
          <w:tab w:val="left" w:pos="1454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81. Представители </w:t>
      </w:r>
      <w:proofErr w:type="spellStart"/>
      <w:r>
        <w:rPr>
          <w:rStyle w:val="FontStyle28"/>
          <w:rFonts w:eastAsia="SimSun"/>
          <w:color w:val="000000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:rsidR="00CD3A00" w:rsidRDefault="00554F1F">
      <w:pPr>
        <w:pStyle w:val="Style8"/>
        <w:widowControl/>
        <w:tabs>
          <w:tab w:val="left" w:pos="1440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82. При обнаружении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</w:t>
      </w:r>
      <w:proofErr w:type="gramStart"/>
      <w:r>
        <w:rPr>
          <w:rStyle w:val="FontStyle28"/>
          <w:rFonts w:eastAsia="SimSun"/>
          <w:sz w:val="28"/>
          <w:szCs w:val="28"/>
        </w:rPr>
        <w:t>обязан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сообщить об этом Концессионеру в течение 10 (десяти) календарных дней со дня обнаружения указанных нарушений.</w:t>
      </w:r>
    </w:p>
    <w:p w:rsidR="00CD3A00" w:rsidRDefault="00554F1F">
      <w:pPr>
        <w:pStyle w:val="Style8"/>
        <w:tabs>
          <w:tab w:val="left" w:pos="1440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Результаты осуществления </w:t>
      </w:r>
      <w:proofErr w:type="gramStart"/>
      <w:r>
        <w:rPr>
          <w:rStyle w:val="FontStyle28"/>
          <w:rFonts w:eastAsia="SimSun"/>
          <w:sz w:val="28"/>
          <w:szCs w:val="28"/>
        </w:rPr>
        <w:t>контроля за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соблюдением Концессионером условий настоящего Соглашения оформляются актом о результатах контроля, который составляется представителями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>.</w:t>
      </w:r>
    </w:p>
    <w:p w:rsidR="00CD3A00" w:rsidRDefault="00554F1F">
      <w:pPr>
        <w:pStyle w:val="Style8"/>
        <w:widowControl/>
        <w:tabs>
          <w:tab w:val="left" w:pos="1584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83. Стороны обязаны своевременно предоставлять друг другу информацию, необходимую для исполнения обязанностей, предусмотренных настоящим Соглашением,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Концессионер несет ответственность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допущенное при реализации мероприятий по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выполняемых работ в рамках реализации мероприятий Соглашения.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86.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обнаружения недостатков выполненных работ вы рамках реализации Концессионером мероприятий, указанных в приложении 2 к настоящему Соглашению,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обязан в течение 10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этом срок для устранения нарушения составляет 90 календарных дней.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87.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вправе потребовать от Концессионера возмещения причиненных </w:t>
      </w:r>
      <w:proofErr w:type="spellStart"/>
      <w:r>
        <w:rPr>
          <w:rFonts w:ascii="Times New Roman" w:hAnsi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/>
          <w:sz w:val="28"/>
          <w:szCs w:val="28"/>
        </w:rPr>
        <w:t xml:space="preserve"> убытков, если при реализации мероприятий, предусмотренных приложением 2 к настоящему Соглашению,  Концессионер допустил нарушение требований, установленных Соглашением, и (или) требований технических регламентов, проектной документации, иных обязательных требований к качеству созданного (реконструированного) объекта Соглашения.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вправе потребовать от Концессионера возмещения причиненных убытков в случае, если нарушение требований, указанных в абзаце первом настоящего пункта, не было устранено в установленный </w:t>
      </w:r>
      <w:proofErr w:type="spellStart"/>
      <w:r>
        <w:rPr>
          <w:rFonts w:ascii="Times New Roman" w:hAnsi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разумный срок или является существенным.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Возмещение указанных убытков производится в порядке, определенном законодательством Российской Федерации.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88. Концессионер несет перед </w:t>
      </w:r>
      <w:proofErr w:type="spellStart"/>
      <w:r>
        <w:rPr>
          <w:rFonts w:ascii="Times New Roman" w:hAnsi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ответственность за качество работ по созданию (реконструкции) объекта Соглашения в течение 3 лет </w:t>
      </w:r>
      <w:proofErr w:type="gramStart"/>
      <w:r>
        <w:rPr>
          <w:rFonts w:ascii="Times New Roman" w:hAnsi="Times New Roman"/>
          <w:sz w:val="28"/>
          <w:szCs w:val="28"/>
        </w:rPr>
        <w:t>с даты ввода</w:t>
      </w:r>
      <w:proofErr w:type="gramEnd"/>
      <w:r>
        <w:rPr>
          <w:rFonts w:ascii="Times New Roman" w:hAnsi="Times New Roman"/>
          <w:sz w:val="28"/>
          <w:szCs w:val="28"/>
        </w:rPr>
        <w:t xml:space="preserve"> в эксплуатацию объекта Соглашения.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89.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90. </w:t>
      </w:r>
      <w:r>
        <w:rPr>
          <w:rFonts w:ascii="Times New Roman" w:hAnsi="Times New Roman"/>
          <w:sz w:val="28"/>
          <w:szCs w:val="28"/>
        </w:rPr>
        <w:t>При досрочном расторжении настоящего Соглашения Сторонами возмещаются расходы, подтвержденные документально, в порядке, установленном разделом XVII настоящего Соглашения.</w:t>
      </w:r>
    </w:p>
    <w:p w:rsidR="00CD3A00" w:rsidRDefault="00554F1F">
      <w:pPr>
        <w:pStyle w:val="a7"/>
        <w:numPr>
          <w:ilvl w:val="1"/>
          <w:numId w:val="3"/>
        </w:numPr>
        <w:spacing w:after="0"/>
        <w:ind w:left="0"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91.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возмещает расходы Концессионера, связанные с оплатой штрафов контролирующих (надзорных) органов, внесением платы за негативное воздействие на окружающую среду, возмещением вреда, причинённого окружающей среде с превышением ПДК, а также иных штрафов и платежей в процессе использования объектов водоотведения (ОСК) до приведения данных объектов в соответствие с требованиями природоохранного и иного законодательства (качество сточных вод по всем нормируемым веществам должно соответствовать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ПДК, установленным для водоёмов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рыбохозяйственного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назначения).</w:t>
      </w:r>
      <w:proofErr w:type="gramEnd"/>
    </w:p>
    <w:p w:rsidR="00CD3A00" w:rsidRDefault="00554F1F">
      <w:pPr>
        <w:pStyle w:val="a7"/>
        <w:numPr>
          <w:ilvl w:val="1"/>
          <w:numId w:val="3"/>
        </w:numPr>
        <w:spacing w:after="0"/>
        <w:ind w:left="0" w:firstLine="68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Возмещение расходов, указанных в абзаце 1 настоящего пункта, производится </w:t>
      </w:r>
      <w:proofErr w:type="spellStart"/>
      <w:r>
        <w:rPr>
          <w:rFonts w:ascii="Times New Roman" w:hAnsi="Times New Roman"/>
          <w:color w:val="000000"/>
          <w:sz w:val="28"/>
        </w:rPr>
        <w:t>Концедентом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только после осуществления Концессионером процедуры обжалования в судебном порядке законности и размеров штрафов (ущерба), наложенных контролирующими (надзорными) органами и вступления судебных актов по результатам такого обжалования в законную силу.</w:t>
      </w:r>
    </w:p>
    <w:p w:rsidR="00CD3A00" w:rsidRDefault="00554F1F">
      <w:pPr>
        <w:pStyle w:val="a7"/>
        <w:numPr>
          <w:ilvl w:val="1"/>
          <w:numId w:val="3"/>
        </w:numPr>
        <w:spacing w:after="0"/>
        <w:ind w:left="0" w:firstLine="680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gramStart"/>
      <w:r>
        <w:rPr>
          <w:rFonts w:ascii="Times New Roman" w:hAnsi="Times New Roman"/>
          <w:color w:val="000000"/>
          <w:sz w:val="28"/>
        </w:rPr>
        <w:t>целях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возмещения указанных расходов Концессионер обращается к </w:t>
      </w:r>
      <w:proofErr w:type="spellStart"/>
      <w:r>
        <w:rPr>
          <w:rFonts w:ascii="Times New Roman" w:hAnsi="Times New Roman"/>
          <w:color w:val="000000"/>
          <w:sz w:val="28"/>
        </w:rPr>
        <w:t>Концеденту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заявлением о возмещении с приложением подтверждающих документов (акты контролирующих, надзорных органов, платежные документы об оплате, решения суда). </w:t>
      </w:r>
      <w:proofErr w:type="spellStart"/>
      <w:r>
        <w:rPr>
          <w:rFonts w:ascii="Times New Roman" w:hAnsi="Times New Roman"/>
          <w:color w:val="000000"/>
          <w:sz w:val="28"/>
        </w:rPr>
        <w:t>Концедент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течение 10 рабочих дней </w:t>
      </w:r>
      <w:proofErr w:type="gramStart"/>
      <w:r>
        <w:rPr>
          <w:rFonts w:ascii="Times New Roman" w:hAnsi="Times New Roman"/>
          <w:color w:val="000000"/>
          <w:sz w:val="28"/>
        </w:rPr>
        <w:t>с даты получения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заявления, рассматривает представленный пакет документов и принимает решение об удовлетворении требований либо об отказе в возмещении.</w:t>
      </w:r>
    </w:p>
    <w:p w:rsidR="00CD3A00" w:rsidRDefault="00554F1F">
      <w:pPr>
        <w:pStyle w:val="a7"/>
        <w:numPr>
          <w:ilvl w:val="1"/>
          <w:numId w:val="3"/>
        </w:numPr>
        <w:spacing w:after="0"/>
        <w:ind w:left="0" w:firstLine="68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отказа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добровольном возмещении расходов Концессионера, указанных в абзаце 1 настоящего пункта, возмещение  данных расходов производится на основании решения суда.</w:t>
      </w:r>
    </w:p>
    <w:p w:rsidR="00CD3A00" w:rsidRDefault="00CD3A00">
      <w:pPr>
        <w:pStyle w:val="ConsPlusNonformat"/>
        <w:jc w:val="center"/>
        <w:rPr>
          <w:rFonts w:ascii="Times New Roman" w:hAnsi="Times New Roman"/>
        </w:rPr>
      </w:pP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Порядок взаимодействия Сторон</w:t>
      </w:r>
    </w:p>
    <w:p w:rsidR="00CD3A00" w:rsidRDefault="00554F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наступлении обстоятельств непреодолимой силы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 Сторона, нарушившая условия настоящего Соглашения в результате наступления обстоятельств непреодолимой силы, обязана: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письменной форме уведомить другую Сторону о наступлении указанных обстоятельств не позднее 10 календарных дней с даты их наступления и представить необходимые документальные подтверждения;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письменно уведомить другую Сторону о возобновлении исполнения своих обязательств по настоящему Соглашению.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Соглашению.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95. Разрушенный объект Соглашения и иное оборудование, переданное по настоящему Соглашению, вследствие обстоятельств непреодолимой силы подлежит восстановлению за счет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Изменение Соглашения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96. </w:t>
      </w:r>
      <w:r>
        <w:rPr>
          <w:rStyle w:val="FontStyle28"/>
          <w:rFonts w:eastAsia="Courier New"/>
          <w:sz w:val="28"/>
          <w:szCs w:val="28"/>
        </w:rPr>
        <w:t>Настоящее Соглашение может быть изменено по соглашению его Сторон в случаях и порядке, предусмотренных Федеральным законом «О концессионных соглашениях». Изменение настоящего Соглашения осуществляется в письменной форме.</w:t>
      </w:r>
    </w:p>
    <w:p w:rsidR="00CD3A00" w:rsidRDefault="00554F1F">
      <w:pPr>
        <w:pStyle w:val="ConsPlusNonformat"/>
        <w:tabs>
          <w:tab w:val="left" w:pos="0"/>
        </w:tabs>
        <w:ind w:firstLine="709"/>
        <w:jc w:val="both"/>
      </w:pPr>
      <w:r>
        <w:rPr>
          <w:rStyle w:val="FontStyle28"/>
          <w:rFonts w:eastAsia="Courier New"/>
          <w:sz w:val="28"/>
          <w:szCs w:val="28"/>
        </w:rPr>
        <w:t xml:space="preserve">97. </w:t>
      </w:r>
      <w:r>
        <w:rPr>
          <w:rFonts w:ascii="Times New Roman" w:hAnsi="Times New Roman" w:cs="Times New Roman"/>
          <w:sz w:val="28"/>
          <w:szCs w:val="28"/>
        </w:rPr>
        <w:t xml:space="preserve">Изменение условий настоящего Соглашения осуществляется по согласованию с антимонопольным органом в случаях, предусмотренных Федеральным </w:t>
      </w:r>
      <w:hyperlink r:id="rId8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концессионных  соглашениях». Согласие антимонопольного органа получается в порядке и на условиях, утверждаемых Правительством Российской Федерации.</w:t>
      </w:r>
    </w:p>
    <w:p w:rsidR="00CD3A00" w:rsidRDefault="00554F1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Изменение значений долгосрочных параметров регулирования деятельности Концессионера, указанных в приложении 5 к настоящему Соглашению, осуществляется в соответствии с законодательством Российской Федерации в сфере регулирования цен (тарифов).</w:t>
      </w:r>
    </w:p>
    <w:p w:rsidR="00CD3A00" w:rsidRDefault="00554F1F">
      <w:pPr>
        <w:pStyle w:val="ConsPlusNonformat"/>
        <w:tabs>
          <w:tab w:val="left" w:pos="0"/>
        </w:tabs>
        <w:ind w:firstLine="709"/>
        <w:jc w:val="both"/>
      </w:pPr>
      <w:r>
        <w:rPr>
          <w:rStyle w:val="FontStyle28"/>
          <w:rFonts w:eastAsia="Courier New"/>
          <w:sz w:val="28"/>
          <w:szCs w:val="28"/>
        </w:rPr>
        <w:t xml:space="preserve">99. В </w:t>
      </w:r>
      <w:proofErr w:type="gramStart"/>
      <w:r>
        <w:rPr>
          <w:rStyle w:val="FontStyle28"/>
          <w:rFonts w:eastAsia="Courier New"/>
          <w:sz w:val="28"/>
          <w:szCs w:val="28"/>
        </w:rPr>
        <w:t>целях</w:t>
      </w:r>
      <w:proofErr w:type="gramEnd"/>
      <w:r>
        <w:rPr>
          <w:rStyle w:val="FontStyle28"/>
          <w:rFonts w:eastAsia="Courier New"/>
          <w:sz w:val="28"/>
          <w:szCs w:val="28"/>
        </w:rPr>
        <w:t xml:space="preserve">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Сторона в течение 10 (десяти) </w:t>
      </w:r>
      <w:r>
        <w:rPr>
          <w:rStyle w:val="FontStyle28"/>
          <w:rFonts w:eastAsia="Courier New"/>
          <w:sz w:val="28"/>
          <w:szCs w:val="28"/>
        </w:rPr>
        <w:lastRenderedPageBreak/>
        <w:t xml:space="preserve">календарных дней со дня получения указанного предложения </w:t>
      </w:r>
      <w:proofErr w:type="gramStart"/>
      <w:r>
        <w:rPr>
          <w:rStyle w:val="FontStyle28"/>
          <w:rFonts w:eastAsia="Courier New"/>
          <w:sz w:val="28"/>
          <w:szCs w:val="28"/>
        </w:rPr>
        <w:t>рассматривает его и принимает</w:t>
      </w:r>
      <w:proofErr w:type="gramEnd"/>
      <w:r>
        <w:rPr>
          <w:rStyle w:val="FontStyle28"/>
          <w:rFonts w:eastAsia="Courier New"/>
          <w:sz w:val="28"/>
          <w:szCs w:val="28"/>
        </w:rPr>
        <w:t xml:space="preserve"> решение о согласии или о мотивированном отказе внести изменения в условия настоящего Соглашения.</w:t>
      </w:r>
    </w:p>
    <w:p w:rsidR="00CD3A00" w:rsidRDefault="00554F1F">
      <w:pPr>
        <w:pStyle w:val="Style21"/>
        <w:widowControl/>
        <w:tabs>
          <w:tab w:val="left" w:pos="284"/>
          <w:tab w:val="left" w:pos="1066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100. </w:t>
      </w:r>
      <w:r>
        <w:rPr>
          <w:rFonts w:ascii="Times New Roman" w:hAnsi="Times New Roman"/>
          <w:sz w:val="28"/>
          <w:szCs w:val="28"/>
        </w:rPr>
        <w:t>Изменение настоящего Соглашения осуществляется в письменной форме.</w:t>
      </w:r>
    </w:p>
    <w:p w:rsidR="00CD3A00" w:rsidRDefault="00554F1F">
      <w:pPr>
        <w:pStyle w:val="Style21"/>
        <w:widowControl/>
        <w:tabs>
          <w:tab w:val="left" w:pos="284"/>
          <w:tab w:val="left" w:pos="1066"/>
        </w:tabs>
        <w:spacing w:line="240" w:lineRule="auto"/>
        <w:ind w:firstLine="709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101. Настоящее Соглашение может быть изменено по требованию одной из Сторон по решению суда по основаниям, предусмотренным Гражданским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>
          <w:rPr>
            <w:rStyle w:val="Internetlink"/>
            <w:rFonts w:ascii="Times New Roman" w:hAnsi="Times New Roman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</w:t>
      </w:r>
      <w:r>
        <w:rPr>
          <w:rFonts w:ascii="Times New Roman" w:hAnsi="Times New Roman"/>
          <w:sz w:val="28"/>
          <w:szCs w:val="28"/>
        </w:rPr>
        <w:t>сийской Федерации.</w:t>
      </w:r>
    </w:p>
    <w:p w:rsidR="00CD3A00" w:rsidRDefault="00CD3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I. Прекращение Соглашения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102. Настоящее Соглашение прекращается: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истечении срока действия;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соглашению Сторон;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основании судебного решения о его досрочном расторжении.</w:t>
      </w:r>
    </w:p>
    <w:p w:rsidR="00CD3A00" w:rsidRDefault="00554F1F">
      <w:pPr>
        <w:pStyle w:val="Style21"/>
        <w:widowControl/>
        <w:tabs>
          <w:tab w:val="left" w:pos="958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103.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</w:t>
      </w:r>
      <w:r>
        <w:rPr>
          <w:rStyle w:val="FontStyle28"/>
          <w:rFonts w:eastAsia="SimSun, 宋体"/>
          <w:sz w:val="28"/>
          <w:szCs w:val="28"/>
        </w:rPr>
        <w:t xml:space="preserve">законодательством Российской Федерации и </w:t>
      </w:r>
      <w:r>
        <w:rPr>
          <w:rStyle w:val="FontStyle28"/>
          <w:rFonts w:eastAsia="SimSun"/>
          <w:sz w:val="28"/>
          <w:szCs w:val="28"/>
        </w:rPr>
        <w:t>настоящим Соглашением.</w:t>
      </w:r>
    </w:p>
    <w:p w:rsidR="00CD3A00" w:rsidRDefault="00554F1F">
      <w:pPr>
        <w:pStyle w:val="Style11"/>
        <w:widowControl/>
        <w:tabs>
          <w:tab w:val="left" w:pos="99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104. К существенным нарушениям Концессионером условий настоящего Соглашения относятся:</w:t>
      </w:r>
    </w:p>
    <w:p w:rsidR="00CD3A00" w:rsidRDefault="00554F1F">
      <w:pPr>
        <w:pStyle w:val="Style21"/>
        <w:widowControl/>
        <w:tabs>
          <w:tab w:val="left" w:pos="1030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а) </w:t>
      </w:r>
      <w:r>
        <w:rPr>
          <w:rStyle w:val="FontStyle28"/>
          <w:rFonts w:eastAsia="SimSun, 宋体"/>
          <w:sz w:val="28"/>
          <w:szCs w:val="28"/>
        </w:rPr>
        <w:t>нарушение сроков по реализации мероприятий, предусмотренных настоящим Соглашением;</w:t>
      </w:r>
    </w:p>
    <w:p w:rsidR="00CD3A00" w:rsidRDefault="00554F1F">
      <w:pPr>
        <w:pStyle w:val="Style11"/>
        <w:widowControl/>
        <w:tabs>
          <w:tab w:val="left" w:pos="99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б)</w:t>
      </w:r>
      <w:r>
        <w:rPr>
          <w:rStyle w:val="FontStyle28"/>
          <w:rFonts w:eastAsia="SimSun"/>
          <w:sz w:val="28"/>
          <w:szCs w:val="28"/>
        </w:rPr>
        <w:tab/>
        <w:t>использование (эксплуатация) объекта Соглашения в целях, не установленных настоящим Соглашением;</w:t>
      </w:r>
    </w:p>
    <w:p w:rsidR="00CD3A00" w:rsidRDefault="00554F1F">
      <w:pPr>
        <w:pStyle w:val="Style11"/>
        <w:widowControl/>
        <w:tabs>
          <w:tab w:val="left" w:pos="99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в)</w:t>
      </w:r>
      <w:r>
        <w:rPr>
          <w:rStyle w:val="FontStyle28"/>
          <w:rFonts w:eastAsia="SimSun"/>
          <w:sz w:val="28"/>
          <w:szCs w:val="28"/>
        </w:rPr>
        <w:tab/>
        <w:t>нарушение установленного настоящим Соглашением порядка использования (эксплуатации) объекта Соглашения;</w:t>
      </w:r>
    </w:p>
    <w:p w:rsidR="00CD3A00" w:rsidRDefault="00554F1F">
      <w:pPr>
        <w:pStyle w:val="Style11"/>
        <w:widowControl/>
        <w:tabs>
          <w:tab w:val="left" w:pos="993"/>
          <w:tab w:val="left" w:pos="1037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г)</w:t>
      </w:r>
      <w:r>
        <w:rPr>
          <w:rStyle w:val="FontStyle28"/>
          <w:rFonts w:eastAsia="SimSun"/>
          <w:sz w:val="28"/>
          <w:szCs w:val="28"/>
        </w:rPr>
        <w:tab/>
        <w:t xml:space="preserve">прекращение или приостановление Концессионером деятельности, предусмотренной настоящим Соглашением, без предусмотренных законодательством Российской Федерации оснований и без согласия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>;</w:t>
      </w:r>
    </w:p>
    <w:p w:rsidR="00CD3A00" w:rsidRDefault="00554F1F">
      <w:pPr>
        <w:pStyle w:val="Style11"/>
        <w:widowControl/>
        <w:tabs>
          <w:tab w:val="left" w:pos="99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д) неисполнение или ненадлежащее оказание Концессионером услуг по водоснабжению, </w:t>
      </w:r>
      <w:r>
        <w:rPr>
          <w:rFonts w:ascii="Times New Roman" w:hAnsi="Times New Roman"/>
          <w:sz w:val="28"/>
          <w:szCs w:val="28"/>
        </w:rPr>
        <w:t>водоотведению</w:t>
      </w:r>
      <w:r>
        <w:rPr>
          <w:rStyle w:val="FontStyle28"/>
          <w:rFonts w:eastAsia="SimSun"/>
          <w:sz w:val="28"/>
          <w:szCs w:val="28"/>
        </w:rPr>
        <w:t xml:space="preserve"> гражданам и другим потребителям.</w:t>
      </w:r>
    </w:p>
    <w:p w:rsidR="00CD3A00" w:rsidRDefault="00554F1F">
      <w:pPr>
        <w:pStyle w:val="Style11"/>
        <w:widowControl/>
        <w:tabs>
          <w:tab w:val="left" w:pos="993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105. По основанию, указанному в подпункте «д» пункта 104 настоящего Соглашения, оно может быть расторгнуто в случае возникновения неоднократных перебоев по вине Концессионера в централизованном предоставлении коммунальных услуг потребителям, повлекших за собой массовые отключения водоснабжения, водоотведения. Данные нарушения должны быть зафиксированы в заключени</w:t>
      </w:r>
      <w:proofErr w:type="gramStart"/>
      <w:r>
        <w:rPr>
          <w:rStyle w:val="FontStyle28"/>
          <w:rFonts w:eastAsia="SimSun"/>
          <w:sz w:val="28"/>
          <w:szCs w:val="28"/>
        </w:rPr>
        <w:t>и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созданной Сторонами комиссии. Указанная комиссия должна быть образована не позднее 5 (пяти) дней </w:t>
      </w:r>
      <w:proofErr w:type="gramStart"/>
      <w:r>
        <w:rPr>
          <w:rStyle w:val="FontStyle28"/>
          <w:rFonts w:eastAsia="SimSun"/>
          <w:sz w:val="28"/>
          <w:szCs w:val="28"/>
        </w:rPr>
        <w:t>с даты обращения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>.</w:t>
      </w:r>
    </w:p>
    <w:p w:rsidR="00CD3A00" w:rsidRDefault="00554F1F">
      <w:pPr>
        <w:pStyle w:val="Style11"/>
        <w:widowControl/>
        <w:tabs>
          <w:tab w:val="left" w:pos="1267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Персональный состав комиссии утверждается Сторонами. Комиссия вправе привлекать к работе представителей государственных органов </w:t>
      </w:r>
      <w:r>
        <w:rPr>
          <w:rStyle w:val="FontStyle28"/>
          <w:rFonts w:eastAsia="SimSun"/>
          <w:sz w:val="28"/>
          <w:szCs w:val="28"/>
        </w:rPr>
        <w:lastRenderedPageBreak/>
        <w:t>(</w:t>
      </w:r>
      <w:proofErr w:type="spellStart"/>
      <w:r>
        <w:rPr>
          <w:rStyle w:val="FontStyle28"/>
          <w:rFonts w:eastAsia="SimSun"/>
          <w:sz w:val="28"/>
          <w:szCs w:val="28"/>
        </w:rPr>
        <w:t>Роспотребнадзора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, </w:t>
      </w:r>
      <w:proofErr w:type="spellStart"/>
      <w:r>
        <w:rPr>
          <w:rStyle w:val="FontStyle28"/>
          <w:rFonts w:eastAsia="SimSun"/>
          <w:sz w:val="28"/>
          <w:szCs w:val="28"/>
        </w:rPr>
        <w:t>Ростехнадзора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и др.), специализированных экспертных организаций, имеющих соответствующие технические лицензии, а также иных организаций. Решения комиссии принимаются после изучения обстоятельств дела большинством голосов. Результаты рассмотрения оформляются заключением Комиссии, которое направляется Сторонам. Выводы Комиссии являются обязательными для исполнения Сторонами. В </w:t>
      </w:r>
      <w:proofErr w:type="gramStart"/>
      <w:r>
        <w:rPr>
          <w:rStyle w:val="FontStyle28"/>
          <w:rFonts w:eastAsia="SimSun"/>
          <w:sz w:val="28"/>
          <w:szCs w:val="28"/>
        </w:rPr>
        <w:t>случае</w:t>
      </w:r>
      <w:proofErr w:type="gramEnd"/>
      <w:r>
        <w:rPr>
          <w:rStyle w:val="FontStyle28"/>
          <w:rFonts w:eastAsia="SimSun"/>
          <w:sz w:val="28"/>
          <w:szCs w:val="28"/>
        </w:rPr>
        <w:t xml:space="preserve"> несогласия с заключением Комиссии заинтересованная Сторона вправе обратиться в суд.</w:t>
      </w:r>
    </w:p>
    <w:p w:rsidR="00CD3A00" w:rsidRDefault="00554F1F">
      <w:pPr>
        <w:pStyle w:val="Style4"/>
        <w:widowControl/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106. К существенным нарушениям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Концедентом</w:t>
      </w:r>
      <w:proofErr w:type="spellEnd"/>
      <w:r>
        <w:rPr>
          <w:rStyle w:val="FontStyle28"/>
          <w:rFonts w:eastAsia="SimSun"/>
          <w:sz w:val="28"/>
          <w:szCs w:val="28"/>
        </w:rPr>
        <w:t xml:space="preserve"> условий настоящего Соглашения относятся:</w:t>
      </w:r>
    </w:p>
    <w:p w:rsidR="00CD3A00" w:rsidRDefault="00554F1F">
      <w:pPr>
        <w:pStyle w:val="Style17"/>
        <w:widowControl/>
        <w:tabs>
          <w:tab w:val="left" w:pos="993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>а)</w:t>
      </w:r>
      <w:r>
        <w:rPr>
          <w:rStyle w:val="FontStyle28"/>
          <w:rFonts w:eastAsia="SimSun"/>
          <w:sz w:val="28"/>
          <w:szCs w:val="28"/>
        </w:rPr>
        <w:tab/>
        <w:t>невыполнение в срок, установленный настоящим Соглашением, обязанности по передаче Концессионеру объекта Соглашения;</w:t>
      </w:r>
    </w:p>
    <w:p w:rsidR="00CD3A00" w:rsidRDefault="00554F1F">
      <w:pPr>
        <w:pStyle w:val="Style17"/>
        <w:widowControl/>
        <w:tabs>
          <w:tab w:val="left" w:pos="993"/>
          <w:tab w:val="left" w:pos="1109"/>
        </w:tabs>
        <w:spacing w:line="240" w:lineRule="auto"/>
        <w:ind w:firstLine="709"/>
        <w:jc w:val="both"/>
        <w:rPr>
          <w:rFonts w:hint="eastAsia"/>
        </w:rPr>
      </w:pPr>
      <w:proofErr w:type="gramStart"/>
      <w:r>
        <w:rPr>
          <w:rStyle w:val="FontStyle28"/>
          <w:rFonts w:eastAsia="SimSun"/>
          <w:sz w:val="28"/>
          <w:szCs w:val="28"/>
        </w:rPr>
        <w:t>б)</w:t>
      </w:r>
      <w:r>
        <w:rPr>
          <w:rStyle w:val="FontStyle28"/>
          <w:rFonts w:eastAsia="SimSun"/>
          <w:sz w:val="28"/>
          <w:szCs w:val="28"/>
        </w:rPr>
        <w:tab/>
        <w:t xml:space="preserve">передача Концессионеру объекта Соглашения по описанию, технико-экономическим показателям, назначению и в состоянии, не соответствующем установленному приложениями к настоящему Соглашению в случае, если такое несоответствие выявлено в течение одного года с даты подписания сторонами Соглашения акта приема-передачи и не могло быть выявлено при передаче объекта Соглашения и возникло по вине </w:t>
      </w:r>
      <w:proofErr w:type="spellStart"/>
      <w:r>
        <w:rPr>
          <w:rStyle w:val="FontStyle28"/>
          <w:rFonts w:eastAsia="SimSun"/>
          <w:sz w:val="28"/>
          <w:szCs w:val="28"/>
        </w:rPr>
        <w:t>Концедента</w:t>
      </w:r>
      <w:proofErr w:type="spellEnd"/>
      <w:r>
        <w:rPr>
          <w:rStyle w:val="FontStyle28"/>
          <w:rFonts w:eastAsia="SimSun"/>
          <w:sz w:val="28"/>
          <w:szCs w:val="28"/>
        </w:rPr>
        <w:t>.</w:t>
      </w:r>
      <w:proofErr w:type="gramEnd"/>
    </w:p>
    <w:p w:rsidR="00CD3A00" w:rsidRDefault="00554F1F">
      <w:pPr>
        <w:pStyle w:val="Style17"/>
        <w:widowControl/>
        <w:tabs>
          <w:tab w:val="left" w:pos="993"/>
          <w:tab w:val="left" w:pos="1109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color w:val="000000"/>
          <w:sz w:val="28"/>
          <w:szCs w:val="28"/>
        </w:rPr>
        <w:t>106.1.  Настоящее Соглашение может быть расторгнуто досрочно на основании соглашения Сторон после создания и ввода в эксплуатацию новой централизованной системы водоотведения г.о. Кинешма в рамках реализации проектов «строительство очистных сооружений канализации в г. Кинешма», «с</w:t>
      </w:r>
      <w:r>
        <w:rPr>
          <w:rFonts w:ascii="Times New Roman" w:hAnsi="Times New Roman"/>
          <w:color w:val="000000"/>
          <w:sz w:val="28"/>
          <w:szCs w:val="28"/>
        </w:rPr>
        <w:t>троительство централизованной системы водоотведения г. Кинешма».</w:t>
      </w:r>
    </w:p>
    <w:p w:rsidR="00CD3A00" w:rsidRDefault="00554F1F">
      <w:pPr>
        <w:pStyle w:val="Style17"/>
        <w:tabs>
          <w:tab w:val="left" w:pos="993"/>
          <w:tab w:val="left" w:pos="1159"/>
        </w:tabs>
        <w:spacing w:line="240" w:lineRule="auto"/>
        <w:ind w:firstLine="709"/>
        <w:jc w:val="both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107.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досрочного расторжения настоящего Соглашения возмещение расходов Концессионера по реализации мероприятий, предусмотренных настоящим Соглашением, осуществляется исходя из размера расходов Концессионера, подлежащих возмещению в соответствии с законодательством Российской Федерации в сфере регулирования цен (тарифов) и не возмещенных ему на дату расторжения Соглашения.</w:t>
      </w:r>
    </w:p>
    <w:p w:rsidR="00CD3A00" w:rsidRDefault="00554F1F">
      <w:pPr>
        <w:pStyle w:val="Style17"/>
        <w:widowControl/>
        <w:tabs>
          <w:tab w:val="left" w:pos="993"/>
          <w:tab w:val="left" w:pos="115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возмещения расходов Концессионера, связанных с досрочным расторжением настоящего Соглашения, приведены в разделе XVII настоящего Соглашения.</w:t>
      </w:r>
    </w:p>
    <w:p w:rsidR="00CD3A00" w:rsidRDefault="00554F1F">
      <w:pPr>
        <w:pStyle w:val="Style17"/>
        <w:tabs>
          <w:tab w:val="left" w:pos="993"/>
          <w:tab w:val="left" w:pos="1159"/>
        </w:tabs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Возмещение Сторонами настоящего Соглашения убытков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:rsidR="00CD3A00" w:rsidRDefault="00554F1F">
      <w:pPr>
        <w:pStyle w:val="Style17"/>
        <w:widowControl/>
        <w:tabs>
          <w:tab w:val="left" w:pos="993"/>
          <w:tab w:val="left" w:pos="1159"/>
        </w:tabs>
        <w:spacing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108. Недополученные доходы Концессионера и экономически обоснованные расходы, возникшие при осуществлении деятельности, предусмотренной пунктом 1 настоящего Соглашения, подлежат возмещению в соответствии с нормативными правовыми актами Российской Федерации и Ивановской области.</w:t>
      </w:r>
      <w:r>
        <w:rPr>
          <w:rFonts w:ascii="Times New Roman" w:hAnsi="Times New Roman"/>
          <w:bCs/>
          <w:sz w:val="28"/>
          <w:szCs w:val="28"/>
        </w:rPr>
        <w:t xml:space="preserve"> Возмещение фактически понесенных расходов Концессионера, подлежащих возмещению в соответствии с нормативными правовыми актами Российской Федерации, </w:t>
      </w:r>
      <w:r>
        <w:rPr>
          <w:rFonts w:ascii="Times New Roman" w:hAnsi="Times New Roman"/>
          <w:bCs/>
          <w:sz w:val="28"/>
          <w:szCs w:val="28"/>
        </w:rPr>
        <w:lastRenderedPageBreak/>
        <w:t>и не возмещенных ему на дату окончания срока действия настоящего Соглашения, осуществляется в порядке, аналогичном порядку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возмещения расходов Концессионера, связанных с досрочным расторжением настоящего Соглашения</w:t>
      </w:r>
      <w:r>
        <w:rPr>
          <w:rFonts w:ascii="Times New Roman" w:hAnsi="Times New Roman"/>
          <w:bCs/>
          <w:sz w:val="28"/>
          <w:szCs w:val="28"/>
        </w:rPr>
        <w:t xml:space="preserve"> (раздел XVII настоящего Соглашения).</w:t>
      </w:r>
    </w:p>
    <w:p w:rsidR="00CD3A00" w:rsidRDefault="00CD3A00">
      <w:pPr>
        <w:pStyle w:val="Style17"/>
        <w:widowControl/>
        <w:tabs>
          <w:tab w:val="left" w:pos="993"/>
          <w:tab w:val="left" w:pos="1159"/>
        </w:tabs>
        <w:spacing w:line="240" w:lineRule="auto"/>
        <w:ind w:firstLine="709"/>
        <w:jc w:val="both"/>
        <w:rPr>
          <w:rFonts w:hint="eastAsia"/>
        </w:rPr>
      </w:pPr>
    </w:p>
    <w:p w:rsidR="00CD3A00" w:rsidRDefault="00CD3A00">
      <w:pPr>
        <w:pStyle w:val="Style17"/>
        <w:widowControl/>
        <w:tabs>
          <w:tab w:val="left" w:pos="993"/>
          <w:tab w:val="left" w:pos="1159"/>
        </w:tabs>
        <w:spacing w:line="240" w:lineRule="auto"/>
        <w:ind w:firstLine="709"/>
        <w:jc w:val="both"/>
        <w:rPr>
          <w:rFonts w:ascii="Times New Roman" w:hAnsi="Times New Roman"/>
        </w:rPr>
      </w:pPr>
    </w:p>
    <w:p w:rsidR="00CD3A00" w:rsidRDefault="00554F1F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XVII. Порядок возмещения расходов концессионера при досрочном расторжении Соглашения</w:t>
      </w:r>
    </w:p>
    <w:p w:rsidR="00CD3A00" w:rsidRDefault="00CD3A00">
      <w:pPr>
        <w:pStyle w:val="Standard"/>
        <w:rPr>
          <w:rFonts w:ascii="Times New Roman" w:hAnsi="Times New Roman"/>
          <w:sz w:val="28"/>
          <w:szCs w:val="28"/>
        </w:rPr>
      </w:pP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109. При досрочном расторжении настоящего Соглашения возмещение расходов Концессионера на реализацию мероприятий, предусмотренных Соглашением, осуществляется исходя из размера расходов Концессионера, подлежащих возмещению в соответствии с законодательством Российской Федерации в сфере регулирования цен (тарифов) и не возмещенных ему на дату расторжения Соглашения. При этом должен соблюдаться следующий порядок: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Концессионер в течение 30 (тридцати)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расторжения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оглашения направляет </w:t>
      </w:r>
      <w:proofErr w:type="spellStart"/>
      <w:r>
        <w:rPr>
          <w:rFonts w:ascii="Times New Roman" w:hAnsi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/>
          <w:sz w:val="28"/>
          <w:szCs w:val="28"/>
        </w:rPr>
        <w:t xml:space="preserve"> экономически обоснованное и документально подтвержденное требование о возмещении </w:t>
      </w:r>
      <w:proofErr w:type="spellStart"/>
      <w:r>
        <w:rPr>
          <w:rFonts w:ascii="Times New Roman" w:hAnsi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расходов Концессионера;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в течение 10 (десяти)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требования Концессионера направляет Концессионеру уведомление с указанием на одно из следующих решений </w:t>
      </w:r>
      <w:proofErr w:type="spellStart"/>
      <w:r>
        <w:rPr>
          <w:rFonts w:ascii="Times New Roman" w:hAnsi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полной компенсации расходов Концессионера;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частичной компенсации расходов Концессионера;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компенсации расходов Концессионера.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110. Уведомление о частичной компенсации расходов Концессионера либо об отказе в компенсации расходов Концессионера должно быть мотивированным и документально подтвержденным.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принятия одного из перечисленных решений </w:t>
      </w:r>
      <w:proofErr w:type="spellStart"/>
      <w:r>
        <w:rPr>
          <w:rFonts w:ascii="Times New Roman" w:hAnsi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право привлекать иные государственные органы, аудиторские другие организации.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111.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принятия решения о частичной компенсации расходов Концессионера или об отказе в компенсации таких расходов, в том числе не направления </w:t>
      </w:r>
      <w:proofErr w:type="spellStart"/>
      <w:r>
        <w:rPr>
          <w:rFonts w:ascii="Times New Roman" w:hAnsi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/>
          <w:sz w:val="28"/>
          <w:szCs w:val="28"/>
        </w:rPr>
        <w:t xml:space="preserve"> в срок, указанный в подпункте «б» пункта 109 настоящего Соглашения, уведомления о принятом решении, разногласия Сторон решаются путем проведения совместных совещаний </w:t>
      </w:r>
      <w:proofErr w:type="spellStart"/>
      <w:r>
        <w:rPr>
          <w:rFonts w:ascii="Times New Roman" w:hAnsi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Концессионера в течение 20 (двадцати) рабочих дней с даты принятия решения </w:t>
      </w:r>
      <w:proofErr w:type="spellStart"/>
      <w:r>
        <w:rPr>
          <w:rFonts w:ascii="Times New Roman" w:hAnsi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/>
          <w:sz w:val="28"/>
          <w:szCs w:val="28"/>
        </w:rPr>
        <w:t>, указанного в подпункте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«б» пункта 109 настоящего Соглашения.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112.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взаимного согласия в ходе совместных совещаний спор подлежит разрешению в судебном порядке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CD3A00" w:rsidRDefault="00554F1F">
      <w:pPr>
        <w:pStyle w:val="Standard"/>
        <w:widowControl/>
        <w:tabs>
          <w:tab w:val="left" w:pos="-142"/>
        </w:tabs>
        <w:spacing w:before="7"/>
        <w:ind w:firstLine="680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 xml:space="preserve">113.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случае принятия соответствующего решения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Концедент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обязуется обеспечить компенсацию расходов Концессионера за счет средств бюджета муниципального образования в срок не позднее 2 (двух) месяцев с даты расторжения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оглашения путем принятия соответствующего правового акта, предусматривающего бюджетные </w:t>
      </w:r>
      <w:r>
        <w:rPr>
          <w:rFonts w:ascii="Times New Roman" w:hAnsi="Times New Roman"/>
          <w:bCs/>
          <w:sz w:val="28"/>
          <w:szCs w:val="28"/>
        </w:rPr>
        <w:lastRenderedPageBreak/>
        <w:t>ассигнования на возмещение Концессионеру расходов в согласованном Сторонами размере.</w:t>
      </w:r>
      <w:proofErr w:type="gramEnd"/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CD3A00" w:rsidRDefault="00554F1F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Особые обстоятельства</w:t>
      </w:r>
    </w:p>
    <w:p w:rsidR="00CD3A00" w:rsidRDefault="00CD3A00">
      <w:pPr>
        <w:pStyle w:val="Standard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 Любое из перечисленных в пункте 115 обстоятельств, наступившее после даты заключения Соглашения, если иное не указано в настоящем Соглашении, может быть признано Концессионером особым обстоятельством.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Особые обстоятельства, относящиеся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срока заключения любого из договоров аренды земельного участка либо невозможность продления срока действия любого из договоров аренды земельного участка в случае, если договоры аренды земельного участка заключены на срок меньший, чем срок действия настоящего Соглашения.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сроков передачи Концессионеру объектов Соглашения, а также документов согласно разделу III настоящего Соглашения более чем на 30 (тридцать) календарных дней.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собственности на любое имущество, входящее в состав объектов Соглашения.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предусмотренного законодательством Российской Федерации срока согласования инвестиционной программы Концессионера более чем на 15 (пятнадцать) календарных дней.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обязанности по выявлению, регистрации, передаче Концессионеру бесхозяйного имущества, выявленного в течение срока действия настоящего Соглашения.</w:t>
      </w:r>
    </w:p>
    <w:p w:rsidR="00CD3A00" w:rsidRDefault="00CD3A00">
      <w:pPr>
        <w:pStyle w:val="Standard"/>
        <w:ind w:firstLine="737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Последствия наступления Особых обстоятельств</w:t>
      </w:r>
    </w:p>
    <w:p w:rsidR="00CD3A00" w:rsidRDefault="00CD3A00">
      <w:pPr>
        <w:pStyle w:val="Standard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 При наступлении Особых обстоятельств: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Концессионер освобождается от ответственности за неисполнение (ненадлежащее исполнение) своих обязательств по Соглашению в случае, если такое неисполнение (ненадлежащее исполнение) было вызвано наступлением Особого обстоятельства;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Концессионер вправе потребовать внести в Соглашение изменения, необходимые для его дальнейшего исполнения, при этом такое требование об изменении Соглашения должно содержать: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Особого обстоятельства, послужившего основанием для направления Концессионером требования об изменении условий настоящего Соглашения;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внесения изменений в условия настоящего Соглашения с приложением проекта предлагаемых изменений и (или) описанием действий, которые предлагается предпринять с целью изменения условий настоящего Соглашения;</w:t>
      </w:r>
    </w:p>
    <w:p w:rsidR="00CD3A00" w:rsidRDefault="00554F1F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Концессионер вправе потребовать досрочного прекращения (расторжения) настоящего Соглашения:</w:t>
      </w:r>
    </w:p>
    <w:p w:rsidR="00CD3A00" w:rsidRDefault="00554F1F">
      <w:pPr>
        <w:pStyle w:val="Standard"/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Концессионер заявил в соответствии с подпунктом «б»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пункта 116 настоящего Соглашения требование об изменении настоящего Соглашения, но в течение более 90 (девяноста) календарных дней Стороны не достигли согласия в отношении порядка и условий дальнейшего исполнения настоящего Соглашения;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Особое обстоятельство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длящийся характер и сохраняет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 действие в течение более чем 90 (девяносто) календарных дней;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Концессионер вправе потребовать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возмещения убытков по Особым обстоятельствам в соответствии с порядком, установленным настоящим разделом Соглашения.</w:t>
      </w:r>
    </w:p>
    <w:p w:rsidR="00CD3A00" w:rsidRDefault="00CD3A00">
      <w:pPr>
        <w:pStyle w:val="Standard"/>
        <w:ind w:firstLine="709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Сторон в случае наступления Особых обстоятельств</w:t>
      </w:r>
    </w:p>
    <w:p w:rsidR="00CD3A00" w:rsidRDefault="00CD3A00">
      <w:pPr>
        <w:pStyle w:val="Standard"/>
        <w:ind w:firstLine="709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Узнав о наступлении Особого обстоятельства, Концессионер обязан при первой возможности, но в любом случае не позднее 30 (тридцати) календарных дней с момента наступления Особого обстоятельства, уведомить об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Субъект РФ путем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Субъекту РФ уведомления об Особом обстоятельстве (далее – «Уведомление об особом обстоятельстве»), с изложением следующих сведений:</w:t>
      </w:r>
      <w:proofErr w:type="gramEnd"/>
    </w:p>
    <w:p w:rsidR="00CD3A00" w:rsidRDefault="00554F1F">
      <w:pPr>
        <w:pStyle w:val="Standard"/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Особого обстоятельства, причин его наступления и его предполагаемой длительности (в той мере, в какой это возможно оценить);</w:t>
      </w:r>
    </w:p>
    <w:p w:rsidR="00CD3A00" w:rsidRDefault="00554F1F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обоснование отсутствия у Концессионера возможности избежать наступления этого Особого обстоятельства;</w:t>
      </w:r>
    </w:p>
    <w:p w:rsidR="00CD3A00" w:rsidRDefault="00554F1F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описание действий, предпринятых или подлежащих принятию Концессионером во исполнение обязанностей по смягчению последствий Особого обстоятельства.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Не позднее чем через 14 (четырнадцать)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об особом обстоятельстве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направить Концессионеру (с копией Субъекту РФ) предложение о внесении необходимых изменений в условия настоящего Соглашения  (в том числе о внесении изменений, направленных на продление сроков исполнения Концессионером обязательств по настоящему Соглашению).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позднее чем через 14 (четырнадцать) рабочих дней с даты получения предложения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указанного в пункте 117 настоящего Соглашения, либо не позднее чем через 40 (сорок) рабочих дней с даты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Субъекту РФ Уведомления об особом обстоятельстве, Концессионер обязан направить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расчет (далее по тексту – «Расчет к уведомлению об особом обстоятельстве»), содержащий следующие сведения:</w:t>
      </w:r>
      <w:proofErr w:type="gramEnd"/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предлагаемые Концессионером изменения условий Соглашения (с учетом предложения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), необходимые для продолжения исполнения Концессионером обязательств по Соглашению, в том числе предложения по продлению срока и (или) изменению задания и основных мероприятий, реализуемых  Концессионером по настоящему Соглашению;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расчет дополнительного времени, необходимого Концессионеру для завершения выполнения начатых мероприятий, реализуемых  </w:t>
      </w:r>
      <w:r>
        <w:rPr>
          <w:rFonts w:ascii="Times New Roman" w:hAnsi="Times New Roman" w:cs="Times New Roman"/>
          <w:sz w:val="28"/>
          <w:szCs w:val="28"/>
        </w:rPr>
        <w:lastRenderedPageBreak/>
        <w:t>Концессионером по настоящему Соглашению;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если применимо - расчет Убытков по особым обстоятельствам, понесенных Концессионером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возникновения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Особого обстоятельства по дату направления Расчета к уведомлению об особом обстоятельстве, возникших в связи с наступлением этого Особого обстоятельства, с приложением документов, подтверждающих такой расчет;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если применимо - график выплаты возмещения Убытков Концессионеру в связи с наступлением Особого обстоятельства.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 При подготовке Расчета к уведомлению об особом обстоятельстве, Концессионер обязан, действуя добросовестно и разумно, в первую очередь рассмотреть возможность внесения соответствующих изменений в настоящее Соглашение и/или перенос сроков исполнения обязательств в качестве мер компенсации последствий Особых обстоятельств (в той степени, в какой это будет возможно).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121. Расчет Убытков по особым обстоятельствам Концессионера осуществляется в соответствии с порядком, установленным настоящим разделом Соглашения.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 Если Особое обстоятельство носит длящийся характер, Концессионер вправе не чаще одного раза в месяц предоставлять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дополнительные Расчеты к уведомлению об особом обстоятельстве, содержащие сведения, указанные в пункте 119 настоящего Соглашения.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30 (тридцати) рабочих дней со дня получения расчета к уведомлению об особом обстоятельстве в соответствии с пунктами 118 и 122 настоящего Соглашения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 направить Концессионеру (с копией Субъекту РФ) письменный ответ, выражающий согласие или несогласие с содержащимся в Расчете к уведомлению об особом обстоятельстве расчетом Убытков по особым обстоятельствам, а также с предложениями по внесению изменений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Соглашение.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 В течение периода, указанного в пункте 123 настоящего Соглашения,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вправе, действуя разумно, потребовать предоставления Концессионером любых дополнительных сведений, разъяснений, подтверждающих документов и (или) расчетов.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125. Концессионер обязан 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копией Субъекту РФ) такие дополнительные сведения и разъяснения в течение 10 (десяти)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соответствующего письменного запроса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больший срок не требуется для получения данных сведений в соответствии с законодательством Российской Федерации.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согласен с какой-либо частью Расчета к уведомлению об особом обстоятельстве, то возникшие разногласия должны рассматриваться как спор, подлежащий разрешению в соответствии с   законодательством Российской Федерации.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127.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представил свой ответ в срок, установленный пунктом 123 настоящего Соглашения,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считается предоставившим свое согласие с Уведомлением об особом обстоятельстве и с Расчетом к уведомлению об особом обстоятельстве.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Уведомления об особом обстоятельстве и (или) Расчета к уведомлению об особом обстоятельстве,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выявил ошибки и (или) несоответствия,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направить Концессионеру требование об устранении выявленных ошибок и (или) несоответствий.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 Концессионер устраняет выявленные несоответствия в разумно короткие сроки, после чего повторно применяется процедура, предусмотренная пунктами 123 – 128 настоящего Соглашения.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130. В течение 30 (тридцати)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с Уведомлением об особом обстоятельстве в соответствии с пунктом 123 настоящего Соглашения, либо с даты вынесения судом решения по Особому обстоятельству (в зависимости от того, что применимо):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 Стороны должны согласовать и внести соответствующие изменения в настоящее Соглашение в соответствии с согласованными в Расчете к уведомлению об особом обстоятельстве предложениями Концессионера либо в соответствии с вынесенным судом решением по Особому обстоятельству (в зависимости от того, что применимо);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Концессионер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согласовать и подписать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прилагаемый в соответствии с подпунктом «г» пункта 119 настоящего Соглашения к расчету график возмещения Убытков по Особому обстоятельству, представленный Концессионером.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не согласовать представленный Концессионером график возмещения Убытков по Особому обстоятельству в каждом из следующих случаев: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график не соответствует вынесенному решению суда по Особому обстоятельству;</w:t>
      </w:r>
    </w:p>
    <w:p w:rsidR="00CD3A00" w:rsidRDefault="00554F1F">
      <w:pPr>
        <w:pStyle w:val="Standar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график не соответствует положениям пункта 133 настоящего Соглашения, регулирующего порядок возмещения Убытков по особым обстоятельствам.</w:t>
      </w:r>
    </w:p>
    <w:p w:rsidR="00CD3A00" w:rsidRDefault="00CD3A00">
      <w:pPr>
        <w:pStyle w:val="Standard"/>
        <w:ind w:firstLine="709"/>
        <w:rPr>
          <w:rFonts w:ascii="Times New Roman" w:hAnsi="Times New Roman" w:cs="Calibri"/>
        </w:rPr>
      </w:pPr>
    </w:p>
    <w:p w:rsidR="00CD3A00" w:rsidRDefault="00554F1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Определение размера убытков по особым обстоятельствам</w:t>
      </w:r>
    </w:p>
    <w:p w:rsidR="00CD3A00" w:rsidRDefault="00CD3A00">
      <w:pPr>
        <w:pStyle w:val="Standard"/>
        <w:ind w:firstLine="426"/>
        <w:jc w:val="both"/>
        <w:rPr>
          <w:rFonts w:ascii="Times New Roman" w:hAnsi="Times New Roman" w:cs="Calibri"/>
          <w:sz w:val="28"/>
          <w:szCs w:val="28"/>
        </w:rPr>
      </w:pP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132. В зависимости от Особого обстоятельства при определении размера убытков по особым обстоятельствам в расчетную сумму убытков могут входить: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расходы, возникающие в связи с превышением фактических расходов Концессионера над величиной расходов, заложенных в тариф, вследствие наступления соответствующего Особого обстоятельства;</w:t>
      </w:r>
      <w:proofErr w:type="gramEnd"/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б) расходы Концессионера на обслуживание привлеченных Концессионером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финансирования дополнительных расходов, возникших вследствие наступления соответствующего Особого обстоятельства, а также плановых расходов Концессионера, непокрытых фактической выручкой в связи с сокращением выручки вследствие наступления соответствующего Особого обстоятельства;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расходы, возникающие в связи с необходимостью выплат любых дополнительных налогов и других обязательных платежей в бюджет, а также дополнительные расходы Концессионера по каким-либо договорам с третьими лицами и (или) в связи с исками третьих лиц, связанных с наступлением соответствующего Особого обстоятельства;</w:t>
      </w:r>
    </w:p>
    <w:p w:rsidR="00CD3A00" w:rsidRDefault="00554F1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г) сумма корректировки необходимой валовой выручки, осуществляемой Органом регулирования при установлении тарифа с учетом надежности и качества оказываемых услуг, в случае, когда неисполнение Концессионером обязательств по качеству и надежности услуг обусловлено наступлением такого Особого обстоятельства;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сумма иных корректировок необходимой валовой выручки, осуществляемых органом регулирования при установлении тарифа в случаях, предусмотренных законодательством Российской Федерации, когда основания для внесения таких корректировок стали прямым следствием наступления Особого обстоятельства.</w:t>
      </w:r>
    </w:p>
    <w:p w:rsidR="00CD3A00" w:rsidRDefault="00CD3A00">
      <w:pPr>
        <w:pStyle w:val="Standard"/>
        <w:ind w:firstLine="709"/>
        <w:rPr>
          <w:rFonts w:ascii="Times New Roman" w:hAnsi="Times New Roman" w:cs="Calibri"/>
        </w:rPr>
      </w:pPr>
    </w:p>
    <w:p w:rsidR="00CD3A00" w:rsidRDefault="00554F1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возмещения Убытков по особым обстоятельствам</w:t>
      </w:r>
    </w:p>
    <w:p w:rsidR="00CD3A00" w:rsidRDefault="00CD3A00">
      <w:pPr>
        <w:pStyle w:val="Standard"/>
        <w:ind w:firstLine="709"/>
        <w:rPr>
          <w:rFonts w:ascii="Times New Roman" w:hAnsi="Times New Roman" w:cs="Calibri"/>
        </w:rPr>
      </w:pP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133. Если иное не согласовано Сторонами в письменной форме,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возмещает Концессионеру понесенные им до даты направления Уведомления об особом обстоятельстве Убытки по особым обстоятельствам единовременно в течение 90 (девяноста) календарных дней со дня: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письменного ответа, подтверждающего согласие с Уведомлением об особом обстоятельстве в соответствии с пунктом  123 настоящего Соглашения;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вынесения судом решения в отношении таких Убытков по особым обстоятельствам (в зависимости от того, что применимо).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134.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просрочки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осуществления платежей по отношению к срокам, указанным в пункте 133 настоящего Соглашения, сумма просроченного платежа подлежит индексации по ставке, равной ключевой ставке Банка России, определяемой на дату осуществления платежа.</w:t>
      </w:r>
    </w:p>
    <w:p w:rsidR="00CD3A00" w:rsidRDefault="00CD3A00">
      <w:pPr>
        <w:pStyle w:val="Standard"/>
        <w:ind w:firstLine="709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Смягчение последствий Особых обстоятельств</w:t>
      </w:r>
    </w:p>
    <w:p w:rsidR="00CD3A00" w:rsidRDefault="00CD3A00">
      <w:pPr>
        <w:pStyle w:val="Standard"/>
        <w:ind w:firstLine="709"/>
        <w:jc w:val="both"/>
        <w:rPr>
          <w:rFonts w:ascii="Times New Roman" w:hAnsi="Times New Roman" w:cs="Calibri"/>
        </w:rPr>
      </w:pP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наступления любого Особого обстоятельства Концессионер обязан принять разумные с учетом всех обстоятельств и обоснованные меры, необходимые для смягчения последствий такого Особого обстоятельства, включая меры, направленные на уменьшение Убытков по особым обстоятельствам.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Концессионер обязан продолжать исполнять свои обязательства в соответствии с настоящим Соглашением в той степени, в какой это разумно возможно в условиях Особого обстоятельства.</w:t>
      </w:r>
    </w:p>
    <w:p w:rsidR="00CD3A00" w:rsidRDefault="00554F1F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136.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Концессионер не исполнил предусмотренные пунктом 135 настоящего Соглашения обязанности, то Концессионер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прийти к соглашению об уменьшении размера возмещаемых Убытков по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особым обстоятельствам на ту сумму, на которую уменьшились бы понесенные Концессионером Убытки по особым обстоятельствам, при надлежащем исполнении Концессионером предусмотренных пунктом 135 настоящего Соглашения обязанностей по смягчению наступления Особого обстоятельства.</w:t>
      </w:r>
      <w:proofErr w:type="gramEnd"/>
    </w:p>
    <w:p w:rsidR="00CD3A00" w:rsidRDefault="00CD3A00">
      <w:pPr>
        <w:pStyle w:val="ConsPlusNormal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>. Разрешение споров</w:t>
      </w:r>
    </w:p>
    <w:p w:rsidR="00CD3A00" w:rsidRDefault="00CD3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138.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15 календарных дней с даты ее получения.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ответ не представлен в указанный срок, претензия считается принятой.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139.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Сторонами согласия споры, возникшие между Сторонами, разрешаются в соответствии с законодательством Российской Федерации.</w:t>
      </w:r>
    </w:p>
    <w:p w:rsidR="00CD3A00" w:rsidRDefault="00CD3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 Размещение информации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Style21"/>
        <w:widowControl/>
        <w:tabs>
          <w:tab w:val="left" w:pos="1087"/>
        </w:tabs>
        <w:spacing w:line="240" w:lineRule="auto"/>
        <w:ind w:firstLine="709"/>
        <w:rPr>
          <w:rFonts w:hint="eastAsia"/>
        </w:rPr>
      </w:pPr>
      <w:r>
        <w:rPr>
          <w:rStyle w:val="FontStyle28"/>
          <w:rFonts w:eastAsia="SimSun"/>
          <w:sz w:val="28"/>
          <w:szCs w:val="28"/>
        </w:rPr>
        <w:t xml:space="preserve">140. </w:t>
      </w:r>
      <w:r>
        <w:rPr>
          <w:rFonts w:ascii="Times New Roman" w:hAnsi="Times New Roman"/>
          <w:sz w:val="28"/>
          <w:szCs w:val="28"/>
        </w:rPr>
        <w:t>Настоящее Соглашение, за исключением сведений, составляющих государственную и коммерческую тайну, подлежит размещению (опубликованию) на официальном сайте администрации городского округа Кинешма Ивановской области</w:t>
      </w:r>
      <w:r>
        <w:rPr>
          <w:rFonts w:ascii="Times New Roman" w:hAnsi="Times New Roman"/>
          <w:color w:val="000000"/>
          <w:sz w:val="28"/>
          <w:szCs w:val="28"/>
        </w:rPr>
        <w:t>, официальном печатном издании органов местного самоуправления городского округа Кинешма «Вестник органов местного самоуправления городского округа Кинешма».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D3A00" w:rsidRDefault="00CD3A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141. Субъект РФ в соответствии с настоящим Соглашением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несет следующие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тарифов в соответствии с долгосрочными параметрами регулирования деятельности Концессионера и методом регулирования тарифов, установленных настоящим Соглашением;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инвестиционных программ Концессионера в соответствии с установленными настоящим Соглашением заданием и мероприятиями, плановыми показателями деятельности концессионера, предельным уровнем расходов на выполнение работ по Соглашению;</w:t>
      </w:r>
    </w:p>
    <w:p w:rsidR="00CD3A00" w:rsidRDefault="00554F1F">
      <w:pPr>
        <w:pStyle w:val="ConsPlusNonforma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возмещение недополученных доходов, экономически обоснованных расходов Концессионера, подлежащих возмещению за счет средств бюджета Ивановской области, в том числе в случае принятия исполнительным органом государственной власти Ивановской области, осуществляющим регулирование цен (тарифов)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в сфере регулирования цен (тарифов), 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Концессионера и предусмотренных настоящим Соглашением в соответствии с основами ценообразования в сфере водоснабжения, водоотведения, и (или) долгосрочных параметров регулирования деятельности Концессионера, установленных исполнительным органом государственной власти Ивановской области, осуществляющим регулирование цен (тарифов) в соответствии с законодательством Российской Федерации в сфере регулирования цен (тарифов), и (или) решения об установлении тарифов Концессионера на основе долгосрочных параметров регулирования деятельности Концессионера, отличных от долгосрочных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параметров регулирования деятельности Концессионера, установленных либо согласованных исполнительным органом государственной власти Ивановской области, осуществляющим регулирование цен (тарифов) в соответствии с законодательством Российской Федерации в сфере регулирования цен (тарифов), в соответствии с Федеральным законом               «О концессионных соглашениях». Согласование долгосрочных параметров регулирования деятельности Концессионера осуществляется в порядке, установленном Правительством Российской Федерации в соответствии с Федеральный закон «О концессионных соглашениях».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142. Сторона, изменившая свое местонахождение и (или) реквизиты, обязана сообщить об этом другой Стороне в течение 10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изменения.</w:t>
      </w:r>
    </w:p>
    <w:p w:rsidR="00CD3A00" w:rsidRDefault="00554F1F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143. Настоящее Соглашение составлено на русском языке в 4 (четырех) подлинных экземплярах, имеющих равную юридическую силу, из них – по одному экземпляру для каждой Стороны, 1 (один) экземпляр - для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Ивановской области.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144. Все приложения и дополнительные соглашения к настоящему Соглашению, как  заключенные при подписании 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 уполномоченными представителями Сторон.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145. Приложения к настоящему Соглашению: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«Описание, технико-экономические показатели объекта концессионного соглашения»;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«Задание и минимально допустимые плановые значения показателей деятельности концессионера»;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«Акт приема-передачи объекта концессионного соглашения»;</w:t>
      </w:r>
    </w:p>
    <w:p w:rsidR="00CD3A00" w:rsidRDefault="00554F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«Плановые значения показателей надежности, качества и энергетической эффективности объектов концессионного соглашения»;</w:t>
      </w:r>
    </w:p>
    <w:p w:rsidR="00CD3A00" w:rsidRDefault="00554F1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5 «Значения долгосрочных параметров регулирования деятельности концессионера на оказываемые услуги»;</w:t>
      </w:r>
    </w:p>
    <w:p w:rsidR="00CD3A00" w:rsidRDefault="00554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 «Планируемый объем валовой выручки».</w:t>
      </w:r>
    </w:p>
    <w:p w:rsidR="00CD3A00" w:rsidRDefault="00CD3A0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>. Адреса и реквизиты Сторон</w:t>
      </w:r>
    </w:p>
    <w:p w:rsidR="00CD3A00" w:rsidRDefault="00CD3A00">
      <w:pPr>
        <w:pStyle w:val="ConsPlusNonformat"/>
        <w:rPr>
          <w:rFonts w:ascii="Times New Roman" w:hAnsi="Times New Roman"/>
          <w:sz w:val="28"/>
          <w:szCs w:val="28"/>
        </w:rPr>
      </w:pPr>
    </w:p>
    <w:p w:rsidR="00CD3A00" w:rsidRDefault="00554F1F">
      <w:pPr>
        <w:pStyle w:val="ConsPlusNonformat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Муниципальное образование «Городской округ Кинешма»,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имени которого действует администрация городского округа Кинешма Ивановской области</w:t>
      </w:r>
    </w:p>
    <w:p w:rsidR="00CD3A00" w:rsidRDefault="00CD3A0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155800, Ивановская область, г. Кинешма, ул. им Фрунзе, 4, ОГРН: 1023701271901, ИНН: 3703006273, КПП: 370301001</w:t>
      </w:r>
    </w:p>
    <w:p w:rsidR="00CD3A00" w:rsidRDefault="00554F1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</w:t>
      </w:r>
    </w:p>
    <w:p w:rsidR="00CD3A00" w:rsidRDefault="00CD3A0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городского округа Кинешма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_________________ Ступин В.Г.</w:t>
      </w:r>
    </w:p>
    <w:p w:rsidR="00CD3A00" w:rsidRDefault="00CD3A0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A00" w:rsidRDefault="00CD3A0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Концессионер: АО «Водоканал»</w:t>
      </w:r>
    </w:p>
    <w:p w:rsidR="00CD3A00" w:rsidRDefault="00CD3A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153038, г. Иваново,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Строителей,4А, тел./факс (4932) 56 13 30, ИНН 3702597104, КПП 370201001,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/с № 40702810817000001951 в Тульском отделении № 8604 ПАО СБЕРБАНК г. Тула, БИК 047003608,                                к/с № 30101810300000000608</w:t>
      </w:r>
    </w:p>
    <w:p w:rsidR="00CD3A00" w:rsidRDefault="00CD3A0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D3A00" w:rsidRDefault="00554F1F">
      <w:pPr>
        <w:pStyle w:val="ConsPlusNonforma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  <w:r>
        <w:rPr>
          <w:rFonts w:ascii="Times New Roman" w:hAnsi="Times New Roman" w:cs="Times New Roman"/>
          <w:b/>
          <w:bCs/>
          <w:sz w:val="28"/>
          <w:szCs w:val="28"/>
        </w:rPr>
        <w:t>АО «Водоканал»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D3A00" w:rsidRDefault="00CD3A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_________________   Морозов А.В.</w:t>
      </w:r>
    </w:p>
    <w:p w:rsidR="00CD3A00" w:rsidRDefault="00CD3A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CD3A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РФ</w:t>
      </w:r>
    </w:p>
    <w:p w:rsidR="00CD3A00" w:rsidRDefault="00554F1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_________________    _________</w:t>
      </w:r>
    </w:p>
    <w:p w:rsidR="00CD3A00" w:rsidRDefault="00554F1F">
      <w:pPr>
        <w:pStyle w:val="Standard"/>
        <w:pageBreakBefore/>
        <w:jc w:val="right"/>
        <w:rPr>
          <w:rFonts w:ascii="Times New Roman" w:eastAsia="Courier New" w:hAnsi="Times New Roman"/>
          <w:kern w:val="3"/>
          <w:sz w:val="28"/>
          <w:szCs w:val="28"/>
        </w:rPr>
      </w:pPr>
      <w:r>
        <w:rPr>
          <w:rFonts w:ascii="Times New Roman" w:eastAsia="Courier New" w:hAnsi="Times New Roman"/>
          <w:kern w:val="3"/>
          <w:sz w:val="28"/>
          <w:szCs w:val="28"/>
        </w:rPr>
        <w:lastRenderedPageBreak/>
        <w:t>Приложение 1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к концессионному соглашению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от _______________ № ______</w:t>
      </w:r>
      <w:proofErr w:type="gramStart"/>
      <w:r>
        <w:rPr>
          <w:rFonts w:ascii="Times New Roman" w:hAnsi="Times New Roman"/>
          <w:kern w:val="3"/>
          <w:sz w:val="28"/>
          <w:szCs w:val="28"/>
        </w:rPr>
        <w:t>_-</w:t>
      </w:r>
      <w:proofErr w:type="gramEnd"/>
      <w:r>
        <w:rPr>
          <w:rFonts w:ascii="Times New Roman" w:hAnsi="Times New Roman"/>
          <w:kern w:val="3"/>
          <w:sz w:val="28"/>
          <w:szCs w:val="28"/>
        </w:rPr>
        <w:t>с</w:t>
      </w:r>
    </w:p>
    <w:p w:rsidR="00CD3A00" w:rsidRDefault="00CD3A00">
      <w:pPr>
        <w:pStyle w:val="Standard"/>
        <w:ind w:firstLine="567"/>
        <w:jc w:val="right"/>
        <w:rPr>
          <w:rFonts w:ascii="Times New Roman" w:hAnsi="Times New Roman"/>
          <w:kern w:val="3"/>
          <w:sz w:val="28"/>
          <w:szCs w:val="28"/>
        </w:rPr>
      </w:pPr>
    </w:p>
    <w:p w:rsidR="00CD3A00" w:rsidRDefault="00554F1F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Описание,  технико-экономические показатели</w:t>
      </w:r>
    </w:p>
    <w:p w:rsidR="00CD3A00" w:rsidRDefault="00554F1F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объекта концессионного соглашения</w:t>
      </w:r>
    </w:p>
    <w:p w:rsidR="00CD3A00" w:rsidRDefault="00CD3A00">
      <w:pPr>
        <w:pStyle w:val="ConsPlusNonformat"/>
        <w:ind w:left="-720" w:firstLine="720"/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:rsidR="00CD3A00" w:rsidRDefault="00554F1F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Таблица 1.1.</w:t>
      </w:r>
    </w:p>
    <w:p w:rsidR="00CD3A00" w:rsidRDefault="00CD3A00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823270" w:rsidRDefault="00823270" w:rsidP="00823270">
      <w:pPr>
        <w:pStyle w:val="ConsPlusNonformat"/>
        <w:ind w:left="-720" w:firstLine="7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Технико-экономические показатели объектов водоснабжения</w:t>
      </w:r>
    </w:p>
    <w:p w:rsidR="00823270" w:rsidRDefault="00823270" w:rsidP="00823270">
      <w:pPr>
        <w:pStyle w:val="ConsPlusNonformat"/>
        <w:ind w:left="-720" w:firstLine="720"/>
        <w:jc w:val="center"/>
        <w:rPr>
          <w:rFonts w:ascii="Times New Roman" w:hAnsi="Times New Roman" w:cs="Times New Roman"/>
          <w:i/>
          <w:color w:val="000000"/>
        </w:rPr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1779"/>
        <w:gridCol w:w="1778"/>
        <w:gridCol w:w="2056"/>
        <w:gridCol w:w="564"/>
        <w:gridCol w:w="1338"/>
        <w:gridCol w:w="1286"/>
      </w:tblGrid>
      <w:tr w:rsidR="00823270" w:rsidRPr="00823270" w:rsidTr="00823270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</w:t>
            </w:r>
            <w:proofErr w:type="gramEnd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tabs>
                <w:tab w:val="left" w:pos="163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</w:t>
            </w:r>
          </w:p>
          <w:p w:rsidR="00823270" w:rsidRPr="00823270" w:rsidRDefault="00823270" w:rsidP="00094721">
            <w:pPr>
              <w:pStyle w:val="ConsPlusNonformat"/>
              <w:tabs>
                <w:tab w:val="left" w:pos="163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объекта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tabs>
                <w:tab w:val="left" w:pos="38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Местоположение</w:t>
            </w:r>
          </w:p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объекта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Техническое описание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Год</w:t>
            </w:r>
          </w:p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ввода</w:t>
            </w:r>
          </w:p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 </w:t>
            </w:r>
            <w:proofErr w:type="spellStart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эксп</w:t>
            </w:r>
            <w:proofErr w:type="spellEnd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Балансовая</w:t>
            </w:r>
          </w:p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стоимость</w:t>
            </w:r>
          </w:p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объекта</w:t>
            </w:r>
          </w:p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руб.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Остаточная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стоимость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объекта</w:t>
            </w:r>
          </w:p>
        </w:tc>
      </w:tr>
      <w:tr w:rsidR="00823270" w:rsidRPr="00823270" w:rsidTr="00823270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Сооружения</w:t>
            </w:r>
            <w:r w:rsidRPr="0082327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коммунального</w:t>
            </w:r>
            <w:r w:rsidRPr="00823270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хозяйства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</w:t>
            </w:r>
            <w:r w:rsidRPr="00823270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область,</w:t>
            </w:r>
            <w:r w:rsidRPr="00823270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Кинешемский район,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г. Кинешма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37:00:000000:92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Общая протяженность-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171</w:t>
            </w:r>
            <w:r w:rsidRPr="0082327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111</w:t>
            </w:r>
            <w:r w:rsidRPr="00823270"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м.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 состав данных сетей входят: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 Магистральные водоводы - 49061 м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;</w:t>
            </w:r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 Квартальные водоводы - 24111 м;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 Уличные распределительные водопроводы - 91439 м;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 Ввода в МКД - 6500 м;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- 4056 единиц запорной арматуры;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 Смотровых колодцев - 2751 шт.;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34" w:right="10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 камер - 51 шт.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56416453,84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14946160,86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ru-RU"/>
              </w:rPr>
              <w:t>Водопроводные сети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37:07:000000:1309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протяженность -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4205 м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диаметр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-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от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150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мм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700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мм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429015,00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587,09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Меленковская</w:t>
            </w:r>
            <w:proofErr w:type="spell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Тарутихинская</w:t>
            </w:r>
            <w:proofErr w:type="spell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37:25:000000:567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- 723м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779022,08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218558,95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Водопровод, к частным жилым домам в жилом микрорайоне, ограниченном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Текстильная, ул. Загородная,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Владимирская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5-й Новгородский проезд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Текстильная,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Загородная,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Владимирская,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5-й Новгородский проезд,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Новгородская,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Тимирязева,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1-й Тульский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2-й Тульский пр.,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6-й Новгородский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пр.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 37:25:000000:484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- 1482,3м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845256,00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203704,41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Водопровод к частным жилым домам потребительского кооператива «Источник» по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евельского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ул. Зелинского,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Гвардейская,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Юрьевецкая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ул. Тимирязева, ул. Кулибина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Невельского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,  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Зелинского,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Гвардейская,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Юрьевецкая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Тимирязева,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Кулибина,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37:25:000000:348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- 1520,7м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886022,00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242980,65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Водопроводная сеть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Декабристов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17-А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Декабристов,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37:25:011005:987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— 10м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3328,00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3328,00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Водопроводная сеть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Воеводы Боборыкина,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14А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Воеводы Боборыкина,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37:25:000000:428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- 33м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14437,00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14437,00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Водопроводная сеть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Красноветкинская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д. 11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Красноветкинская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37:25:011001:1973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- 7м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1990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1811,00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1811,00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Наружная водопроводная сеть к жилому дому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Красноветкинская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д.21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Красноветкинская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37:25:011001:1971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 70м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42527,00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32160,60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Водопроводная сеть кооператива «Частник»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инешма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Щорса,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Докучаева,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Спартака,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Волочаевская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37:25:000000:700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- 637 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Водопроводная сеть от пожарного гидранта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104 по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Вичугской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магазину и столовой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инешма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37:25:000000:485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- 81 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36 116,00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36 116,00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Сооружения коммунального хозяйства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инешма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Каляевская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Шишкина-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Москворецкая,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37:25:000000:583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- 551 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Оголовок водозаборный с самотечной линией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из Волги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Кинешемский р-н, северо-западная граница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с. Октябрьский,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37:07:000000:1310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Водопроводные</w:t>
            </w:r>
            <w:r w:rsidRPr="00823270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сети,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- 264м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2789984,00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456989,56</w:t>
            </w:r>
          </w:p>
        </w:tc>
      </w:tr>
      <w:tr w:rsidR="00823270" w:rsidRPr="00823270" w:rsidTr="00823270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Комплекс водозаборных сооружений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Устининская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1А,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37:25:040612:56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общая площадь 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146,4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1927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329348,40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249017,88</w:t>
            </w:r>
          </w:p>
        </w:tc>
      </w:tr>
      <w:tr w:rsidR="00823270" w:rsidRPr="00823270" w:rsidTr="00823270">
        <w:trPr>
          <w:trHeight w:val="931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Сооружения водозаборные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Кинешемский р-н, северо-западная граница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с. Октябрьский,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37:07:020516:15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Резервуар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ж/б</w:t>
            </w:r>
            <w:proofErr w:type="gramEnd"/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объем - 10 000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2242128,00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330503,76</w:t>
            </w:r>
          </w:p>
        </w:tc>
      </w:tr>
      <w:tr w:rsidR="00823270" w:rsidRPr="00823270" w:rsidTr="00823270">
        <w:trPr>
          <w:trHeight w:val="846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Сооружения водозаборные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Кинешемский р-н, северо-западная граница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с. Октябрьский,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37:07:020516:18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Резервуар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ж/б</w:t>
            </w:r>
            <w:proofErr w:type="gramEnd"/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объем - 500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101557,00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901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Производствен-ная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д.1, строение 1,</w:t>
            </w:r>
          </w:p>
          <w:p w:rsidR="00823270" w:rsidRPr="00823270" w:rsidRDefault="00823270" w:rsidP="00094721">
            <w:pPr>
              <w:pStyle w:val="Standard"/>
              <w:ind w:left="57"/>
              <w:rPr>
                <w:rFonts w:hint="eastAsia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37:25:020421:85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Резервуар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ж/б</w:t>
            </w:r>
            <w:proofErr w:type="gramEnd"/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объем -  400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256002,00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127706,20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Повысительная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насосная станция водоснабжения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Подгорная,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д. 2А,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37:25:030109:408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нежилое,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общая площадь -          88,3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10637999,20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5977080,38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Standard"/>
              <w:ind w:left="40" w:right="-15"/>
              <w:rPr>
                <w:rFonts w:hint="eastAsia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37:07:020516:19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2-этажное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общая площадь -  1484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Очистная станция (блок фильтров и отстойников)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329348,40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249017,88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Standard"/>
              <w:ind w:left="40" w:right="-15"/>
              <w:rPr>
                <w:rFonts w:hint="eastAsia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37:07:020516:14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2- этажный,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общая площадь - 1683,8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Реагентный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корпус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5738397,00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3047099,77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.№ 37:07:020516:12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2- этажное (подземных этажей - 1), площадь 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106,3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Насосная станция первого подъема (старая)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400193,00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37:25:020516:13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Здание 2- этажное (подземных этажей - 1), площадь 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679,2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Насосная станция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второго подъема (новая)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1227227,00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215067,90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37:25:020516:10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2- этажное,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- 386,4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Административно-бытовой корпус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1227227,00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206633,82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37:07:020516:16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2- этажное (подземных этажей - 1), площадь 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261,6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Насосная станция второго подъема (старая)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294986,00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37:07:020516:11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2- этажное,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- 352,7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Склад хлора,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электролизная</w:t>
            </w:r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4656801,06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3285255,30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37:07:020516:8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- 20,2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Проходная будка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21505,00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с. Октябрьский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№37:07:020516:17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Здание 2- этажное (подземных этажей - 1), площадь -             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299,8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Насосная станция  первого подъема (новая)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2277632,00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556527,57</w:t>
            </w:r>
          </w:p>
        </w:tc>
      </w:tr>
      <w:tr w:rsidR="00823270" w:rsidRPr="00823270" w:rsidTr="00823270">
        <w:trPr>
          <w:trHeight w:val="842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Трансформатор-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подстанция ТП-2 6/04кв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Кинешемский р-н, северо-западная граница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с. Октябрьский,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37:07:020516:22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застройки 64,6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67107,00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86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Теплотрасса и узел учета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Кинешемский район, ГВС-2,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37:25:000000:1306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994 м</w:t>
            </w:r>
          </w:p>
          <w:p w:rsidR="00823270" w:rsidRPr="00823270" w:rsidRDefault="00823270" w:rsidP="00094721">
            <w:pPr>
              <w:pStyle w:val="ConsPlusNonformat"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застройки -  10,7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408813,00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847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ул. Производственная,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д. 1, стр. 1,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37:25:020421:87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Площадь -</w:t>
            </w:r>
            <w:r w:rsidRPr="0082327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44,6</w:t>
            </w:r>
            <w:r w:rsidRPr="0082327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кв.</w:t>
            </w: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Насосная станция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</w:pP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1956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45564,00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776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ул. </w:t>
            </w: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Вичугская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, д.23, строение 1,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 № 37:25:020157:74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Площадь</w:t>
            </w:r>
            <w:r w:rsidRPr="0082327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u-RU"/>
              </w:rPr>
              <w:t xml:space="preserve"> - 29,7 </w:t>
            </w:r>
            <w:proofErr w:type="spell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кв</w:t>
            </w:r>
            <w:proofErr w:type="gramStart"/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ru-RU"/>
              </w:rPr>
              <w:t>Насосная станция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1987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7707,00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3394,76</w:t>
            </w:r>
          </w:p>
        </w:tc>
      </w:tr>
      <w:tr w:rsidR="00823270" w:rsidRPr="00823270" w:rsidTr="00823270">
        <w:trPr>
          <w:trHeight w:val="971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bidi="ar-SA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ул. Боровая, д.2,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. № 37:25:020209:26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</w:t>
            </w: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 </w:t>
            </w:r>
            <w:proofErr w:type="spell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Склад с пристройкой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1994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152894,00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88400,44</w:t>
            </w:r>
          </w:p>
        </w:tc>
      </w:tr>
      <w:tr w:rsidR="00823270" w:rsidRPr="00823270" w:rsidTr="00823270">
        <w:trPr>
          <w:trHeight w:val="843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bidi="ar-SA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ул. Боровая, д.2,</w:t>
            </w:r>
          </w:p>
          <w:p w:rsidR="00823270" w:rsidRPr="00823270" w:rsidRDefault="00823270" w:rsidP="00094721">
            <w:pPr>
              <w:pStyle w:val="Standard"/>
              <w:ind w:left="40" w:right="-15"/>
              <w:rPr>
                <w:rFonts w:hint="eastAsia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37:25:020209:25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</w:t>
            </w: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799,7 </w:t>
            </w:r>
            <w:proofErr w:type="spell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Арочный склад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244157,00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914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bidi="ar-SA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ул. Боровая, д.2,</w:t>
            </w:r>
          </w:p>
          <w:p w:rsidR="00823270" w:rsidRPr="00823270" w:rsidRDefault="00823270" w:rsidP="00094721">
            <w:pPr>
              <w:pStyle w:val="Standard"/>
              <w:ind w:left="40" w:right="-15"/>
              <w:rPr>
                <w:rFonts w:hint="eastAsia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37:25:020209:28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</w:t>
            </w: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157,6 </w:t>
            </w:r>
            <w:proofErr w:type="spell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Здание столярного цеха с пристройкой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1975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7646,00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3019,85</w:t>
            </w:r>
          </w:p>
        </w:tc>
      </w:tr>
      <w:tr w:rsidR="00823270" w:rsidRPr="00823270" w:rsidTr="00823270">
        <w:trPr>
          <w:trHeight w:val="969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ind w:left="40" w:right="-15"/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bidi="ar-SA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ar-SA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ул. Боровая, д.2,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. № 37:25:020809:27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</w:t>
            </w: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65,8 </w:t>
            </w:r>
            <w:proofErr w:type="spell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Пилорама в сборе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1997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125000,00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983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г.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 xml:space="preserve"> </w:t>
            </w: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Кинешма,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ул. Боровая, д.2,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кад</w:t>
            </w:r>
            <w:proofErr w:type="spellEnd"/>
            <w:r w:rsidRPr="0082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. № 37:25:020209:15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площадь - </w:t>
            </w: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2444,7 </w:t>
            </w:r>
            <w:proofErr w:type="spell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jc w:val="both"/>
              <w:rPr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Административно-бытовой корпус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1975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100577,30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754968,01</w:t>
            </w:r>
          </w:p>
        </w:tc>
      </w:tr>
      <w:tr w:rsidR="00823270" w:rsidRPr="00823270" w:rsidTr="00823270">
        <w:trPr>
          <w:trHeight w:val="980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Кабельные электрические сети</w:t>
            </w:r>
          </w:p>
          <w:p w:rsidR="00823270" w:rsidRPr="00823270" w:rsidRDefault="00823270" w:rsidP="00094721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Кинешемский р-н, северо-западная граница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с. Октябрьский,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37:07:020516:23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1998 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1477791,00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Подъездные пути городского водозаборного сооружения №2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Ивановская область, Кинешемский район, северо-западная граница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с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.О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>ктябрьский</w:t>
            </w:r>
            <w:proofErr w:type="spellEnd"/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Асфальтобетонное покрытие площадью 2105 м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Подъездные пути городского водозаборного сооружения №2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Кинешемский район, северо-западная граница</w:t>
            </w:r>
          </w:p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с. Октябрьский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ind w:left="-142" w:right="-12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водопроводная сеть от ЦТП № 1 до дома № 7 по ул. Щорса в г. Кинешма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Щорса,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37:25:010843:1205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- 34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- водяные сети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Бекренева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к дому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37:25:000000:424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- 20 м, назначение: иные сооружения (водопровод)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наружные сети водоснабжения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user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user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Семашко,</w:t>
            </w:r>
          </w:p>
          <w:p w:rsidR="00823270" w:rsidRPr="00823270" w:rsidRDefault="00823270" w:rsidP="00094721">
            <w:pPr>
              <w:pStyle w:val="Standarduser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Межевая,</w:t>
            </w:r>
          </w:p>
          <w:p w:rsidR="00823270" w:rsidRPr="00823270" w:rsidRDefault="00823270" w:rsidP="00094721">
            <w:pPr>
              <w:pStyle w:val="Standarduser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 № 37:25:000000:1083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- 455 м, назначение: сооружение 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водопровод к жилым домам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77/14, 59, 69, 71, 38, 30, 53/145, 65, 67, 55, 79/13, 46, 42/16, 48, 93, 32/2 по ул. им. Павлова, № 25,23 по Полянскому пер., № 18, 19, 22 по ул. Полянской,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 4,3,1/34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 ул. им. Можайского,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21, 27, 23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 ул. 12 Декабря, № 143, 149 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Юрьевецкой</w:t>
            </w:r>
            <w:proofErr w:type="spellEnd"/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Павлова, Полянский пер.,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Полянская,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Можайская,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12 Декабря,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Юрьевецкая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37:25:000000:595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1753 м,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назначение: иное сооружение (водопровод)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–в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одопровод от ЦТП № 4 до домов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18, 20, 22 по ул. Гагарина и дома № 1 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Касимихинская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в г. Кинешма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Гагарина,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37:25:010483:1371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- 89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2377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водопроводная сеть от смотрового колодца ВК-1 до внешней стены многоквартирного жилого дома № 8 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37:25:040519:1603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- 6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водопровод от 110 квартирного дома № 188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Вичугская</w:t>
            </w:r>
            <w:proofErr w:type="spellEnd"/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37:25:000000:1037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712 м, назначение:  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водопроводная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сетьотсмотрового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колодца ВК-1 до внешней стены многоквартирного жилого дома № 1 по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37:25:040508:1119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- 3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водопроводная сеть от смотрового колодца ВК-1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 ул. Смольной до внешней стены до № 9-А по 3-му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Трудовому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пер.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Ивановская область, г. Кинешма, 3-й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Трудовой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пер.,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37:25:000000:1045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- 202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внутриквартальные сети водоснабжения в границах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Устининская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1-го Озерного переулка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37:25:000000:1102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 2494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5 047 547,89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5 047 547,89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водопроводная сеть от смотрового колодца ВК-1 до внешней стены многоквартирного дома № 10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Пионерская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Пионерская,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37:25:040508:1117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19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водяные сети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Бекренева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к дому№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37:25:020154:228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60 м, назначение: иное сооружение (водопровод)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участок водопроводной сети от смотрового колодца ВК-1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 ул. Аристарха Макарова до внешней стены нежилого здания – бойлерная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Аристарха Макарова,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37:25:040611:525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4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1987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участок водопроводной сети от смотрового колодца ВК-1 по ул. им. Юрия Горохова до внешней стены многоквартирного жилого дома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12-а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Юрия Горохова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Юрия Горохова,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37:25:010824:1867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- 5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1983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- участок водопроводной сети от смотрового колодца ВК-1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Южская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до внешней стены нежилого здания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Парковая, д. 6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Парковая,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37:25:020437:585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- 102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1978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участок водопроводной сети от внешней стены многоквартирного дома № 29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 ул. Красный Металлист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 до внешней стены дом № 31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 ул. Красный Металлист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Красный Металлист,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37:25:020221:243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- 3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участок водопроводной сети от точки врезки в магистральную линию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 ул. Советская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до внешней стены нежилого здания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Советская,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35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Советская,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37:25:020327:253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- 14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участок водопроводной сети от смотрового колодца ВК-1 по ул. Маршала Василевского до внешней стены нежилого здания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Маршала Василевского, д. 2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Маршала Василевского,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37:25:000000:1023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         124 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-  водопроводная сеть от смотрового колодца ВК-1 до внешней стены многоквартирного жилого дома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пос.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Красноволжец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23а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пос.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Красноволжец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37:25:040503:563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- 91 м, назначение: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водопроводная сеть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Воеводы Боборыкина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до внешней стены многоквартирного дома № 8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Воеводы Боборыкина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Воеводы Боборыкина,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37:25:011001:2281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- 18 м, 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наружный водопровод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Российская Федерация, 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Энергетическая, ул.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Рощинская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Новоселенская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, ул. Парижской Коммуны,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Баррикадная,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37:25:000000:1089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 2496 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5225917,30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5225917,30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водяные сети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Российская Федерация, 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1-й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Вичугский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проезд, к дому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№ 6,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37:25:020154:453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Протяженность -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40 м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1966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водяные сети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Российская Федерация, 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1-й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Вичугский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проезд, к дому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№ 8,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37:25:020154:227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- 10 м, иные сооружения (водопровод)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1968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водопроводная сеть от точки ВК-1 до стены нежилого здания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им. Ленина,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д. 28,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37:25:020327:259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- 8 м, 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 водопроводные сети от ВК-1, ВК-2, ВК-3 до внешней стены многоквартирного дома по адресу 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им.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Менделеева, д. 7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им. Менделеева,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37:25:010910:248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 -16 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-  водопроводные сети от смотрового колодца ВК-1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Пригородная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до внешней стены многоквартирного дома по адресу: 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Пригородная,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д. 3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Пригородная,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37:25:020155:1077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- 5 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1993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 водопроводные сети от точки ВК-1 до внешней стены многоквартирного дома № 1а по адресу: 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Кирпичная,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д. 1А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Кирпичная,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37:25:040611:528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- 17 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1970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водопроводная сеть от ЦТП № 3 до домов № 66, 68 по ул. Щорса города Кинешма Ивановской области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Щорса,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37:25:010801:858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       115 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1989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- водопроводная сеть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Ермака до стены многоквартирного дома № 1В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Ермака,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37:25:030109:639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- 12 м,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коммунального хозяйства,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- водопроводная сеть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Аристарха Макарова до стены многоквартирного дома № 70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Аристарха Макарова,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37:25:040507:653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- 83 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- водопроводная сеть от точки врезки в магистральную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линию по ул. Декабристов до стены многоквартирного дома № 6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Декабристов,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37:25:000000:1116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Протяженность - 150 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водопроводной сети от точки присоединения водопровода к запорной арматуре ВК-1 до наружной стены здания стационара Кинешемского филиала ОБУЗ ОКПБ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»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3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37:25:040508:1114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- 21 м, 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водопроводной сети от смотрового колодца ВК-1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Островского до внешней стены нежилого здания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Островского, д. 2-а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Островского,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37:25:020306:401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- 83 м, 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1978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- водопроводная сеть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им. Островского до  стены нежилого здания № 4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им. Островского,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37:25:000000:1115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- 55 м, сооружение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Сети водопровода диаметром 600мм через овраг Богославский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Диаметр - 600мм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 водопроводная сеть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 от точек ВК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и ВК2 по ул. Советская д.15Б до стены нежилого здания котельной № 1,</w:t>
            </w:r>
          </w:p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37:25:020326:534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Протяженность -</w:t>
            </w:r>
          </w:p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86 м,</w:t>
            </w:r>
          </w:p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глубина залегания -</w:t>
            </w:r>
          </w:p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1,8 м</w:t>
            </w:r>
          </w:p>
          <w:p w:rsidR="00823270" w:rsidRPr="00823270" w:rsidRDefault="00823270" w:rsidP="00094721">
            <w:pPr>
              <w:pStyle w:val="Standard"/>
              <w:widowControl/>
              <w:tabs>
                <w:tab w:val="left" w:pos="0"/>
                <w:tab w:val="left" w:pos="851"/>
                <w:tab w:val="left" w:pos="993"/>
              </w:tabs>
              <w:ind w:right="3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  <w:t>-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pPr>
            <w:r w:rsidRPr="00823270"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  <w:t>-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75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водопроводная сеть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 от точки ВК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ул. им. М. Горького, 131-а до стены котельной №7,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37:25:020304:584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137 м, 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1623255,24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1623255,24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водопроводная сеть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г. Кинешма, от точки врезки в магистральную линию до внешней стены нежилого здания д.20а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Социалистическая,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37:25:010306:428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- 24 м, 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1379275,66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1379275,66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водопроводная сеть</w:t>
            </w:r>
          </w:p>
          <w:p w:rsidR="00823270" w:rsidRPr="00823270" w:rsidRDefault="00823270" w:rsidP="00094721">
            <w:pPr>
              <w:pStyle w:val="Standard"/>
              <w:rPr>
                <w:rFonts w:hint="eastAsia"/>
              </w:rPr>
            </w:pP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 от точек ВК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и ВК2 по пер. Дунаевского, д. 2-б до стены котельной №4,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37:25:000000:1142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217 м, сооружения коммунального хозяйства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1092396,95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1092396,95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78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ind w:lef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Окружная, д.60,</w:t>
            </w:r>
          </w:p>
          <w:p w:rsidR="00823270" w:rsidRPr="00823270" w:rsidRDefault="00823270" w:rsidP="00094721">
            <w:pPr>
              <w:pStyle w:val="ConsPlusNonformat"/>
              <w:ind w:lef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строение 2,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37:25:030252:6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Резервуар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ж/б</w:t>
            </w:r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объем -  1500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1964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212467,00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79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pacing w:val="8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Нежилое здание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г. Кинешма, ул.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Окружная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, д.60, строение 2,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37:25:030252:7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1- 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 xml:space="preserve">площадью 50,4 </w:t>
            </w:r>
            <w:proofErr w:type="spellStart"/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color w:val="000000"/>
                <w:spacing w:val="8"/>
                <w:sz w:val="21"/>
                <w:szCs w:val="21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TableParagraph"/>
              <w:spacing w:line="240" w:lineRule="auto"/>
              <w:ind w:right="-15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823270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ru-RU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Насосная станция контррезервуара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1964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25737,00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 здание (котельная)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Ивановская область, Кинешемский район, северо-западная граница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. Октябрьский,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37:07:020516:9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, площадь 394,80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1985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1 223 753,00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603 938,43</w:t>
            </w:r>
          </w:p>
        </w:tc>
      </w:tr>
      <w:tr w:rsidR="00823270" w:rsidTr="00823270">
        <w:trPr>
          <w:trHeight w:val="1118"/>
        </w:trPr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9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водопровод</w:t>
            </w:r>
          </w:p>
        </w:tc>
        <w:tc>
          <w:tcPr>
            <w:tcW w:w="1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Ивановская область, г. Кинешма, стадион СК «Волжанин»,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37:25:000000:633</w:t>
            </w:r>
          </w:p>
        </w:tc>
        <w:tc>
          <w:tcPr>
            <w:tcW w:w="11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коммунального хозяйства, протяженность 1133 м.</w:t>
            </w:r>
          </w:p>
        </w:tc>
        <w:tc>
          <w:tcPr>
            <w:tcW w:w="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6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1931428,00</w:t>
            </w: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1364175,24</w:t>
            </w:r>
          </w:p>
        </w:tc>
      </w:tr>
    </w:tbl>
    <w:p w:rsidR="00823270" w:rsidRDefault="00823270" w:rsidP="00823270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</w:p>
    <w:p w:rsidR="00823270" w:rsidRDefault="00823270">
      <w:pPr>
        <w:suppressAutoHyphens w:val="0"/>
        <w:rPr>
          <w:rFonts w:eastAsia="Courier New"/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br w:type="page"/>
      </w:r>
    </w:p>
    <w:p w:rsidR="00823270" w:rsidRDefault="00823270" w:rsidP="00823270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lastRenderedPageBreak/>
        <w:t>Таблица 1.2.</w:t>
      </w:r>
    </w:p>
    <w:p w:rsidR="00823270" w:rsidRDefault="00823270" w:rsidP="00823270">
      <w:pPr>
        <w:pStyle w:val="ConsPlusNonformat"/>
        <w:ind w:left="-720" w:firstLine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23270" w:rsidRDefault="00823270" w:rsidP="00823270">
      <w:pPr>
        <w:pStyle w:val="ConsPlusNonformat"/>
        <w:ind w:left="-720" w:firstLine="720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bidi="hi-IN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  <w:lang w:bidi="hi-IN"/>
        </w:rPr>
        <w:t>Технико-экономические показатели объектов водоотведения</w:t>
      </w:r>
    </w:p>
    <w:p w:rsidR="00823270" w:rsidRDefault="00823270" w:rsidP="00823270">
      <w:pPr>
        <w:pStyle w:val="ConsPlusNonformat"/>
        <w:ind w:left="-720" w:firstLine="720"/>
        <w:jc w:val="center"/>
        <w:rPr>
          <w:rFonts w:ascii="Times New Roman" w:hAnsi="Times New Roman" w:cs="Times New Roman"/>
          <w:b/>
          <w:bCs/>
          <w:i/>
          <w:sz w:val="22"/>
          <w:szCs w:val="22"/>
          <w:lang w:bidi="hi-IN"/>
        </w:rPr>
      </w:pPr>
    </w:p>
    <w:tbl>
      <w:tblPr>
        <w:tblW w:w="9125" w:type="dxa"/>
        <w:tblInd w:w="-44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1741"/>
        <w:gridCol w:w="1875"/>
        <w:gridCol w:w="2038"/>
        <w:gridCol w:w="737"/>
        <w:gridCol w:w="1138"/>
        <w:gridCol w:w="1187"/>
      </w:tblGrid>
      <w:tr w:rsidR="00823270" w:rsidRPr="00823270" w:rsidTr="00823270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№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proofErr w:type="gramStart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п</w:t>
            </w:r>
            <w:proofErr w:type="gramEnd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Наименование объекта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Местоположение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объекта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Техническое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описание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объекта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tabs>
                <w:tab w:val="center" w:pos="-234"/>
              </w:tabs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Год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ввода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 xml:space="preserve">в </w:t>
            </w:r>
            <w:proofErr w:type="spellStart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эксп</w:t>
            </w:r>
            <w:proofErr w:type="spellEnd"/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Балансовая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стоимость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 xml:space="preserve"> объекта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руб.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Остаточная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>стоимость</w:t>
            </w:r>
          </w:p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/>
                <w:bCs/>
                <w:sz w:val="21"/>
                <w:szCs w:val="21"/>
                <w:lang w:bidi="hi-IN"/>
              </w:rPr>
              <w:t xml:space="preserve"> объекта</w:t>
            </w:r>
          </w:p>
        </w:tc>
      </w:tr>
      <w:tr w:rsidR="00823270" w:rsidRPr="00823270" w:rsidTr="00823270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Воеводы Боборыкина, 14-А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обл.,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Воеводы Боборыкина,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37:25:011001:1976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- 116м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74533,00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53207,88</w:t>
            </w:r>
          </w:p>
        </w:tc>
      </w:tr>
      <w:tr w:rsidR="00823270" w:rsidRPr="00823270" w:rsidTr="00823270"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Сооружения канализации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Ивановская обл., Кинешемский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37:25:020215:49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Протяженность - 75 м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 xml:space="preserve">сети к дому №38 </w:t>
            </w:r>
            <w:proofErr w:type="gramStart"/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bCs/>
                <w:sz w:val="21"/>
                <w:szCs w:val="21"/>
                <w:lang w:bidi="hi-IN"/>
              </w:rPr>
              <w:t>ул. Смольная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1550,00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982,97</w:t>
            </w:r>
          </w:p>
        </w:tc>
      </w:tr>
      <w:tr w:rsidR="00823270" w:rsidRPr="00823270" w:rsidTr="00823270"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Сооружения канализации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им.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М.Горького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, д. 55,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37:25:020317:43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- 74м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объекты КОС «Центральная» находятся в неудовлетворительном техническом состоянии, надлежащую очистку стоков не обеспечивают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54321,00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40288,23</w:t>
            </w:r>
          </w:p>
        </w:tc>
      </w:tr>
      <w:tr w:rsidR="00823270" w:rsidRPr="00823270" w:rsidTr="00823270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Канализационная сеть от КНС,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расположенной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по адресу: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им.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М.Горького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 2, до гасящего колодца, расположенного на перекрестке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им.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М. Горького и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Карла Маркса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им.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М.Горького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37:25:020322:69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- 335м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235245,00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192116,64</w:t>
            </w:r>
          </w:p>
        </w:tc>
      </w:tr>
      <w:tr w:rsidR="00823270" w:rsidRPr="00823270" w:rsidTr="00823270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Напорная канализационная сеть от КНС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 д. 2, до ул. Бредихина,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д. 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Спортивная,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Бредихина,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37:25:000000:436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- 410м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10637999,20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5977080,38</w:t>
            </w:r>
          </w:p>
        </w:tc>
      </w:tr>
      <w:tr w:rsidR="00823270" w:rsidRPr="00823270" w:rsidTr="00823270">
        <w:trPr>
          <w:trHeight w:val="111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Напорный коллектор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им. Ермака,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37:25:030109:411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- 228м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(инв. № -, лит.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КН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1266618,13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856107,25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Декабристов, 17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Декабристов,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д. 17,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37:25:011005:988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- 13м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1993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8613,00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Канализационные сети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Красный Металлист, вдоль домов №№ 31, 33, </w:t>
            </w: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35, 37, 39, 14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Красный Металлист,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37:25:000000:365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782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  1940 -</w:t>
            </w:r>
          </w:p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2018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16771,00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7174,49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Канализационные сети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Смольная и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37:25:000000:494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958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48508,51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7276,03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 станции «Центральная»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комплекс недвижимого имущества МУП «Водоканал» станция «Центральная»,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37:25:000000:673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8961м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3507050,65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549677,80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 микрорайона «Озерки»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комплекс имущества МУП «Водоканал» транспортировка стоков микрорайона «Озерки»,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37:25:000000:658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3073м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253715,11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112647,22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 станции «Больничный двор»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комплекс недвижимого имущества станции «Больничный двор»,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37:25:000000:653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993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160535,02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18466,20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2-й Трудовой пер.,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37:25:000000:647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265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3362,00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 микрорайона «Томна»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комплекс имущества МУП «Водоканал» транспортировка стоков микрорайона «Томна»,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37:25:000000:659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8898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830966,03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163355,98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Ивана Виноградова,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Тарутихинская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37:25:000000:663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588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58571,03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0,03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Красновет-кинская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 д. 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Красноветкинская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37:25:011001:1972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21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10522,00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10522,00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Декабристов, 17-А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 ул. Декабристов,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37:25:011005:988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352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2006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8613,00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Сооружения канализации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37:25:000000:672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3317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165301,02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80913,10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19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Сооружения канализации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37:25:000000:669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631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15568,00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9869,41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 станции «Черная речка»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обл., Кинешемский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 комплекс имущества МУП «Водоканал» транспортировка стоков станции «Черная Речка»,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.№ 37:256000000:670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8125 м.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3156710,04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937183,01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 станции «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Казоха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область, Кинешемский р-он, г. Кинешма, комплекс недвижимого имущества МУП «Водоканал» станция «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Казоха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»,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37:25:000000:690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64804м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 состав данных сетей входят: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2422 колодца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(из кирпича - 1237 шт.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из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ж/б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— 1087 шт.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сборные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ж/б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и кирпича — 98шт.)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i/>
                <w:iCs/>
                <w:sz w:val="21"/>
                <w:szCs w:val="21"/>
                <w:lang w:bidi="hi-IN"/>
              </w:rPr>
              <w:t>В 2024 году проведена реконструкция канализационного коллектора по ул. Декабристов Диаметром-600 мм, протяженностью 220 метров (входит в данный объект)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1940-</w:t>
            </w:r>
          </w:p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2014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00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00"/>
                <w:lang w:bidi="ar-SA"/>
              </w:rPr>
              <w:t>9252075,54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00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00"/>
                <w:lang w:bidi="ar-SA"/>
              </w:rPr>
              <w:t>5853561,00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Транспортировка стоков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мкр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«ДХЗ»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Ивановская область,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Кинешемский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37:25:000000:707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- 5739м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1940-</w:t>
            </w:r>
          </w:p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2018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255154,57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132127,66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Трубопроводы технической канализации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Ивановская область,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Кинешемский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р-он, северо-западная граница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с. Октябрьский,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37:07:020516:21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2272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4317849,00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Канализационная сеть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Сеченова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 дома №26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до пересечения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2-я Львовская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Ивановская область,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Кинешемский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Сеченова,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37:25:000000:734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292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сеть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Ивановская область,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Кинешемский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Нагорная д.18,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37:25:000000:425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349 м,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(инв.№-, лит.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К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288294,00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235439,88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Канализационная сеть к жилому дому №21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Красноветкинская</w:t>
            </w:r>
            <w:proofErr w:type="spellEnd"/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Ивановская область,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Кинешемский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Красноветкинская</w:t>
            </w:r>
            <w:proofErr w:type="spellEnd"/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37:25:011001:1970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118 м,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(лит.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К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77713,00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55478,39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27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Насосная канализационная станция на 2 агрегата станции «Больничный двор»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 д.78,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37:25:040202:52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Площадь 7 -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6684,00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43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 «Томна»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Ломоносова, д.18, стр.1,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37:25:040519:1484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нежилое здание, площадь - 50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1992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201858,00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126507,62</w:t>
            </w:r>
          </w:p>
        </w:tc>
      </w:tr>
      <w:tr w:rsidR="00823270" w:rsidRPr="00823270" w:rsidTr="00823270">
        <w:trPr>
          <w:trHeight w:val="38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 д. 2,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37:25:030108:24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- 17,5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38 636,50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287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им.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М.Горького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2,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37:25:020322:32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- 20,8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56 805,00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39 468,58</w:t>
            </w:r>
          </w:p>
        </w:tc>
      </w:tr>
      <w:tr w:rsidR="00823270" w:rsidRPr="00823270" w:rsidTr="00823270">
        <w:trPr>
          <w:trHeight w:val="287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 № 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обл., Кинешемский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им. Бредихина,</w:t>
            </w:r>
          </w:p>
          <w:p w:rsidR="00823270" w:rsidRPr="00823270" w:rsidRDefault="00823270" w:rsidP="00094721">
            <w:pPr>
              <w:pStyle w:val="ConsPlusNonformat"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4, стр. 1,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37:25:030102:346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- 8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кв.м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10000,00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287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им. Ермака, д. 1Г,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37:25:030109:412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- 3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2013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549225,57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371221,77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 ул. Ивана Виноградова,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д.43, стр.2,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37:25:020452:129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- 19,1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35053,43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21490,53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Боровая, д.2 стр.1,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37:25:020205:142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- 154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91765,00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27770,24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Канализационный коллектор станции биологической очистки сточных вод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37:25:000000:508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500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895053,00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202016,46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СБО сточных вод. Здание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производственное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 102К,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37:25:020223:57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площадью 90,7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объекты КОС «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Поликор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» находятся в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неудовлетворитель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-ном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техническом состоянии, надлежащую очистку стоков не обеспечивают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-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Сооружение СБО сточных вод.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Блок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аэротенков</w:t>
            </w:r>
            <w:proofErr w:type="spellEnd"/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 102К,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37:25:020323:55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Нежилое здание, площадь застройки -  420,5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-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38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Насосная станция СБО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, 102К,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37:25:020223:60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- 35,5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snapToGrid w:val="0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-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Здание очистных сооружений с биофильтром станции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«Черная речка»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№ 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Семенова,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11А,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37:25:030104:19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Нежилое здание, площадью 235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объекты КОС «Черная речка» находятся в неудовлетворительном техническом состоянии, надлежащую очистку стоков не обеспечивают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444310,00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 2-х ярусный вертикальный станции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«Черная речка»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обл., Кинешемский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Семенова,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11А,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37:25:030104:17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- 400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кв.м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130663,00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Здание очистных сооружений с биофильтром станции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«Черная речка» №1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обл., Кинешемский р-он,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Семенова, 11А,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37:25:030104:21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- 214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кв.м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объекты КОС «Черная речка» находятся в неудовлетворительном техническом состоянии, надлежащую очистку стоков не обеспечивают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441005,00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 вторичной горизонтальной станции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«Черная речка»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Семенова,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д. 11А,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37:25:030104:22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Объем - 25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27745,00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 2-х ярусный вертикальный станции «Черная речка»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Ивановская обл., Кинешемский р-он, 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Семенова,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11А,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37:25:030104:20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Объем - 150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куб.м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48998,00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Септик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Тарутихинская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 д.17А,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37:25:020417:14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площадь застройки 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8000,00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Септик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2-й Трудовой пер., д.16А,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37:25:020213:247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площадью - 9,1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156620,00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им. М. Горького д.55,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37:25:020317:42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- 74,5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 септик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6267,00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Сооружение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им.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М.Горького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ind w:left="57"/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д. 55</w:t>
            </w:r>
            <w:r w:rsidRPr="00823270">
              <w:rPr>
                <w:rFonts w:ascii="Times New Roman" w:hAnsi="Times New Roman" w:cs="Times New Roman"/>
                <w:iCs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37:25:020317:39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застройки - 48,4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 отстойник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6267,00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lastRenderedPageBreak/>
              <w:t>48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им. М. Горького,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55,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37:25:020317:40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застройки - 28,1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6267,00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ул. им. М. Горького, д. 55,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37:25:020317:38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Площадь застройки -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19,5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6851,00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6851,00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Сооружения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ул. им. М. Горького, д. 55,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37:25:020317:41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застройки - 119,2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143 829,00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101878,35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Песколовка горизонтальная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Семенова, 11А,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37:25:030104:18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- 6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7305,00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Промежуточный колодец с биофильтром во вторичном отстойнике станции  «Больничный двор»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 д.78,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37:25:040202:50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- 12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3884,00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212,62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 вторичный  вертикальный станции  «Больничный двор»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 д.78,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37:25:040202:49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Объем - 10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9915,00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Здание очистных сооружений с биофильтром станции  «Больничный двор»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 д.78,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37:25:040202:51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площадью 150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объекты КОС «Больничный двор» находятся в неудовлетворительном техническом состоянии, надлежащую очистку стоков не обеспечивают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231175,00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Отстойники  вертикальные с отжимным колодцем и задвижкой станции «Больничный двор»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Подгорная, д.78,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 37:25:040202:48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Объем - 240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куб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52809,00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 д.168,</w:t>
            </w:r>
          </w:p>
          <w:p w:rsidR="00823270" w:rsidRPr="00823270" w:rsidRDefault="00823270" w:rsidP="00094721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37:25:020154:236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- 113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71846,00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27949,04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57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pacing w:val="8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pacing w:val="8"/>
                <w:sz w:val="21"/>
                <w:szCs w:val="21"/>
                <w:lang w:bidi="hi-IN"/>
              </w:rPr>
              <w:t>Нежилое здание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ind w:left="57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Гагарина, д.20, строение 1,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 37:25:010473:26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- 55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назначение: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канализационная насосная станция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194179,00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17702,05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канализационная сеть от 110 квартирного жилого дома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 188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Вичугская</w:t>
            </w:r>
            <w:proofErr w:type="spellEnd"/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Ивановская область,  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. № 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37:25:000000:1038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502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канализационной сети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Советская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до внешней стены нежилого здания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Советская,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35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Советская,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37:25:000000:1024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57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канализационной сети от канализационного колодца КК-1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Декабристов до внешней стены многоквартирного дома № 6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Декабристов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Декабристов,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37:25:000000:1022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255 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канализационной сети от канализационного колодца КК-1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Маршала Василевского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 до внешней стены нежилого здания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Маршала Василевского, д. 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 Маршала Василевского,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37:25:011114:747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74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участок канализационной сети от канализационного колодца КК-1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 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Южская</w:t>
            </w:r>
            <w:proofErr w:type="spell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г. Кинешма до внешней стены нежилого здания по адресу: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Парковая, д. 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Парковая,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37:25:020437:586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112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канализационные сети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Российская Федерация, 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1-й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Вичугский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проезд, д. 8,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37:25:020154:454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81 м, назначение: 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канализационные сети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Российская Федерация, Ивановская область, г. Кинешма, 1-й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Вичугский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проезд,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д. 6,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№ 37:25:00000:1067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101 м, 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– канализационная сеть КК-1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Пригородная в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Кинешмы до внешней стены МКД по адресу: 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Пригородная,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д. 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Пригородная,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37:25:020155:1078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117 м,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1993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– канализационная сеть от КК-1 до внешней стены многоквартирного дома по адресу: 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Бекренева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, д. 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Бекренева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37:25:020154:455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91 м, сооружение канализации,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– канализационная сеть от точки КК-1 до внешней стены многоквартирного дома № 1а по адресу: 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Кирпичная,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д. 1А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Кирпичная,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№ 37:25:040611:527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91 м,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– наружные сети канализации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50-летия </w:t>
            </w:r>
            <w:bookmarkStart w:id="6" w:name="_GoBack"/>
            <w:bookmarkEnd w:id="6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Комсомола,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 37:25:011010:605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132 м,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  <w:t>3 382 264,28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  <w:t>3 382 264,28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– канализационная сеть от канализационного колодца КК-1 до внешней стены многоквартирного жилого дома № 10 по ул. Пионерская в г. Кинешма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 ул. Пионерская,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37:25:040508:1120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- 8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1989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- канализационная сеть от точки врезки в магистральную линию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Ермака до стены многоквартирного дома № 1В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г. Кинешма, ул. Ермака,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 37:25:030109:640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- 9 м,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коммунального хозяйства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канализационная сеть от точки врезки в магистральную линию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по ул. Аристарха Макарова до стены многоквартирного дома № 70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Аристарха Макарова,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37:25:040507:654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- 5 м, сооружение коммунального хозяйства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канализационная сеть от точки врезки в магистральную линию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по ул. им. Юрия Горохова до стены многоквартирного дома № 12а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им. Юрия Горохова,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37:25:010824:1870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33 м,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коммунального хозяйства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Бекренева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(д. 2),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.№</w:t>
            </w: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37:25:020151:213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- 54 м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Сооружение - канализация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eastAsia="Liberation Serif" w:hAnsi="Times New Roman" w:cs="Liberation Serif"/>
                <w:sz w:val="21"/>
                <w:szCs w:val="21"/>
                <w:lang w:eastAsia="en-US"/>
              </w:rPr>
              <w:t xml:space="preserve"> </w:t>
            </w:r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ул. им. Менделеева,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proofErr w:type="spellStart"/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кад</w:t>
            </w:r>
            <w:proofErr w:type="spellEnd"/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. № 37:25:000000:1119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823270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339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канализационной сети от канализационных колодцев КК-1, КК-2, КК-3, КК-4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им. Островского до внешних стен нежилых зданий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Островского, д. 2А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им. Островского,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37:25:020306:400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128 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канализационной сети от КК-1 до наружной стены нежилого здания стационара Кинешемского филиала ОБУЗ «ОКПБ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»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37:25:040508:1115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63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1962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участок канализационной сети от КК-1 до наружной стены нежилого здания стационара Кинешемского филиала ОБУЗ «ОКПБ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» по адресу: 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пос.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Красноволжец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д. 38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Красногорская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23270" w:rsidRPr="00823270" w:rsidRDefault="00823270" w:rsidP="00094721">
            <w:pPr>
              <w:pStyle w:val="Standard2"/>
              <w:widowControl/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37:25:000000:1025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191 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канализационная сеть от дома № 26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по улице Сеченова до врезки в дом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№ 4 по улице Анри Барбюса города Кинешма Ивановской области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Российская Федерация, Ивановская область,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г. Кинешма,</w:t>
            </w:r>
          </w:p>
          <w:p w:rsidR="00823270" w:rsidRPr="00823270" w:rsidRDefault="00823270" w:rsidP="00094721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ул. Сеченова,</w:t>
            </w:r>
          </w:p>
          <w:p w:rsidR="00823270" w:rsidRPr="00823270" w:rsidRDefault="00823270" w:rsidP="00094721">
            <w:pPr>
              <w:pStyle w:val="Standard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37:25:000000:1044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2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190 м, назначение: 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1989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2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канализационная сеть</w:t>
            </w:r>
          </w:p>
          <w:p w:rsidR="00823270" w:rsidRPr="00823270" w:rsidRDefault="00823270" w:rsidP="00094721">
            <w:pPr>
              <w:pStyle w:val="Standard"/>
              <w:widowControl/>
              <w:rPr>
                <w:rFonts w:hint="eastAsia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 от точки КК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по ул. им. М. Горького до стены котельной №7,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37:25:020304:583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136 м,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t>сооружения канализации,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6590134,77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6590134,77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канализационные сети КК-1</w:t>
            </w:r>
          </w:p>
          <w:p w:rsidR="00823270" w:rsidRPr="00823270" w:rsidRDefault="00823270" w:rsidP="00094721">
            <w:pPr>
              <w:pStyle w:val="Standard"/>
              <w:widowControl/>
              <w:rPr>
                <w:rFonts w:hint="eastAsia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  канализационные сети КК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от точки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врезки в магистральную линию до внешней стены нежилого здания д.20а по ул. Социалистическая,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37:25:010306:427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Протяженность - 58м, глубина залегания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4 м, 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2810498,65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2810498,65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-к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>анализационная сеть</w:t>
            </w:r>
          </w:p>
          <w:p w:rsidR="00823270" w:rsidRPr="00823270" w:rsidRDefault="00823270" w:rsidP="00094721">
            <w:pPr>
              <w:pStyle w:val="Standard"/>
              <w:widowControl/>
              <w:rPr>
                <w:rFonts w:hint="eastAsia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 от точки КК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по ул. Советская, д. 15б до стены котельной №1,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. №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37:25:020326:535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- 55м, глубина залегания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4м, 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1022705,58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1022705,58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 - канализационная сеть</w:t>
            </w:r>
          </w:p>
          <w:p w:rsidR="00823270" w:rsidRPr="00823270" w:rsidRDefault="00823270" w:rsidP="00094721">
            <w:pPr>
              <w:pStyle w:val="Standard"/>
              <w:widowControl/>
              <w:rPr>
                <w:rFonts w:hint="eastAsia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/>
                <w:sz w:val="21"/>
                <w:szCs w:val="21"/>
              </w:rPr>
              <w:t>Ивановская область, г. Кинешма, от точки КК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1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по пер. Дунаевского, д.2 до стены котельной №4,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</w:pP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37:25:011130:651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- 25м, глубина залегания-  4м, сооружения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294717,02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294717,02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СБО сточных вод. Здание фильтров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ул.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Вичугская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д. 102К,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37:25:020223:54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Нежилое здание,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1-этажное,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 xml:space="preserve">площадь - 70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кв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Дворовая канализация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г. Кинешма,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Пушкина,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Аристарха Макарова,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ул. Гражданская,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. №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37:25:000000:671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jc w:val="both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Протяженность -</w:t>
            </w:r>
          </w:p>
          <w:p w:rsidR="00823270" w:rsidRPr="00823270" w:rsidRDefault="00823270" w:rsidP="00094721">
            <w:pPr>
              <w:pStyle w:val="ConsPlusNonformat"/>
              <w:jc w:val="both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475 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ConsPlusNonformat"/>
              <w:snapToGrid w:val="0"/>
              <w:ind w:left="-720" w:firstLine="720"/>
              <w:jc w:val="center"/>
              <w:rPr>
                <w:rFonts w:ascii="Times New Roman" w:hAnsi="Times New Roman" w:cs="Times New Roman"/>
                <w:sz w:val="21"/>
                <w:szCs w:val="21"/>
                <w:lang w:bidi="hi-IN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  <w:lang w:bidi="hi-IN"/>
              </w:rPr>
              <w:t>1973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71024,05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45020,62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– канализационная сеть и  приёмные колодцы к жилым домам № 33,35,37 по ул. Аристарха Макарова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Аристарха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Макарова,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37:25:040501:503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108 м, назначение: сооружение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Сооружение - канализационная сеть КК-1 по ул. Аристарха Макарова в гаражном кооперативе «Чайка»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Ивановская область, г. Кинешма, ул. Аристарха Макарова,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 37:25:040501:505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116 м, сооружение коммунального хозяйства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Сооружение, канализационные сети КК-1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Ивановская область, г. Кинешма, от точки врезки в магистральную линию до внешней стены многоквартирного дома №15 </w:t>
            </w:r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ул. Лесозаводская,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proofErr w:type="gramStart"/>
            <w:r w:rsidRPr="00823270">
              <w:rPr>
                <w:rFonts w:ascii="Times New Roman" w:hAnsi="Times New Roman"/>
                <w:sz w:val="21"/>
                <w:szCs w:val="21"/>
              </w:rPr>
              <w:t xml:space="preserve"> .</w:t>
            </w:r>
            <w:proofErr w:type="gramEnd"/>
            <w:r w:rsidRPr="00823270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37:25:011108:237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Протяженность - 22м, глубина залегания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4 м, сооружения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 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1066051,21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1066051,21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 xml:space="preserve">Сооружение, канализационные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сети КК-1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Ивановская область, г. Кинешма, от </w:t>
            </w: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точки врезки в магистральную линию до внешней стены многоквартирного дома №11 по ул. Лесозаводская, </w:t>
            </w:r>
            <w:proofErr w:type="spellStart"/>
            <w:r w:rsidRPr="00823270">
              <w:rPr>
                <w:rFonts w:ascii="Times New Roman" w:hAnsi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/>
                <w:sz w:val="21"/>
                <w:szCs w:val="21"/>
              </w:rPr>
              <w:t>. № 37:25:011108:236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Протяженность - 11м,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глубина залегания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lastRenderedPageBreak/>
              <w:t>4 м, сооружения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533025,61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3270">
              <w:rPr>
                <w:rFonts w:ascii="Times New Roman" w:hAnsi="Times New Roman"/>
                <w:sz w:val="21"/>
                <w:szCs w:val="21"/>
              </w:rPr>
              <w:t>533025,61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89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самотечная и напорная канализационная сеть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Социалисти-ческая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д. 54,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37:25:000000:1125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1432 м, сооружения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канализации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8416574,77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8369816,03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Здание - насосная канализационная станция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Социалисти-ческая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д. 54,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37:25:010301:11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Нежилое</w:t>
            </w:r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площадь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19,6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349076,78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RP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Сооружение – канализация к жилым домам 77/14, 59, 69, 71, 38, 30, 53/145, 65, 67, 55, 79/13, 46, 42/16, 48, 93, 32/2 по ул. им. Павлова, № 25, 23 по Полянскому пер., № 18, 19, 22 </w:t>
            </w:r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Полянской,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№ 4, 3, 1/34 по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им.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Можай-ского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№ 21, 27, 23 по ул. 12 Декабря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Павлова, Полянский пер.,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Полянская,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ул. им. Можайского, ул. 12 Декабря,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37:25:000000:593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1216 м, назначение: сооружение канализации.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имущество находится в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неудовлетво-рительном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техническом состоянии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23270" w:rsidTr="00823270">
        <w:trPr>
          <w:trHeight w:val="338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самотечная и напорная канализационная сеть с канализационной насосной станцией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Ивановская область, г. Кинешма,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Социалисти-ческая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, д. 24,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. №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37:25:000000:1121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Протяженность -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828 м, сооружения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канализации</w:t>
            </w:r>
          </w:p>
          <w:p w:rsidR="00823270" w:rsidRPr="00823270" w:rsidRDefault="00823270" w:rsidP="00094721">
            <w:pPr>
              <w:pStyle w:val="Standarduser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имущество находится в </w:t>
            </w:r>
            <w:proofErr w:type="spellStart"/>
            <w:proofErr w:type="gram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неудовлетво-рительном</w:t>
            </w:r>
            <w:proofErr w:type="spellEnd"/>
            <w:proofErr w:type="gram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техни-ческом</w:t>
            </w:r>
            <w:proofErr w:type="spellEnd"/>
            <w:r w:rsidRPr="00823270">
              <w:rPr>
                <w:rFonts w:ascii="Times New Roman" w:hAnsi="Times New Roman" w:cs="Times New Roman"/>
                <w:sz w:val="21"/>
                <w:szCs w:val="21"/>
              </w:rPr>
              <w:t xml:space="preserve"> состоянии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1970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P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4866566,97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3270" w:rsidRDefault="00823270" w:rsidP="00094721">
            <w:pPr>
              <w:pStyle w:val="Standarduser"/>
              <w:widowControl/>
              <w:jc w:val="center"/>
              <w:rPr>
                <w:sz w:val="21"/>
                <w:szCs w:val="21"/>
              </w:rPr>
            </w:pPr>
            <w:r w:rsidRPr="00823270">
              <w:rPr>
                <w:rFonts w:ascii="Times New Roman" w:hAnsi="Times New Roman" w:cs="Times New Roman"/>
                <w:sz w:val="21"/>
                <w:szCs w:val="21"/>
              </w:rPr>
              <w:t>4839530,49</w:t>
            </w:r>
          </w:p>
        </w:tc>
      </w:tr>
    </w:tbl>
    <w:p w:rsidR="00823270" w:rsidRDefault="00823270" w:rsidP="00823270">
      <w:pPr>
        <w:pStyle w:val="Standard"/>
        <w:ind w:left="-720" w:firstLine="72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2. Перечень </w:t>
      </w:r>
      <w:r>
        <w:rPr>
          <w:rFonts w:ascii="Times New Roman" w:hAnsi="Times New Roman"/>
          <w:b/>
          <w:bCs/>
          <w:sz w:val="22"/>
          <w:szCs w:val="22"/>
        </w:rPr>
        <w:t xml:space="preserve">иного передаваемого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Концедентом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Концессионеру имущества</w:t>
      </w: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2.1. Перечень движимого имущества,</w:t>
      </w:r>
    </w:p>
    <w:p w:rsidR="00CD3A00" w:rsidRDefault="00554F1F">
      <w:pPr>
        <w:pStyle w:val="ConsPlusNonformat"/>
        <w:ind w:left="-720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технологически связанного с объектами концессионного соглашения</w:t>
      </w:r>
    </w:p>
    <w:p w:rsidR="00CD3A00" w:rsidRDefault="00CD3A00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D3A00" w:rsidRDefault="00554F1F">
      <w:pPr>
        <w:pStyle w:val="ConsPlusNonformat"/>
        <w:ind w:left="-720" w:firstLine="720"/>
        <w:jc w:val="right"/>
      </w:pPr>
      <w:r>
        <w:rPr>
          <w:rFonts w:ascii="Times New Roman" w:hAnsi="Times New Roman" w:cs="Times New Roman"/>
          <w:b/>
          <w:sz w:val="22"/>
          <w:szCs w:val="22"/>
        </w:rPr>
        <w:t>Таблица 2.1</w:t>
      </w:r>
    </w:p>
    <w:p w:rsidR="00CD3A00" w:rsidRDefault="00554F1F">
      <w:pPr>
        <w:pStyle w:val="ConsPlusNonformat"/>
        <w:ind w:left="-720"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Перечень движимого имущества, технологически связанного с объектами водоснабжения</w:t>
      </w:r>
    </w:p>
    <w:tbl>
      <w:tblPr>
        <w:tblW w:w="9125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407"/>
        <w:gridCol w:w="675"/>
        <w:gridCol w:w="2331"/>
        <w:gridCol w:w="1125"/>
        <w:gridCol w:w="1137"/>
      </w:tblGrid>
      <w:tr w:rsidR="00CD3A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57" w:firstLine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оборудования, механизмов, машин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Техническое состояние и дата метрологической поверки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Балансовая стоимость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стоимость</w:t>
            </w:r>
          </w:p>
        </w:tc>
      </w:tr>
      <w:tr w:rsidR="00CD3A00">
        <w:trPr>
          <w:cantSplit/>
          <w:trHeight w:val="20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310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Насосный агрегат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200-90-72 НС-ДХЗ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5594,00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Затвор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DENDOR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 тип 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800 с редуктором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139593,22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49854,94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Затвор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DENDOR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 тип 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800 с редуктором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139593,22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49854,94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Насосный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агрегат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К-11-220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4272,00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 315/71 А (300/60)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К-180/40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Преобразователь частоты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25-04-0900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датчиком и передатчиком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167630,50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54479,98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Преобразователь частоты мощностью 37квт мод. П4-ТТПТ-8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92609,00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Двигатель электрический 90 КВТ 3000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/мин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58000,00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Двигатель электрический АО 2-92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электрический 110-65-200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21833,00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Виброплита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 244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38966,95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Задвижка ДУ-800 на входе в шахту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-500 на всасывающий трубопровод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2516,50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2500-62 с электродвигателем 250 квт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26810,00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дренажный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45 с электродвигателем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дренажный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45 с электродвигателем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Задвижка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-600мм на водороде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Задвижка ДУ800 на входе в шахту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-400мм на камере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-400мм на камере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1459,00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-500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-500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-500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-500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-500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2516,50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d-600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переключения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переключения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d-600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трубопроводе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2500-62 с электродвигателем 250 квт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26810,00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насосами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d-200мм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дренажная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-600 на напорном трубопроводе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3457,00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Задвижка ДУ-400 на напорном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-600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-600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-600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-600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-800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2 582,00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-800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2 582,00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чугунный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d-600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2 566,00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чугунный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d-600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2 567,00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 2000*100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электродвигателем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46 222,00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 3200*33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электродвигателем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23 165,00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 3200*33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электродвигателем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23 166,00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Тиристорное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устройство ТВУ СД-2 6000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116 900,00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9 745,92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СУ-95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2 455,00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-250 на всасывающем трубопроводе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3 832,00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Задвижка ДУ-400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всасывающем</w:t>
            </w:r>
            <w:proofErr w:type="gramEnd"/>
          </w:p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трубопроводе</w:t>
            </w:r>
            <w:proofErr w:type="gram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1 556,00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чугунная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d-200мм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чугунная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d-200мм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чугунная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d-200мм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 Д-630-90 (8НДВ) с электрическим 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4 632,00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Д-630-90 (8НДВ) с электрическим 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4 632,00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d-800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резервуар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10000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2 582,00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d-800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резервуар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10000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2 582,00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Затвор диск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121 135,05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28 843,17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Затвор поворотный ДУ-600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144 474,58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ind w:right="142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Затвор поворотный 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ду-600 Ру10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142 880,34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6 803,54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Затвор поворотный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Dendor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ДУ-600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150 254,24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КСО 366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29 227,00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КСО-272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129 877,00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КСО-366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35 239,00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вакуумного выключателя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-10-20/1000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188 200,00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83 451,66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вакуумного выключателя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-10-20-/1000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188 200,00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83 451,66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 ВК-12м воздуходув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электрическим 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 ВК-12м воздуходув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электрическим 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 ВК-12м воздуходув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электрическим двигателем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консульный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электродвигателем к 20/30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3 618,00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33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НД 1,0-100/10 К 14А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21 483,05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Насос химический консольный Х-65-50-125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двигат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28943,75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Насосный агрегат НД 1,0 160/10 К-14А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46 202,00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Насосный агрегат НД2,5-630/6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14А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Насосный агрегат НД 2,5-630/6 К-14А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52 991,53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d-200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Задвижка чугунная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-200 пол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Задвижка чугунная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-200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опор.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отст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Задвижка чугунная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-200 полн. опор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Задвижка чугунная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-600 на обвод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инии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3 155,00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Задвижка чугунная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-600мм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2 029,00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26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Задвижки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d-200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Задвижки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d-200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Задвижки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d-200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Задвижки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d-200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Задвижки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-200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опор.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отст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1 624,00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Задвижки ДУ-200 полн. опор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тст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1 624,00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Задвижки ДУ-200 полн. опор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тст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d-600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чуг.d-600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чуг.d-600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чуг.d-600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чуг.d-600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Затвор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чуг.d-600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1 678,00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центробежный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45/55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Емкость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реагентов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10м3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18 397,00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обеззараживания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МБЭ-150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5 184 046,80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3 136 438,33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Частотный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АТv31HU30N4А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14794,07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Частотный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АТV31HU30N4А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15005,93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"DENDOR"QT400-0,5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56 779,66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16 898,61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"DENDOR"QT400-0,5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58 444,04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18 785,72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"DENDOR"QT400-0.5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56 779,66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20 278,36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QT -400-0.5 ДУ 600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58220,33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18020,53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QT -400-0.5 ДУ 600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58220,34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18020,54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QT -400-0.5 ДУ 600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58220,34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18020,54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QT -400-0.5 ДУ 600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58220,34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18020,54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Электропривод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QT -400-0.5 ДУ 600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58220,34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18020,54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 вакуумного фильтрования ПВФ-47/2 Н (ПП)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60734,75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27330,50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диск. ДУ500 с редуктором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45169,49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5915,20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Вакуумный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выключатель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ВВ/ТЕL-10-12,5/1000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130911,00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6 550,04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Агрегат 1Д1250-125а ДА304-400У-4МУ1 500кВт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848983,00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353742,94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Затвор диск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оворотный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KVANT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Ду-600 Ру-10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115932,21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26222,46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Затвор диск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оворотный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KVANT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Ду-600 Ру-10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115932,20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26222,45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поворотный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д-600 Ру-10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104872,88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21224,05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Затвор поворотный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межфланцевый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д-600 Ру-10 с электроприводом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271186,44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183577,77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вакуумного выключателя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ячейки КСО-272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271186,44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212429,56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Электроотопительный прибор ЭПО-1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Warmos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14001,00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Электроотопительный прибор ЭПО-1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Warmos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14001,00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Вентилятор ЦК-76-3к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Вентилятор ЦК-76-3к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Кран балка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Кран балка радиальная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3282,00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Электрический тельфер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Кран балка ручная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1 571,00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Таль ручная 5т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1 571,00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Электротельфер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Кран балка 2т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4 406,00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Электротельфер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2 746,00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Выпрямитель сварочный ВД-306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реост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 бал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25 942,39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Газоанализатор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Хоббит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-т" система соед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ач.-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звезд.ст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41 340,00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1 968,80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Аквадистиллятор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электрический АДЭ-15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25310,17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0,17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Холодильник "Полюс"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Весы аналитические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F-R 220 СЕ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43070,34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Весы лабораторные HJR-1200 CE технические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30299,15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Весы электронные аналитические ЛВ 210-А, 210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гр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Кондуктометр Анион 7020 портативный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16137,29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Шкаф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3,5*3,5*3,5 5/3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5 142,00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Низкотемпературная лаб. печь SNOL- 58/350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ушильный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шкаф)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23127,50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Низкотемпературная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 эл. печь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сушильн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 шкаф)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23077,50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Прибор вакуум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ильтров. ПВФ 35/2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22 372,88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Спектрофотометр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Юнико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" 1201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53725,93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Термостат ТСО-1/80 СПУ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Электропечь лабораторная SNOL 7,2/1100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36780,00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2452,00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Вертикально сверлильный станок 2С-132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12 530,00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Выпрямитель сварочный ВДМ-1203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44341,53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Искатель трубопроводов ИТ-5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13168,00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Неинвентарный железобетонный павильон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168 497,00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96 930,80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Берег Волги 1-го подъема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129 914,00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Водопровод Д-100 мм  от вод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л. Боровая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143 260,00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Теплосеть на площадках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513 341,00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Агрегат 1Д630-90 7 АМН315М4 250 кВт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466 000,00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371 690,46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Преобразователь частотный ESO15-04-4650F  380B 465A 250кВт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1 206 779,66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1 035 819,16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Преобразователь частоты ESO25-04-2100F 110кВт 380B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425 338,98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336 726,73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Станция умягчения воды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169 491,52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121 065,28</w:t>
            </w:r>
          </w:p>
        </w:tc>
      </w:tr>
      <w:tr w:rsidR="00CD3A00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Электролизер МБ-150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2 455 932,20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1 666 525,37</w:t>
            </w:r>
          </w:p>
        </w:tc>
      </w:tr>
    </w:tbl>
    <w:p w:rsidR="00CD3A00" w:rsidRDefault="00CD3A00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</w:rPr>
      </w:pPr>
    </w:p>
    <w:p w:rsidR="00CD3A00" w:rsidRDefault="00554F1F">
      <w:pPr>
        <w:pStyle w:val="ConsPlusNonformat"/>
        <w:ind w:left="-720" w:firstLine="720"/>
        <w:jc w:val="right"/>
      </w:pPr>
      <w:r>
        <w:rPr>
          <w:rFonts w:ascii="Times New Roman" w:hAnsi="Times New Roman" w:cs="Times New Roman"/>
          <w:b/>
          <w:sz w:val="22"/>
          <w:szCs w:val="22"/>
        </w:rPr>
        <w:t>Таблица 2.2.</w:t>
      </w:r>
    </w:p>
    <w:p w:rsidR="00CD3A00" w:rsidRDefault="00554F1F">
      <w:pPr>
        <w:pStyle w:val="ConsPlusNonformat"/>
        <w:ind w:left="-720"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Перечень движимого имущества, технологически связанного с объектами водоотведения</w:t>
      </w:r>
    </w:p>
    <w:tbl>
      <w:tblPr>
        <w:tblW w:w="920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3177"/>
        <w:gridCol w:w="791"/>
        <w:gridCol w:w="2604"/>
        <w:gridCol w:w="1200"/>
        <w:gridCol w:w="1078"/>
      </w:tblGrid>
      <w:tr w:rsidR="00CD3A00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CD3A00" w:rsidRDefault="00554F1F">
            <w:pPr>
              <w:pStyle w:val="3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57"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оборудования,</w:t>
            </w:r>
          </w:p>
          <w:p w:rsidR="00CD3A00" w:rsidRDefault="00554F1F">
            <w:pPr>
              <w:pStyle w:val="310"/>
              <w:ind w:left="-57" w:firstLine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механизмов, машин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состояние и дата метрологической поверки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Остаточная стоимость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агрегат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СМ-100-65-200/4а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29166,00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Насос для сточных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сред СМ125-80 с электродвигателем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38 567,87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310"/>
              <w:numPr>
                <w:ilvl w:val="0"/>
                <w:numId w:val="12"/>
              </w:num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Насос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сточ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массн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сред.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150-125- с электродвигателем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55056,11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Насос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450-125-315/4 с электродвигателем 37 кВт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52626,00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 216/24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3198,00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Насос фекальный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150-125-315/4а с двигателем 37 кВт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41771,00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Насосный агрегат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100-65-200/4а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29166,00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Преобразователь частоты П4-ТТПТ-125-380-50-02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150509,00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П4-ТТПТ-125-38050-04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142016,27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Двигатель электрический 30 кВт 1500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/мин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4-НФ с электродвигателем А-71-4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1746,00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фекальный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Pr="00823270" w:rsidRDefault="00554F1F">
            <w:pPr>
              <w:pStyle w:val="TableParagraph"/>
              <w:spacing w:line="240" w:lineRule="auto"/>
              <w:ind w:left="4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Насос канализационный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.80.80.92.2.51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Grundfos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129737,00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78563,04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Забор деревянный – Септик Центральный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8 356,00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Отстойник вторичный вертикальный 6д*3* Черная речка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8 690,00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Вихревая воздуходувка EVL 144/60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92 743,43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69 557,57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Счетчик учета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входит в состав имущественного комплекса  СБО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Поликор</w:t>
            </w:r>
            <w:proofErr w:type="spellEnd"/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фекальный с двигателем 18.5 кВт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2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020AE" w:rsidRDefault="00E020AE">
            <w:pPr>
              <w:suppressAutoHyphens w:val="0"/>
            </w:pP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Вакуумный водокольцевой насос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2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020AE" w:rsidRDefault="00E020AE">
            <w:pPr>
              <w:suppressAutoHyphens w:val="0"/>
            </w:pP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канализац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насос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КНС-ЭКОЛАЙ.3195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1703177,41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823202,11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датчики температуры ДТКБ-53</w:t>
            </w:r>
          </w:p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Адрес КНС ул. Ермака д.1г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496,23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496,23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направленная многоэлементная антенна АН-433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1635,83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1635,83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прибор приемно-контрольный охранно-пожарный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Hunter-Pro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(832, 896, 8144)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2104,63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2104,63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программное обеспечение LONTA-202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2857,71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2857,71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резервированный источник питания РИП-12 ИСП.01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3095,85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3095,85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ящик управления Я5111К-3074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3194,35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3194,35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прибор приемно-контрольный с передатчиком RS-2025TR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7599,37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7599,37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 учета с прибором защиты сети ПЗС-2-3-3-16А и счетчиком М230ART-02)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9732,68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9732,68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 автоматического переключения на резерв ЩАП-23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12311,10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12311,10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датчик уровня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SiTrAns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17611,33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17611,33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пульт централизованного наблюдения RS-202PN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33922,23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33922,23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воздушная кабельная линия по существующим опорам, марка кабеля СИП-2А 4X35(215v)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37419,00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37419,00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радиолакальная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система централизованной охраны РИФ-СТРИНГ-202:Базовая станция RS-202BS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74629,66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19545,76</w:t>
            </w:r>
          </w:p>
        </w:tc>
      </w:tr>
      <w:tr w:rsidR="00CD3A00">
        <w:trPr>
          <w:cantSplit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2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дизельный генератор серии RENTAL DHY8000SE-3 фирмы HYNDAI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262277,33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126767,65</w:t>
            </w:r>
          </w:p>
        </w:tc>
      </w:tr>
    </w:tbl>
    <w:p w:rsidR="00CD3A00" w:rsidRDefault="00CD3A0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D3A00" w:rsidRDefault="00554F1F">
      <w:pPr>
        <w:pStyle w:val="ConsPlusNonforma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2.2. Перечень иного имущества, технологически не связанного</w:t>
      </w:r>
    </w:p>
    <w:p w:rsidR="00CD3A00" w:rsidRDefault="00554F1F">
      <w:pPr>
        <w:pStyle w:val="ConsPlusNonformat"/>
        <w:jc w:val="center"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с объектами концессионного соглашения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, необходимого для эксплуатации объекта концессионного соглашения</w:t>
      </w:r>
    </w:p>
    <w:p w:rsidR="00CD3A00" w:rsidRDefault="00CD3A0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D3A00" w:rsidRDefault="00554F1F">
      <w:pPr>
        <w:pStyle w:val="ConsPlusNonformat"/>
        <w:jc w:val="right"/>
      </w:pPr>
      <w:r>
        <w:rPr>
          <w:rFonts w:ascii="Times New Roman" w:hAnsi="Times New Roman" w:cs="Times New Roman"/>
          <w:b/>
          <w:sz w:val="22"/>
          <w:szCs w:val="22"/>
        </w:rPr>
        <w:t>Таблица 2.3.</w:t>
      </w:r>
    </w:p>
    <w:p w:rsidR="00CD3A00" w:rsidRDefault="00554F1F">
      <w:pPr>
        <w:pStyle w:val="ConsPlusNonforma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Перечень имущества, необходимого для эксплуатации объектов водоснабжения</w:t>
      </w:r>
    </w:p>
    <w:tbl>
      <w:tblPr>
        <w:tblW w:w="9145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054"/>
        <w:gridCol w:w="562"/>
        <w:gridCol w:w="800"/>
        <w:gridCol w:w="2048"/>
        <w:gridCol w:w="1200"/>
        <w:gridCol w:w="1072"/>
      </w:tblGrid>
      <w:tr w:rsidR="00CD3A00">
        <w:trPr>
          <w:cantSplit/>
          <w:trHeight w:val="91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ru-RU" w:eastAsia="en-US"/>
              </w:rPr>
              <w:t>№</w:t>
            </w:r>
          </w:p>
          <w:p w:rsidR="00CD3A00" w:rsidRDefault="00554F1F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/п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Наименование имущества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Кол-во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 xml:space="preserve">Год ввода в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Техническое состояние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Остаточная стоимость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3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ЕК 18-20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гос. рег. знак 37 НЕ 9870)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2009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рабочем</w:t>
            </w:r>
            <w:proofErr w:type="gramEnd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 xml:space="preserve"> состоянии, износ 30%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2 762 711,86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ЕК 18-20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гос. рег. знак 37 НЕ 9869)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2009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рабочем</w:t>
            </w:r>
            <w:proofErr w:type="gramEnd"/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 xml:space="preserve"> состоянии, износ 30%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2 762 711,86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415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Грузовой ГАЗ-3302(гос. рег. знак М249НУ 37)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2008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Износ 20%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292 372,88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50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Машина вакуумная КО-503В-2(гос. рег. знак Н561АО 37)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2009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Износ 20%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615 889,83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Котел ЭПО-15 с датчиком и пультом управления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13 247,29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Кран-балка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6 565,00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Станок трубогибочный ВМС-28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3 895,00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Кран балка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3292,00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Электроталь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5 432,00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Этектроталь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ТЭ-320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1886,00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Оснастка к фрезерному станку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2437,00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Станок токарный 1к-62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26218,00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Универсальной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вертикальный сверлильный станок 2н135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5011,00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Токарно-винторезный станок СТ1м-63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8 650,00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Токарный станок 16к20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Универсально-фрезерный станок ФС-250-02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47 547,00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Гидромолот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D В50Н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265 000,00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Молоток отбойный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Makita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HM 1304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27118,64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Станок сверлильный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27118,64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Охранно-пожарная сигнализация на ГВС-2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45101,00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ПКП "Сигнал-20"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11170,00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Туалетная кабина с комплектом водоснабжения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27963,00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6963,00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Телефон "Панасоник"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2337,00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Холодильник "Полюс"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2337,00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Компьютер в сборе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/АМД 64/2 GD DDR 2/250 GB 2/4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30420,00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Кондиционер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Samsung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13280,18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Кондиционер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Samsung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07 ХА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18278,86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Кондиционер ТА-09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S</w:t>
            </w:r>
            <w:proofErr w:type="gram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19050,00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Кондиционер ТА-12 CS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21390,00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Металлоискатель" Юниор-7245"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34" w:right="106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11085,00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Электротельфер</w:t>
            </w:r>
            <w:proofErr w:type="spell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</w:tr>
      <w:tr w:rsidR="00CD3A00">
        <w:trPr>
          <w:cantSplit/>
          <w:trHeight w:val="18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TableParagraph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пожарной сигнализации в здании столярного цеха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eastAsia="Arial Narrow" w:hAnsi="Times New Roman"/>
                <w:color w:val="000000"/>
                <w:kern w:val="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48 149,00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34 392,20</w:t>
            </w:r>
          </w:p>
        </w:tc>
      </w:tr>
    </w:tbl>
    <w:p w:rsidR="00CD3A00" w:rsidRDefault="00CD3A00">
      <w:pPr>
        <w:pStyle w:val="ConsPlusNonformat"/>
        <w:jc w:val="right"/>
        <w:rPr>
          <w:rFonts w:ascii="Times New Roman" w:hAnsi="Times New Roman" w:cs="Times New Roman"/>
          <w:b/>
        </w:rPr>
      </w:pPr>
    </w:p>
    <w:p w:rsidR="00CD3A00" w:rsidRDefault="00554F1F">
      <w:pPr>
        <w:pStyle w:val="ConsPlusNonformat"/>
        <w:jc w:val="right"/>
      </w:pPr>
      <w:r>
        <w:rPr>
          <w:rFonts w:ascii="Times New Roman" w:hAnsi="Times New Roman" w:cs="Times New Roman"/>
          <w:b/>
          <w:sz w:val="22"/>
          <w:szCs w:val="22"/>
        </w:rPr>
        <w:t>Таблица 2.4.</w:t>
      </w:r>
    </w:p>
    <w:p w:rsidR="00CD3A00" w:rsidRDefault="00554F1F">
      <w:pPr>
        <w:pStyle w:val="ConsPlusNonforma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Перечень имущества необходимого для эксплуатации объектов водоотведения</w:t>
      </w:r>
    </w:p>
    <w:tbl>
      <w:tblPr>
        <w:tblW w:w="9176" w:type="dxa"/>
        <w:tblInd w:w="-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959"/>
        <w:gridCol w:w="846"/>
        <w:gridCol w:w="2659"/>
        <w:gridCol w:w="1200"/>
        <w:gridCol w:w="1076"/>
      </w:tblGrid>
      <w:tr w:rsidR="00CD3A00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57" w:firstLine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оборудования, механизмов, машин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right="-170"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Техническое состояние и дата метрологической поверки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Остаточная стоимость</w:t>
            </w:r>
          </w:p>
        </w:tc>
      </w:tr>
      <w:tr w:rsidR="00CD3A00">
        <w:trPr>
          <w:cantSplit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14"/>
              </w:num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Вагон строительный б/у (ул.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2)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Подогреватель ПП2-9-7-2 (нержавейка)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61864,41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42273,89</w:t>
            </w:r>
          </w:p>
        </w:tc>
      </w:tr>
      <w:tr w:rsidR="00CD3A00">
        <w:trPr>
          <w:cantSplit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Прибор обнаружения загазованности вод-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колодцев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10636,00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Вертикально-сверлильный станок 2в125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7918,00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D3A00">
        <w:trPr>
          <w:cantSplit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Забор деревянный решетчатый для КОС «Больничный двор» инв. №21027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Износ 40%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3 670,00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D3A00">
        <w:trPr>
          <w:cantSplit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мобильный персональный компьютер HP COMPAD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720"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38547,94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38547,94</w:t>
            </w:r>
          </w:p>
        </w:tc>
      </w:tr>
    </w:tbl>
    <w:p w:rsidR="00CD3A00" w:rsidRDefault="00CD3A0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CD3A00" w:rsidRDefault="00CD3A00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068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4363"/>
      </w:tblGrid>
      <w:tr w:rsidR="00CD3A00"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Концедент</w:t>
            </w:r>
            <w:proofErr w:type="spellEnd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:</w:t>
            </w:r>
          </w:p>
        </w:tc>
        <w:tc>
          <w:tcPr>
            <w:tcW w:w="4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Концессионер:</w:t>
            </w:r>
          </w:p>
        </w:tc>
      </w:tr>
      <w:tr w:rsidR="00CD3A00">
        <w:trPr>
          <w:trHeight w:val="566"/>
        </w:trPr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__________________</w:t>
            </w:r>
          </w:p>
        </w:tc>
        <w:tc>
          <w:tcPr>
            <w:tcW w:w="4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 Морозов А.В.</w:t>
            </w:r>
          </w:p>
        </w:tc>
      </w:tr>
    </w:tbl>
    <w:p w:rsidR="00CD3A00" w:rsidRDefault="00CD3A00">
      <w:pPr>
        <w:pStyle w:val="ConsPlusNonformat"/>
        <w:ind w:left="-720" w:firstLine="720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D3A00" w:rsidRDefault="00CD3A00">
      <w:pPr>
        <w:pStyle w:val="ConsPlusNonformat"/>
        <w:ind w:left="-720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концессионному соглашению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 № ____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с</w:t>
      </w: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и основные мероприятия</w:t>
      </w:r>
    </w:p>
    <w:p w:rsidR="00CD3A00" w:rsidRDefault="00CD3A00">
      <w:pPr>
        <w:pStyle w:val="ConsPlusNonformat"/>
        <w:ind w:left="567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3A00" w:rsidRDefault="00554F1F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Настоящее задание сформировано на основании схем водоснабжения и водоотведения администрации городского округа Кинешма, а также на основании данных прогноза потребления питьевой воды, прогноза сброса сточных вод.</w:t>
      </w:r>
    </w:p>
    <w:p w:rsidR="00CD3A00" w:rsidRDefault="00554F1F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Настоящее задание сформировано в целях оказания качественной услуги потребителю в соответствии с требованиями действующего законодательства Российской Федерации.</w:t>
      </w:r>
    </w:p>
    <w:p w:rsidR="00CD3A00" w:rsidRDefault="00CD3A00">
      <w:pPr>
        <w:pStyle w:val="Standard"/>
        <w:ind w:firstLine="567"/>
        <w:jc w:val="both"/>
        <w:rPr>
          <w:rFonts w:ascii="Times New Roman" w:hAnsi="Times New Roman"/>
        </w:rPr>
      </w:pPr>
    </w:p>
    <w:p w:rsidR="00CD3A00" w:rsidRDefault="00554F1F">
      <w:pPr>
        <w:pStyle w:val="Standarduser"/>
        <w:ind w:firstLine="567"/>
        <w:jc w:val="both"/>
      </w:pPr>
      <w:r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  <w:t xml:space="preserve">1. Водоснабжение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  <w:t>г.о. Кинешма</w:t>
      </w:r>
    </w:p>
    <w:p w:rsidR="00CD3A00" w:rsidRDefault="00554F1F">
      <w:pPr>
        <w:pStyle w:val="Standarduser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обеспечения бесперебойного водоснабжения Концессионер обязан обеспечить к окончанию срока Соглашения следующую нагрузку на </w:t>
      </w:r>
      <w:r>
        <w:rPr>
          <w:rFonts w:ascii="Times New Roman" w:eastAsia="Lucida Sans Unicode" w:hAnsi="Times New Roman" w:cs="Times New Roman"/>
          <w:sz w:val="28"/>
          <w:szCs w:val="28"/>
        </w:rPr>
        <w:lastRenderedPageBreak/>
        <w:t>системы водоснабжения: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необходимая нагрузка для объектов капитального строительства: по расчету;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подключения для объектов капитального строительства: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многоквартирный жилой дом - на сетях инженерно-технического обеспечения наружной стены здания;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жилой дом, административное здание - граница земельного участка;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приема для объектов капитального строительства: на границе эксплуатационной ответственности;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подачи для объектов капитального строительства: инженерное оборудование на границе эксплуатационной ответственности;</w:t>
      </w:r>
    </w:p>
    <w:p w:rsidR="00CD3A00" w:rsidRDefault="00554F1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ввода мощностей объектов капитального строительства: не установлены;</w:t>
      </w:r>
    </w:p>
    <w:p w:rsidR="00CD3A00" w:rsidRDefault="00554F1F">
      <w:pPr>
        <w:pStyle w:val="Standarduser"/>
        <w:snapToGrid w:val="0"/>
        <w:ind w:firstLine="680"/>
        <w:jc w:val="both"/>
      </w:pPr>
      <w:r>
        <w:rPr>
          <w:rFonts w:ascii="Times New Roman" w:eastAsia="Lucida Sans Unicode" w:hAnsi="Times New Roman"/>
          <w:sz w:val="28"/>
          <w:szCs w:val="28"/>
        </w:rPr>
        <w:t>сроки вывода из эксплуатации: согласно технической документации.</w:t>
      </w:r>
    </w:p>
    <w:p w:rsidR="00CD3A00" w:rsidRDefault="00CD3A00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3A00" w:rsidRDefault="00554F1F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  <w:lang w:eastAsia="ru-RU"/>
        </w:rPr>
        <w:t>Основные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  <w:t xml:space="preserve"> мероприятия Концессионера в сфере водоснабжения</w:t>
      </w:r>
    </w:p>
    <w:p w:rsidR="00CD3A00" w:rsidRDefault="00554F1F">
      <w:pPr>
        <w:pStyle w:val="TableContents"/>
        <w:snapToGrid w:val="0"/>
        <w:ind w:firstLine="567"/>
        <w:jc w:val="both"/>
        <w:rPr>
          <w:rFonts w:hint="eastAsia"/>
        </w:rPr>
      </w:pPr>
      <w:r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 xml:space="preserve">Перечень мероприятий, реализуемых Концессионером в целях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 xml:space="preserve">достижения </w:t>
      </w:r>
      <w:r>
        <w:rPr>
          <w:rFonts w:ascii="Times New Roman" w:eastAsia="Lucida Sans Unicode" w:hAnsi="Times New Roman" w:cs="Times New Roman"/>
          <w:sz w:val="28"/>
          <w:szCs w:val="28"/>
        </w:rPr>
        <w:t>плановых значений показателей деятельности Концессионера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и целевых показателей развития системы водоснабжения на территории городского округа Кинешма с м</w:t>
      </w:r>
      <w:r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  <w:t>омента заключения Соглашения и до окончания срока действия Соглашения определяется на основании предложения Концессионера.</w:t>
      </w:r>
    </w:p>
    <w:p w:rsidR="00CD3A00" w:rsidRDefault="00CD3A00">
      <w:pPr>
        <w:pStyle w:val="TableContents"/>
        <w:snapToGrid w:val="0"/>
        <w:ind w:firstLine="567"/>
        <w:jc w:val="both"/>
        <w:rPr>
          <w:rFonts w:hint="eastAsia"/>
        </w:rPr>
      </w:pPr>
    </w:p>
    <w:tbl>
      <w:tblPr>
        <w:tblW w:w="907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201"/>
        <w:gridCol w:w="1522"/>
        <w:gridCol w:w="1425"/>
        <w:gridCol w:w="1532"/>
      </w:tblGrid>
      <w:tr w:rsidR="00CD3A00">
        <w:trPr>
          <w:trHeight w:val="960"/>
        </w:trPr>
        <w:tc>
          <w:tcPr>
            <w:tcW w:w="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/п</w:t>
            </w:r>
          </w:p>
        </w:tc>
        <w:tc>
          <w:tcPr>
            <w:tcW w:w="4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Год действия Соглашения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</w:t>
            </w:r>
          </w:p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 НДС</w:t>
            </w:r>
          </w:p>
        </w:tc>
        <w:tc>
          <w:tcPr>
            <w:tcW w:w="1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</w:t>
            </w:r>
          </w:p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 НДС</w:t>
            </w:r>
          </w:p>
        </w:tc>
      </w:tr>
      <w:tr w:rsidR="00CD3A00">
        <w:trPr>
          <w:trHeight w:val="977"/>
        </w:trPr>
        <w:tc>
          <w:tcPr>
            <w:tcW w:w="3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Строительство участка водопроводной сети под рекой Томной, в составе объекта «Сооружения коммунального хозяйства водопроводные сети общей протяженностью 171 111 м», расположенного по адресу: Ивановская область, Кинешемский район, г. Кинешма, 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проектно-изыскательские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работы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5 795 263,63</w:t>
            </w:r>
          </w:p>
        </w:tc>
        <w:tc>
          <w:tcPr>
            <w:tcW w:w="1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6 954 316,36</w:t>
            </w:r>
          </w:p>
        </w:tc>
      </w:tr>
      <w:tr w:rsidR="00CD3A00">
        <w:trPr>
          <w:trHeight w:val="1858"/>
        </w:trPr>
        <w:tc>
          <w:tcPr>
            <w:tcW w:w="3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2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13 255 552,19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15 906 662,63</w:t>
            </w:r>
          </w:p>
        </w:tc>
      </w:tr>
      <w:tr w:rsidR="00CD3A00">
        <w:trPr>
          <w:trHeight w:val="603"/>
        </w:trPr>
        <w:tc>
          <w:tcPr>
            <w:tcW w:w="3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Строительство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ПНС по адресу: г. Кинешма,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Устининская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 1А, в том числе проектно-изыскательские работы</w:t>
            </w:r>
          </w:p>
          <w:p w:rsidR="00CD3A00" w:rsidRDefault="00CD3A00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2 528 739,15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3 034 486,98</w:t>
            </w:r>
          </w:p>
        </w:tc>
      </w:tr>
      <w:tr w:rsidR="00CD3A00">
        <w:trPr>
          <w:trHeight w:val="927"/>
        </w:trPr>
        <w:tc>
          <w:tcPr>
            <w:tcW w:w="3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2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7 305 143,18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8 766 171,81</w:t>
            </w:r>
          </w:p>
        </w:tc>
      </w:tr>
      <w:tr w:rsidR="00CD3A00">
        <w:trPr>
          <w:trHeight w:val="872"/>
        </w:trPr>
        <w:tc>
          <w:tcPr>
            <w:tcW w:w="3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Реконструкция участка водопроводного дюкера под рекой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Боровая в составе объекта «Сооружения коммунального хозяйства водопроводные сети общей протяженностью 171 111 м», расположенного по адресу: Ивановская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область, Кинешемский район, г. Кинешма, 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проектно-изыскательские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работы</w:t>
            </w: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2027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3 720 346,25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4 464 415,50</w:t>
            </w:r>
          </w:p>
        </w:tc>
      </w:tr>
      <w:tr w:rsidR="00CD3A00">
        <w:trPr>
          <w:trHeight w:val="872"/>
        </w:trPr>
        <w:tc>
          <w:tcPr>
            <w:tcW w:w="3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2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22 765 983,71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27 319 180,45</w:t>
            </w:r>
          </w:p>
        </w:tc>
      </w:tr>
      <w:tr w:rsidR="00CD3A00">
        <w:trPr>
          <w:trHeight w:val="682"/>
        </w:trPr>
        <w:tc>
          <w:tcPr>
            <w:tcW w:w="3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20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Реконструкция участка водопроводного дюкера под рекой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Баха в составе объекта «Сооружения коммунального хозяйства водопроводные сети общей протяженностью 171 111 м», расположенного по адресу: Ивановская область, Кинешемский район, г. Кинешма, 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проектно-изыскательские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работы</w:t>
            </w: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3 759 064,01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4 510 876,81</w:t>
            </w:r>
          </w:p>
        </w:tc>
      </w:tr>
      <w:tr w:rsidR="00CD3A00">
        <w:trPr>
          <w:trHeight w:val="2400"/>
        </w:trPr>
        <w:tc>
          <w:tcPr>
            <w:tcW w:w="3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2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26 972 098,68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32 366 518,42</w:t>
            </w:r>
          </w:p>
        </w:tc>
      </w:tr>
      <w:tr w:rsidR="00CD3A00">
        <w:trPr>
          <w:trHeight w:val="1013"/>
        </w:trPr>
        <w:tc>
          <w:tcPr>
            <w:tcW w:w="3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7" w:name="_Hlk204067721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Реконструкция участка водопроводного дюкера под рекой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Маршала Василевского, в составе объекта «Сооружения коммунального хозяйства водопроводные сети общей протяженностью 171 111 м», расположенного по адресу: Ивановская область, Кинешемский район, г. Кинешма, 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проектно-изыскательские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работы</w:t>
            </w:r>
            <w:bookmarkEnd w:id="7"/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5 868 823,27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7 042 587,93</w:t>
            </w:r>
          </w:p>
        </w:tc>
      </w:tr>
      <w:tr w:rsidR="00CD3A00">
        <w:trPr>
          <w:trHeight w:val="1990"/>
        </w:trPr>
        <w:tc>
          <w:tcPr>
            <w:tcW w:w="3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2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34 803 958,68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41 764 750,42</w:t>
            </w:r>
          </w:p>
        </w:tc>
      </w:tr>
      <w:tr w:rsidR="00CD3A00">
        <w:trPr>
          <w:trHeight w:val="750"/>
        </w:trPr>
        <w:tc>
          <w:tcPr>
            <w:tcW w:w="39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8" w:name="_Hlk204067755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Строительство водопроводного дюкера под рекой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Сеченова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л. Рабочая, в том числе проектно-изыскательские работы</w:t>
            </w:r>
            <w:bookmarkEnd w:id="8"/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7 637 693,98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9 165 232,77</w:t>
            </w:r>
          </w:p>
        </w:tc>
      </w:tr>
      <w:tr w:rsidR="00CD3A00">
        <w:trPr>
          <w:trHeight w:val="253"/>
        </w:trPr>
        <w:tc>
          <w:tcPr>
            <w:tcW w:w="39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2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5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2031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50 063 104,32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60 075 725,18</w:t>
            </w:r>
          </w:p>
        </w:tc>
      </w:tr>
      <w:tr w:rsidR="00CD3A00">
        <w:trPr>
          <w:trHeight w:val="307"/>
        </w:trPr>
        <w:tc>
          <w:tcPr>
            <w:tcW w:w="75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 руб., с НДС</w:t>
            </w:r>
          </w:p>
        </w:tc>
        <w:tc>
          <w:tcPr>
            <w:tcW w:w="15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221 370 925,26</w:t>
            </w:r>
          </w:p>
        </w:tc>
      </w:tr>
    </w:tbl>
    <w:p w:rsidR="00CD3A00" w:rsidRDefault="00554F1F">
      <w:pPr>
        <w:pStyle w:val="Standarduser"/>
        <w:ind w:firstLine="567"/>
        <w:jc w:val="both"/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  <w:t>2. Водоотведение г.о. Кинешма</w:t>
      </w:r>
    </w:p>
    <w:p w:rsidR="00CD3A00" w:rsidRDefault="00554F1F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обеспечения бесперебойного водоотведения Концессионер обязан обеспечить к окончанию срока Соглашения следующую нагрузку на системы водоотведения: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необходимая нагрузка для объектов капитального строительства: по расчету;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подключения для объектов капитального строительства: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многоквартирный жилой дом - на сетях инженерно-технического обеспечения наружной стены здания;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жилой дом, административное здание - граница земельного участка;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приема для объектов капитального строительства: на границе эксплуатационной ответственности;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подачи для объектов капитального строительства: инженерное оборудование на границе эксплуатационной ответственности;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ввода мощностей объектов капитального строительства: не установлены;</w:t>
      </w:r>
    </w:p>
    <w:p w:rsidR="00CD3A00" w:rsidRDefault="00554F1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вывода из эксплуатации: согласно технической документации.</w:t>
      </w:r>
    </w:p>
    <w:p w:rsidR="00CD3A00" w:rsidRDefault="00CD3A00">
      <w:pPr>
        <w:pStyle w:val="Standard"/>
        <w:ind w:firstLine="567"/>
        <w:jc w:val="both"/>
        <w:rPr>
          <w:rFonts w:ascii="Times New Roman" w:hAnsi="Times New Roman"/>
        </w:rPr>
      </w:pPr>
    </w:p>
    <w:p w:rsidR="00CD3A00" w:rsidRDefault="00554F1F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 Концессионера в сфере водоотведения</w:t>
      </w:r>
    </w:p>
    <w:p w:rsidR="00CD3A00" w:rsidRDefault="00554F1F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Перечень мероприятий, реализуемых Концессионером в целях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lastRenderedPageBreak/>
        <w:t>достижения плановых значений показателей деятельности Концессионера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и целевых показателей развития системы водоотведения на территории городского округа Кинешма с даты заключения Соглашения и до окончания срока действия Соглашения, определяется на основании предложения Концессионера.</w:t>
      </w:r>
    </w:p>
    <w:p w:rsidR="00CD3A00" w:rsidRDefault="00CD3A00">
      <w:pPr>
        <w:pStyle w:val="Standard"/>
        <w:ind w:firstLine="567"/>
        <w:jc w:val="both"/>
        <w:rPr>
          <w:rFonts w:hint="eastAsia"/>
        </w:rPr>
      </w:pPr>
    </w:p>
    <w:tbl>
      <w:tblPr>
        <w:tblW w:w="907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875"/>
        <w:gridCol w:w="1080"/>
        <w:gridCol w:w="1305"/>
        <w:gridCol w:w="1307"/>
      </w:tblGrid>
      <w:tr w:rsidR="00CD3A00">
        <w:trPr>
          <w:trHeight w:val="1245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/п</w:t>
            </w:r>
          </w:p>
        </w:tc>
        <w:tc>
          <w:tcPr>
            <w:tcW w:w="4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Год действия Соглашения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 без НДС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</w:t>
            </w:r>
          </w:p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 НДС</w:t>
            </w:r>
          </w:p>
        </w:tc>
      </w:tr>
      <w:tr w:rsidR="00CD3A00">
        <w:trPr>
          <w:trHeight w:val="1375"/>
        </w:trPr>
        <w:tc>
          <w:tcPr>
            <w:tcW w:w="510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87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9" w:name="_Hlk204067790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Строительство участка напорного трубопровода от КНС по ул. Боровая 2, стр. 1 до ул. 2-я Шуйская в составе объекта «Канализационная сеть станции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расположенного по адресу: Ивановская обл., Кинешемский р-он, г. Кинешма,  комплекс имущества МУП «Водоканал» станция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 (общей протяженностью 64 804 м)», в том числе проектно-изыскательские работы</w:t>
            </w:r>
            <w:bookmarkEnd w:id="9"/>
          </w:p>
        </w:tc>
        <w:tc>
          <w:tcPr>
            <w:tcW w:w="1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4 389 166,29</w:t>
            </w:r>
          </w:p>
        </w:tc>
        <w:tc>
          <w:tcPr>
            <w:tcW w:w="13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5 266 999,55</w:t>
            </w:r>
          </w:p>
        </w:tc>
      </w:tr>
      <w:tr w:rsidR="00CD3A00">
        <w:trPr>
          <w:trHeight w:val="1477"/>
        </w:trPr>
        <w:tc>
          <w:tcPr>
            <w:tcW w:w="5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8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16 795 721,23</w:t>
            </w:r>
          </w:p>
        </w:tc>
        <w:tc>
          <w:tcPr>
            <w:tcW w:w="13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20 154 865,48</w:t>
            </w:r>
          </w:p>
        </w:tc>
      </w:tr>
      <w:tr w:rsidR="00CD3A00">
        <w:trPr>
          <w:trHeight w:val="1477"/>
        </w:trPr>
        <w:tc>
          <w:tcPr>
            <w:tcW w:w="510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7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Строительство участка напорного трубопровода от КНС по ул. Ломоносова д.17 до ул. Ломоносова д. 50 в составе объекта «Канализационная сеть микрорайона «Томна», расположенного по адресу: г. Кинешма, комплекс имущества МУП «Водоканал» транспортировка стоков микрорайона</w:t>
            </w:r>
          </w:p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«Томна» (общей протяженностью 8 898 м)»,</w:t>
            </w:r>
          </w:p>
          <w:p w:rsidR="00CD3A00" w:rsidRDefault="00554F1F">
            <w:pPr>
              <w:pStyle w:val="Standard"/>
              <w:suppressLineNumbers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том числе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проектно-изыскательские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работы</w:t>
            </w:r>
          </w:p>
        </w:tc>
        <w:tc>
          <w:tcPr>
            <w:tcW w:w="1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2 944 237,27</w:t>
            </w:r>
          </w:p>
        </w:tc>
        <w:tc>
          <w:tcPr>
            <w:tcW w:w="13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3 533 084,72</w:t>
            </w:r>
          </w:p>
        </w:tc>
      </w:tr>
      <w:tr w:rsidR="00CD3A00">
        <w:trPr>
          <w:trHeight w:val="1477"/>
        </w:trPr>
        <w:tc>
          <w:tcPr>
            <w:tcW w:w="5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48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25 279 267,77</w:t>
            </w:r>
          </w:p>
        </w:tc>
        <w:tc>
          <w:tcPr>
            <w:tcW w:w="13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30 335 121,33</w:t>
            </w:r>
          </w:p>
        </w:tc>
      </w:tr>
      <w:tr w:rsidR="00CD3A00">
        <w:trPr>
          <w:trHeight w:val="1042"/>
        </w:trPr>
        <w:tc>
          <w:tcPr>
            <w:tcW w:w="777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руб., с НДС</w:t>
            </w:r>
          </w:p>
        </w:tc>
        <w:tc>
          <w:tcPr>
            <w:tcW w:w="13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59 290 071,08</w:t>
            </w:r>
          </w:p>
        </w:tc>
      </w:tr>
    </w:tbl>
    <w:p w:rsidR="00CD3A00" w:rsidRDefault="00CD3A00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CD3A00" w:rsidRDefault="00CD3A00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CD3A00" w:rsidRDefault="00CD3A00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CD3A00" w:rsidRDefault="00554F1F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Размер расходов по годам действия Соглашения</w:t>
      </w:r>
    </w:p>
    <w:tbl>
      <w:tblPr>
        <w:tblW w:w="9075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2321"/>
        <w:gridCol w:w="3055"/>
        <w:gridCol w:w="2843"/>
      </w:tblGrid>
      <w:tr w:rsidR="00CD3A00">
        <w:tc>
          <w:tcPr>
            <w:tcW w:w="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 действия Соглашения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мероприятий,</w:t>
            </w:r>
          </w:p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 без НДС</w:t>
            </w:r>
          </w:p>
        </w:tc>
        <w:tc>
          <w:tcPr>
            <w:tcW w:w="2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мероприятий,</w:t>
            </w:r>
          </w:p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 с НДС</w:t>
            </w:r>
          </w:p>
        </w:tc>
      </w:tr>
      <w:tr w:rsidR="00CD3A00">
        <w:tc>
          <w:tcPr>
            <w:tcW w:w="8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12 713 169,08</w:t>
            </w:r>
          </w:p>
        </w:tc>
        <w:tc>
          <w:tcPr>
            <w:tcW w:w="2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15 255 802,89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41 076 762,85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49 292 115,42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26 525 047,72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31 830 057,26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32 840 921,96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39 409 106,35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42 441 652,66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50 929 983,19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2031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53 007 341,58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63 608 809,90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2032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25 279 267,77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30 335 121,33</w:t>
            </w:r>
          </w:p>
        </w:tc>
      </w:tr>
      <w:tr w:rsidR="00CD3A00">
        <w:trPr>
          <w:trHeight w:val="307"/>
        </w:trPr>
        <w:tc>
          <w:tcPr>
            <w:tcW w:w="8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0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233 884 163,62</w:t>
            </w:r>
          </w:p>
        </w:tc>
        <w:tc>
          <w:tcPr>
            <w:tcW w:w="2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280 660 996,34</w:t>
            </w:r>
          </w:p>
        </w:tc>
      </w:tr>
    </w:tbl>
    <w:p w:rsidR="00CD3A00" w:rsidRDefault="00CD3A00">
      <w:pPr>
        <w:pStyle w:val="Standard"/>
        <w:jc w:val="both"/>
        <w:rPr>
          <w:rFonts w:ascii="Times New Roman" w:hAnsi="Times New Roman" w:cs="Times New Roman"/>
        </w:rPr>
      </w:pPr>
    </w:p>
    <w:p w:rsidR="00CD3A00" w:rsidRDefault="00CD3A00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075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425"/>
      </w:tblGrid>
      <w:tr w:rsidR="00CD3A00"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lastRenderedPageBreak/>
              <w:t>Концедент</w:t>
            </w:r>
            <w:proofErr w:type="spellEnd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:</w:t>
            </w:r>
          </w:p>
        </w:tc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Концессионер:</w:t>
            </w:r>
          </w:p>
        </w:tc>
      </w:tr>
      <w:tr w:rsidR="00CD3A00">
        <w:trPr>
          <w:trHeight w:val="566"/>
        </w:trPr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jc w:val="both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_____________</w:t>
            </w:r>
          </w:p>
        </w:tc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 Морозов А.В.</w:t>
            </w:r>
          </w:p>
        </w:tc>
      </w:tr>
    </w:tbl>
    <w:p w:rsidR="00CD3A00" w:rsidRDefault="00CD3A00">
      <w:pPr>
        <w:pStyle w:val="Standard"/>
        <w:ind w:firstLine="567"/>
        <w:jc w:val="right"/>
        <w:rPr>
          <w:rFonts w:ascii="Times New Roman" w:hAnsi="Times New Roman" w:cs="Times New Roman"/>
        </w:rPr>
      </w:pPr>
    </w:p>
    <w:p w:rsidR="00CD3A00" w:rsidRDefault="00CD3A00">
      <w:pPr>
        <w:pStyle w:val="ConsPlusNonformat"/>
        <w:ind w:firstLine="567"/>
        <w:jc w:val="right"/>
        <w:rPr>
          <w:rFonts w:ascii="Times New Roman" w:hAnsi="Times New Roman" w:cs="Times New Roman"/>
        </w:rPr>
        <w:sectPr w:rsidR="00CD3A00">
          <w:headerReference w:type="default" r:id="rId10"/>
          <w:pgSz w:w="11906" w:h="16838"/>
          <w:pgMar w:top="720" w:right="1151" w:bottom="720" w:left="1680" w:header="720" w:footer="720" w:gutter="0"/>
          <w:cols w:space="720"/>
          <w:titlePg/>
        </w:sectPr>
      </w:pPr>
    </w:p>
    <w:p w:rsidR="00CD3A00" w:rsidRDefault="00554F1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концессионному соглашению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 № ____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с</w:t>
      </w:r>
    </w:p>
    <w:p w:rsidR="00CD3A00" w:rsidRDefault="00CD3A00">
      <w:pPr>
        <w:pStyle w:val="ConsPlusNonformat"/>
        <w:ind w:firstLine="567"/>
        <w:jc w:val="right"/>
        <w:rPr>
          <w:rFonts w:ascii="Times New Roman" w:hAnsi="Times New Roman" w:cs="Times New Roman"/>
        </w:rPr>
      </w:pPr>
    </w:p>
    <w:p w:rsidR="00CD3A00" w:rsidRDefault="00554F1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CD3A00" w:rsidRDefault="00CD3A0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 передачи объекта концессионного соглашения</w:t>
      </w:r>
    </w:p>
    <w:p w:rsidR="00CD3A00" w:rsidRDefault="00CD3A00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202__ г.</w:t>
      </w:r>
    </w:p>
    <w:p w:rsidR="00CD3A00" w:rsidRDefault="00CD3A00">
      <w:pPr>
        <w:pStyle w:val="Standard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городской округ Кинешма </w:t>
      </w:r>
      <w:bookmarkStart w:id="10" w:name="__DdeLink__66646_20565238101"/>
      <w:r>
        <w:rPr>
          <w:rFonts w:ascii="Times New Roman" w:hAnsi="Times New Roman" w:cs="Times New Roman"/>
          <w:sz w:val="28"/>
          <w:szCs w:val="28"/>
        </w:rPr>
        <w:t xml:space="preserve">в лице Главы городского округа Кинешма Ступина Вячеслава Григорьевича, действующего на основании 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Устава, именуемое в дальнейшем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</w:p>
    <w:p w:rsidR="00CD3A00" w:rsidRDefault="00554F1F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Акционерное общество «Водоканал»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АО «Водоканал»</w:t>
      </w:r>
      <w:r>
        <w:rPr>
          <w:rFonts w:ascii="Times New Roman" w:hAnsi="Times New Roman" w:cs="Times New Roman"/>
          <w:sz w:val="28"/>
          <w:szCs w:val="28"/>
        </w:rPr>
        <w:t xml:space="preserve">), в лице Генерального директора Морозова Александра Владимировича, действующего на основании </w:t>
      </w:r>
      <w:r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«Концессионер»,</w:t>
      </w:r>
    </w:p>
    <w:p w:rsidR="00CD3A00" w:rsidRDefault="00554F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именуемые в дальнейшем «Стороны», составили настоящий акт приема-передачи, подтверждающий следующие обстоятельства:</w:t>
      </w:r>
    </w:p>
    <w:p w:rsidR="00CD3A00" w:rsidRDefault="00554F1F">
      <w:pPr>
        <w:pStyle w:val="ConsPlusNonformat"/>
        <w:ind w:firstLine="567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передает, а Концессионер принимает, в соответствии с Концессионным соглашением № __ от «___» __________ 202__ года,  иму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щество согласно списку, приведенному ниже.</w:t>
      </w:r>
    </w:p>
    <w:p w:rsidR="00CD3A00" w:rsidRDefault="00554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Объекты имущества переданы для их дальнейшего использования Концессионером по целевому назначению.</w:t>
      </w:r>
    </w:p>
    <w:p w:rsidR="00CD3A00" w:rsidRDefault="00554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акт составлен в</w:t>
      </w:r>
      <w:r>
        <w:rPr>
          <w:rFonts w:ascii="Times New Roman" w:hAnsi="Times New Roman" w:cs="Times New Roman"/>
          <w:sz w:val="28"/>
          <w:szCs w:val="28"/>
        </w:rPr>
        <w:t xml:space="preserve"> 3 (трех)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экземплярах, из них: 1 (один) экземпляр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1 (один) экземпляр для Концессионера, 1 (один) экземпляр – Управлению Федеральной службы государственной регистрации, кадастра и картографии по Ивановской области.</w:t>
      </w:r>
    </w:p>
    <w:p w:rsidR="00CD3A00" w:rsidRDefault="00554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акт приема-передачи является неотъемлемой частью Концессионного соглашения № __ от «___» __________ 202__ года.</w:t>
      </w:r>
    </w:p>
    <w:p w:rsidR="00CD3A00" w:rsidRDefault="00CD3A00">
      <w:pPr>
        <w:pStyle w:val="ConsPlusNonformat"/>
        <w:ind w:left="-284" w:right="642" w:firstLine="851"/>
        <w:jc w:val="center"/>
        <w:rPr>
          <w:rFonts w:ascii="Times New Roman" w:hAnsi="Times New Roman" w:cs="Times New Roman"/>
          <w:b/>
        </w:rPr>
      </w:pPr>
    </w:p>
    <w:tbl>
      <w:tblPr>
        <w:tblW w:w="9115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298"/>
      </w:tblGrid>
      <w:tr w:rsidR="00CD3A00">
        <w:trPr>
          <w:trHeight w:val="285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ConsPlusNonformat"/>
              <w:ind w:left="-284" w:right="642" w:firstLine="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объекта концессионного соглашения</w:t>
            </w:r>
          </w:p>
        </w:tc>
      </w:tr>
      <w:tr w:rsidR="00CD3A00">
        <w:trPr>
          <w:trHeight w:val="376"/>
        </w:trPr>
        <w:tc>
          <w:tcPr>
            <w:tcW w:w="9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TableParagraph"/>
              <w:spacing w:line="240" w:lineRule="auto"/>
              <w:ind w:left="131" w:right="168" w:firstLine="2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Объекты водоснабжения</w:t>
            </w:r>
          </w:p>
        </w:tc>
      </w:tr>
      <w:tr w:rsidR="00CD3A00">
        <w:trPr>
          <w:trHeight w:val="376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CD3A00">
            <w:pPr>
              <w:pStyle w:val="ConsPlusNonformat"/>
              <w:ind w:left="131" w:right="168" w:firstLine="284"/>
              <w:jc w:val="both"/>
              <w:rPr>
                <w:rFonts w:ascii="Times New Roman" w:hAnsi="Times New Roman"/>
              </w:rPr>
            </w:pPr>
          </w:p>
        </w:tc>
      </w:tr>
      <w:tr w:rsidR="00CD3A00">
        <w:trPr>
          <w:trHeight w:val="376"/>
        </w:trPr>
        <w:tc>
          <w:tcPr>
            <w:tcW w:w="911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водоотведения</w:t>
            </w:r>
          </w:p>
        </w:tc>
      </w:tr>
    </w:tbl>
    <w:p w:rsidR="00CD3A00" w:rsidRDefault="00CD3A00">
      <w:pPr>
        <w:pStyle w:val="ConsPlusNonformat"/>
        <w:ind w:left="-284" w:firstLine="851"/>
        <w:jc w:val="both"/>
        <w:rPr>
          <w:rFonts w:ascii="Times New Roman" w:hAnsi="Times New Roman" w:cs="Times New Roman"/>
          <w:i/>
          <w:iCs/>
        </w:rPr>
      </w:pPr>
    </w:p>
    <w:tbl>
      <w:tblPr>
        <w:tblW w:w="9180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8305"/>
      </w:tblGrid>
      <w:tr w:rsidR="00CD3A00"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tabs>
                <w:tab w:val="left" w:pos="22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CD3A00" w:rsidRDefault="00554F1F">
            <w:pPr>
              <w:pStyle w:val="310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554F1F">
            <w:pPr>
              <w:pStyle w:val="310"/>
              <w:ind w:left="-284" w:firstLine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иного передаваемого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Концедентом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Концессионеру имущества</w:t>
            </w:r>
          </w:p>
        </w:tc>
      </w:tr>
      <w:tr w:rsidR="00CD3A00"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CD3A00">
            <w:pPr>
              <w:pStyle w:val="Standar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CD3A00" w:rsidRDefault="00CD3A00">
            <w:pPr>
              <w:pStyle w:val="Standard"/>
              <w:ind w:left="-284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3A00">
        <w:trPr>
          <w:trHeight w:val="142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CD3A00" w:rsidRDefault="00CD3A00">
            <w:pPr>
              <w:pStyle w:val="Standard"/>
              <w:ind w:left="-9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CD3A00" w:rsidRDefault="00CD3A00">
            <w:pPr>
              <w:pStyle w:val="Standard"/>
              <w:ind w:left="-794" w:firstLine="8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3A00" w:rsidRDefault="00CD3A00">
      <w:pPr>
        <w:pStyle w:val="Standard"/>
        <w:ind w:left="-284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CD3A00" w:rsidRDefault="00CD3A00">
      <w:pPr>
        <w:pStyle w:val="Standard"/>
        <w:ind w:left="-284"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7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4380"/>
      </w:tblGrid>
      <w:tr w:rsidR="00CD3A00">
        <w:trPr>
          <w:jc w:val="right"/>
        </w:trPr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Концедент</w:t>
            </w:r>
            <w:proofErr w:type="spellEnd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:</w:t>
            </w:r>
          </w:p>
        </w:tc>
        <w:tc>
          <w:tcPr>
            <w:tcW w:w="4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Концессионер:</w:t>
            </w:r>
          </w:p>
        </w:tc>
      </w:tr>
      <w:tr w:rsidR="00CD3A00">
        <w:trPr>
          <w:trHeight w:val="566"/>
          <w:jc w:val="right"/>
        </w:trPr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__________________</w:t>
            </w:r>
          </w:p>
        </w:tc>
        <w:tc>
          <w:tcPr>
            <w:tcW w:w="4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 Морозов А.В.</w:t>
            </w:r>
          </w:p>
        </w:tc>
      </w:tr>
    </w:tbl>
    <w:p w:rsidR="00E020AE" w:rsidRDefault="00E020AE">
      <w:pPr>
        <w:sectPr w:rsidR="00E020AE">
          <w:headerReference w:type="default" r:id="rId11"/>
          <w:pgSz w:w="11906" w:h="16838"/>
          <w:pgMar w:top="425" w:right="1121" w:bottom="720" w:left="1650" w:header="720" w:footer="720" w:gutter="0"/>
          <w:cols w:space="720"/>
        </w:sectPr>
      </w:pPr>
    </w:p>
    <w:p w:rsidR="00CD3A00" w:rsidRDefault="00554F1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концессионному соглашению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 № ____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с</w:t>
      </w:r>
    </w:p>
    <w:p w:rsidR="00CD3A00" w:rsidRDefault="00CD3A00">
      <w:pPr>
        <w:pStyle w:val="ConsPlusNonformat"/>
        <w:ind w:firstLine="567"/>
        <w:jc w:val="center"/>
        <w:rPr>
          <w:rFonts w:ascii="Times New Roman" w:hAnsi="Times New Roman" w:cs="Times New Roman"/>
          <w:b/>
        </w:rPr>
      </w:pPr>
    </w:p>
    <w:p w:rsidR="00CD3A00" w:rsidRDefault="00554F1F">
      <w:pPr>
        <w:pStyle w:val="ae"/>
        <w:spacing w:before="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Плановые значения показателей надежности, качества и энергетической эффективности объектов</w:t>
      </w:r>
    </w:p>
    <w:p w:rsidR="00CD3A00" w:rsidRDefault="00554F1F">
      <w:pPr>
        <w:pStyle w:val="ae"/>
        <w:spacing w:before="0" w:after="0" w:line="24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 xml:space="preserve"> централизованной системы водоснабжения и водоотведения</w:t>
      </w:r>
    </w:p>
    <w:tbl>
      <w:tblPr>
        <w:tblW w:w="14593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8336"/>
        <w:gridCol w:w="739"/>
        <w:gridCol w:w="793"/>
        <w:gridCol w:w="793"/>
        <w:gridCol w:w="793"/>
        <w:gridCol w:w="792"/>
        <w:gridCol w:w="793"/>
        <w:gridCol w:w="879"/>
      </w:tblGrid>
      <w:tr w:rsidR="00CD3A0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/п</w:t>
            </w:r>
          </w:p>
        </w:tc>
        <w:tc>
          <w:tcPr>
            <w:tcW w:w="8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Значение</w:t>
            </w:r>
          </w:p>
        </w:tc>
      </w:tr>
      <w:tr w:rsidR="00CD3A0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2031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2032</w:t>
            </w:r>
          </w:p>
        </w:tc>
      </w:tr>
      <w:tr w:rsidR="00CD3A00">
        <w:tc>
          <w:tcPr>
            <w:tcW w:w="14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1. Показатели качества воды (в отношении питьевой воды)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9,75</w:t>
            </w:r>
          </w:p>
        </w:tc>
      </w:tr>
      <w:tr w:rsidR="00CD3A00">
        <w:tc>
          <w:tcPr>
            <w:tcW w:w="14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2. Показатели надежности и бесперебойности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2.1.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Для централизованных систем холодного водоснабжения: количество перерывов в подаче воды, зафиксированных в местах исполнения обязательств организаций,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0,81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0,81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0,81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0,81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0,80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0,80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0,79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2.2.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Для централизованных систем водоотведения: удельное количество аварий и засоров в расчете на протяженность канализационной сети в год (ед./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) г.о. Кинешма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0,29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0,29</w:t>
            </w:r>
          </w:p>
        </w:tc>
      </w:tr>
      <w:tr w:rsidR="00CD3A00">
        <w:tc>
          <w:tcPr>
            <w:tcW w:w="14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3. Показатели качества очистки сточных вод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3.1.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3.2.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3.3.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</w:tr>
      <w:tr w:rsidR="00CD3A00">
        <w:tc>
          <w:tcPr>
            <w:tcW w:w="14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4. Показатели энергетической эффективности</w:t>
            </w:r>
          </w:p>
        </w:tc>
      </w:tr>
      <w:tr w:rsidR="00CD3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4.1.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26,91</w:t>
            </w:r>
          </w:p>
        </w:tc>
      </w:tr>
      <w:tr w:rsidR="00CD3A0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4.2.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/куб. м.)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0,626</w:t>
            </w:r>
          </w:p>
        </w:tc>
      </w:tr>
      <w:tr w:rsidR="00CD3A0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/куб. м.)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</w:tr>
      <w:tr w:rsidR="00CD3A0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ind w:left="-57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4.3.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/куб. м.)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0,131</w:t>
            </w:r>
          </w:p>
        </w:tc>
      </w:tr>
      <w:tr w:rsidR="00CD3A0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/куб. м.)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</w:tr>
    </w:tbl>
    <w:p w:rsidR="00CD3A00" w:rsidRDefault="00CD3A00">
      <w:pPr>
        <w:pStyle w:val="Standard"/>
        <w:ind w:left="567"/>
        <w:jc w:val="center"/>
        <w:rPr>
          <w:rFonts w:ascii="Times New Roman" w:hAnsi="Times New Roman"/>
        </w:rPr>
      </w:pPr>
    </w:p>
    <w:p w:rsidR="00CD3A00" w:rsidRDefault="00CD3A00">
      <w:pPr>
        <w:pStyle w:val="Standard"/>
        <w:ind w:left="567"/>
        <w:jc w:val="center"/>
        <w:rPr>
          <w:rFonts w:ascii="Times New Roman" w:hAnsi="Times New Roman"/>
        </w:rPr>
      </w:pPr>
    </w:p>
    <w:p w:rsidR="00CD3A00" w:rsidRDefault="00CD3A00">
      <w:pPr>
        <w:pStyle w:val="Standard"/>
        <w:ind w:left="567"/>
        <w:jc w:val="center"/>
        <w:rPr>
          <w:rFonts w:ascii="Times New Roman" w:hAnsi="Times New Roman"/>
        </w:rPr>
      </w:pPr>
    </w:p>
    <w:tbl>
      <w:tblPr>
        <w:tblW w:w="14517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7"/>
        <w:gridCol w:w="6700"/>
      </w:tblGrid>
      <w:tr w:rsidR="00CD3A00">
        <w:tc>
          <w:tcPr>
            <w:tcW w:w="7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Концедент</w:t>
            </w:r>
            <w:proofErr w:type="spellEnd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:</w:t>
            </w:r>
          </w:p>
        </w:tc>
        <w:tc>
          <w:tcPr>
            <w:tcW w:w="6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Концессионер:</w:t>
            </w:r>
          </w:p>
        </w:tc>
      </w:tr>
      <w:tr w:rsidR="00CD3A00">
        <w:trPr>
          <w:trHeight w:val="566"/>
        </w:trPr>
        <w:tc>
          <w:tcPr>
            <w:tcW w:w="7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____________________ 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_________________</w:t>
            </w:r>
          </w:p>
        </w:tc>
        <w:tc>
          <w:tcPr>
            <w:tcW w:w="6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"/>
              <w:snapToGrid w:val="0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 Морозов А.В.</w:t>
            </w:r>
          </w:p>
        </w:tc>
      </w:tr>
    </w:tbl>
    <w:p w:rsidR="00E020AE" w:rsidRDefault="00E020AE">
      <w:pPr>
        <w:sectPr w:rsidR="00E020AE">
          <w:headerReference w:type="default" r:id="rId12"/>
          <w:pgSz w:w="16838" w:h="11906" w:orient="landscape"/>
          <w:pgMar w:top="1417" w:right="1134" w:bottom="720" w:left="1134" w:header="1134" w:footer="720" w:gutter="0"/>
          <w:cols w:space="720"/>
        </w:sectPr>
      </w:pPr>
    </w:p>
    <w:p w:rsidR="00CD3A00" w:rsidRDefault="00554F1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концессионному соглашению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 № ____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с</w:t>
      </w:r>
    </w:p>
    <w:p w:rsidR="00CD3A00" w:rsidRDefault="00CD3A00">
      <w:pPr>
        <w:pStyle w:val="ConsPlusNormal"/>
        <w:ind w:firstLine="567"/>
        <w:jc w:val="right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ConsPlusNormal"/>
        <w:ind w:firstLine="567"/>
        <w:jc w:val="right"/>
        <w:rPr>
          <w:rFonts w:ascii="Times New Roman" w:hAnsi="Times New Roman" w:cs="Times New Roman"/>
          <w:sz w:val="20"/>
        </w:rPr>
      </w:pPr>
    </w:p>
    <w:p w:rsidR="00CD3A00" w:rsidRDefault="00554F1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Значения долгосрочных параметров регулирования деятельности Концессионера на оказываемые услуги</w:t>
      </w:r>
    </w:p>
    <w:p w:rsidR="00CD3A00" w:rsidRDefault="00CD3A00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CD3A00" w:rsidRDefault="00554F1F">
      <w:pPr>
        <w:pStyle w:val="Standard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Долгосрочные параметры регулирования тарифов в сфере водоснабжения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519"/>
        <w:gridCol w:w="1170"/>
        <w:gridCol w:w="1352"/>
        <w:gridCol w:w="1354"/>
        <w:gridCol w:w="1354"/>
        <w:gridCol w:w="1354"/>
        <w:gridCol w:w="1354"/>
        <w:gridCol w:w="1354"/>
        <w:gridCol w:w="1349"/>
      </w:tblGrid>
      <w:tr w:rsidR="00CD3A00"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3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Период регулирования</w:t>
            </w:r>
          </w:p>
        </w:tc>
      </w:tr>
      <w:tr w:rsidR="00CD3A00"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3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2029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2030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2031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2032</w:t>
            </w:r>
          </w:p>
        </w:tc>
      </w:tr>
      <w:tr w:rsidR="00CD3A00">
        <w:trPr>
          <w:trHeight w:val="36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Базовый уровень операционных расходов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96 198,036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D3A00">
        <w:trPr>
          <w:trHeight w:val="36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Показатели энергосбережения и энергетической эффективности:</w:t>
            </w:r>
          </w:p>
        </w:tc>
      </w:tr>
      <w:tr w:rsidR="00CD3A00">
        <w:tc>
          <w:tcPr>
            <w:tcW w:w="4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</w:rPr>
              <w:t>/куб. м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  <w:tc>
          <w:tcPr>
            <w:tcW w:w="13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0,626</w:t>
            </w:r>
          </w:p>
        </w:tc>
      </w:tr>
      <w:tr w:rsidR="00CD3A00">
        <w:tc>
          <w:tcPr>
            <w:tcW w:w="4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</w:tr>
      <w:tr w:rsidR="00CD3A00"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Нормативный уровень прибыли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17,14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15,28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14,82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19,72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0,17</w:t>
            </w:r>
          </w:p>
        </w:tc>
      </w:tr>
      <w:tr w:rsidR="00CD3A00"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Индекс эффективности операционных расходов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2,79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2,79</w:t>
            </w:r>
          </w:p>
        </w:tc>
      </w:tr>
    </w:tbl>
    <w:p w:rsidR="00CD3A00" w:rsidRDefault="00CD3A00">
      <w:pPr>
        <w:pStyle w:val="Standard"/>
        <w:jc w:val="center"/>
        <w:rPr>
          <w:rFonts w:ascii="Times New Roman" w:hAnsi="Times New Roman" w:cs="Times New Roman"/>
          <w:color w:val="000000"/>
          <w:sz w:val="20"/>
        </w:rPr>
      </w:pPr>
    </w:p>
    <w:p w:rsidR="00CD3A00" w:rsidRDefault="00CD3A00">
      <w:pPr>
        <w:pStyle w:val="Standard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Standard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Standard"/>
        <w:rPr>
          <w:rFonts w:ascii="Times New Roman" w:hAnsi="Times New Roman" w:cs="Times New Roman"/>
          <w:color w:val="000000"/>
          <w:sz w:val="20"/>
        </w:rPr>
      </w:pPr>
    </w:p>
    <w:p w:rsidR="00CD3A00" w:rsidRDefault="00CD3A00">
      <w:pPr>
        <w:pStyle w:val="Standard"/>
        <w:rPr>
          <w:rFonts w:ascii="Times New Roman" w:hAnsi="Times New Roman" w:cs="Times New Roman"/>
          <w:color w:val="000000"/>
          <w:sz w:val="20"/>
        </w:rPr>
      </w:pPr>
    </w:p>
    <w:p w:rsidR="00CD3A00" w:rsidRDefault="00CD3A00">
      <w:pPr>
        <w:pStyle w:val="Standard"/>
        <w:jc w:val="center"/>
        <w:rPr>
          <w:rFonts w:ascii="Times New Roman" w:hAnsi="Times New Roman" w:cs="Times New Roman"/>
          <w:color w:val="000000"/>
          <w:sz w:val="20"/>
        </w:rPr>
      </w:pPr>
    </w:p>
    <w:p w:rsidR="00CD3A00" w:rsidRDefault="00554F1F">
      <w:pPr>
        <w:pStyle w:val="Standard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Долгосрочные параметры регулирования тарифов в сфере водоотведения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519"/>
        <w:gridCol w:w="1170"/>
        <w:gridCol w:w="1352"/>
        <w:gridCol w:w="1354"/>
        <w:gridCol w:w="1354"/>
        <w:gridCol w:w="1354"/>
        <w:gridCol w:w="1354"/>
        <w:gridCol w:w="1354"/>
        <w:gridCol w:w="1349"/>
      </w:tblGrid>
      <w:tr w:rsidR="00CD3A00"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Период регулирования</w:t>
            </w:r>
          </w:p>
        </w:tc>
      </w:tr>
      <w:tr w:rsidR="00CD3A00">
        <w:tc>
          <w:tcPr>
            <w:tcW w:w="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3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2028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2031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2032</w:t>
            </w:r>
          </w:p>
        </w:tc>
      </w:tr>
      <w:tr w:rsidR="00CD3A00">
        <w:trPr>
          <w:trHeight w:val="36"/>
        </w:trPr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 операционных расходов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95 813,789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3A00"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энергосбережения и энергетической эффективности:</w:t>
            </w:r>
          </w:p>
        </w:tc>
      </w:tr>
      <w:tr w:rsidR="00CD3A00">
        <w:tc>
          <w:tcPr>
            <w:tcW w:w="4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кВт*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/куб. м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  <w:tc>
          <w:tcPr>
            <w:tcW w:w="13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0,131</w:t>
            </w:r>
          </w:p>
        </w:tc>
      </w:tr>
      <w:tr w:rsidR="00CD3A00">
        <w:tc>
          <w:tcPr>
            <w:tcW w:w="4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34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</w:tr>
      <w:tr w:rsidR="00CD3A00"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</w:tr>
      <w:tr w:rsidR="00CD3A00"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A00" w:rsidRDefault="00554F1F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эффективности операционных расходов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</w:tr>
    </w:tbl>
    <w:p w:rsidR="00CD3A00" w:rsidRDefault="00CD3A00">
      <w:pPr>
        <w:pStyle w:val="Standard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Standard"/>
        <w:jc w:val="center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Standard"/>
        <w:jc w:val="center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Standard"/>
        <w:jc w:val="center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Standard"/>
        <w:jc w:val="center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ConsPlusNormal"/>
        <w:tabs>
          <w:tab w:val="left" w:pos="13948"/>
        </w:tabs>
        <w:ind w:left="-737"/>
        <w:jc w:val="right"/>
        <w:rPr>
          <w:rFonts w:ascii="Times New Roman" w:hAnsi="Times New Roman" w:cs="Times New Roman"/>
          <w:sz w:val="20"/>
        </w:rPr>
      </w:pPr>
    </w:p>
    <w:tbl>
      <w:tblPr>
        <w:tblW w:w="1461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5"/>
        <w:gridCol w:w="4800"/>
        <w:gridCol w:w="4686"/>
      </w:tblGrid>
      <w:tr w:rsidR="00CD3A00">
        <w:trPr>
          <w:trHeight w:val="80"/>
        </w:trPr>
        <w:tc>
          <w:tcPr>
            <w:tcW w:w="51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554F1F">
            <w:pPr>
              <w:pStyle w:val="Standardus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Концедент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us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Концессионер:</w:t>
            </w:r>
          </w:p>
        </w:tc>
        <w:tc>
          <w:tcPr>
            <w:tcW w:w="468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554F1F">
            <w:pPr>
              <w:pStyle w:val="Standarduser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РФ</w:t>
            </w:r>
          </w:p>
        </w:tc>
      </w:tr>
      <w:tr w:rsidR="00CD3A00">
        <w:trPr>
          <w:trHeight w:val="626"/>
        </w:trPr>
        <w:tc>
          <w:tcPr>
            <w:tcW w:w="51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00" w:rsidRDefault="00CD3A00">
            <w:pPr>
              <w:pStyle w:val="Standarduser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3A00" w:rsidRDefault="00554F1F">
            <w:pPr>
              <w:pStyle w:val="Standardus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8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A00" w:rsidRDefault="00554F1F">
            <w:pPr>
              <w:pStyle w:val="Standarduser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____________________/Морозов А.В.</w:t>
            </w:r>
          </w:p>
        </w:tc>
        <w:tc>
          <w:tcPr>
            <w:tcW w:w="468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A00" w:rsidRDefault="00CD3A00">
            <w:pPr>
              <w:pStyle w:val="Standarduser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A00" w:rsidRDefault="00554F1F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______________/_________________</w:t>
            </w:r>
          </w:p>
        </w:tc>
      </w:tr>
    </w:tbl>
    <w:p w:rsidR="00CD3A00" w:rsidRDefault="00CD3A00">
      <w:pPr>
        <w:pStyle w:val="Standard"/>
        <w:tabs>
          <w:tab w:val="left" w:pos="13948"/>
        </w:tabs>
        <w:ind w:left="-737"/>
        <w:jc w:val="right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CD3A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D3A00" w:rsidRDefault="00554F1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CD3A00" w:rsidRDefault="00554F1F">
      <w:pPr>
        <w:pStyle w:val="Standar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концессионному соглашению</w:t>
      </w:r>
    </w:p>
    <w:p w:rsidR="00CD3A00" w:rsidRDefault="00554F1F">
      <w:pPr>
        <w:pStyle w:val="Standard"/>
        <w:tabs>
          <w:tab w:val="left" w:pos="14685"/>
        </w:tabs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 № ____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с</w:t>
      </w:r>
    </w:p>
    <w:p w:rsidR="00CD3A00" w:rsidRDefault="00CD3A00">
      <w:pPr>
        <w:pStyle w:val="ConsPlusNormal"/>
        <w:ind w:left="-709" w:right="-852" w:firstLine="567"/>
        <w:jc w:val="right"/>
        <w:rPr>
          <w:rFonts w:ascii="Times New Roman" w:hAnsi="Times New Roman" w:cs="Times New Roman"/>
          <w:sz w:val="20"/>
        </w:rPr>
      </w:pPr>
    </w:p>
    <w:p w:rsidR="00CD3A00" w:rsidRDefault="00CD3A00">
      <w:pPr>
        <w:pStyle w:val="ConsPlusNormal"/>
        <w:ind w:left="-709" w:right="-85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A00" w:rsidRDefault="00554F1F">
      <w:pPr>
        <w:pStyle w:val="ConsPlusNormal"/>
        <w:ind w:left="-709" w:right="-85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объем необходимой валовой выручки</w:t>
      </w:r>
    </w:p>
    <w:p w:rsidR="00CD3A00" w:rsidRDefault="00CD3A00">
      <w:pPr>
        <w:pStyle w:val="ConsPlusNormal"/>
        <w:ind w:left="-709" w:right="-852" w:firstLine="567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4555" w:type="dxa"/>
        <w:tblInd w:w="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850"/>
        <w:gridCol w:w="1725"/>
        <w:gridCol w:w="1695"/>
        <w:gridCol w:w="1755"/>
        <w:gridCol w:w="1650"/>
        <w:gridCol w:w="1530"/>
        <w:gridCol w:w="1530"/>
        <w:gridCol w:w="1745"/>
      </w:tblGrid>
      <w:tr w:rsidR="00CD3A00">
        <w:trPr>
          <w:trHeight w:val="20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TableContents"/>
              <w:ind w:lef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Ед. изм.</w:t>
            </w:r>
          </w:p>
        </w:tc>
        <w:tc>
          <w:tcPr>
            <w:tcW w:w="11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Период регулирования</w:t>
            </w:r>
          </w:p>
        </w:tc>
      </w:tr>
      <w:tr w:rsidR="00CD3A00"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2031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2032</w:t>
            </w:r>
          </w:p>
        </w:tc>
      </w:tr>
      <w:tr w:rsidR="00CD3A00">
        <w:trPr>
          <w:trHeight w:val="20"/>
        </w:trPr>
        <w:tc>
          <w:tcPr>
            <w:tcW w:w="2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r>
              <w:rPr>
                <w:color w:val="000000"/>
                <w:sz w:val="24"/>
                <w:szCs w:val="24"/>
              </w:rPr>
              <w:t>Объем валовой выручки, получаемой концессионером в рамках концессионного соглашения *</w:t>
            </w:r>
          </w:p>
        </w:tc>
        <w:tc>
          <w:tcPr>
            <w:tcW w:w="124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Водоснабжение</w:t>
            </w:r>
          </w:p>
        </w:tc>
      </w:tr>
      <w:tr w:rsidR="00CD3A00">
        <w:trPr>
          <w:cantSplit/>
          <w:trHeight w:val="1134"/>
        </w:trPr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179 687,372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192 464,538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197 772,015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202 974,125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220 769,710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234 874,055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190 158,998</w:t>
            </w:r>
          </w:p>
        </w:tc>
      </w:tr>
      <w:tr w:rsidR="00CD3A00">
        <w:trPr>
          <w:cantSplit/>
          <w:trHeight w:val="276"/>
        </w:trPr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124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Водоотведение</w:t>
            </w:r>
          </w:p>
        </w:tc>
      </w:tr>
      <w:tr w:rsidR="00CD3A00">
        <w:trPr>
          <w:cantSplit/>
          <w:trHeight w:val="1134"/>
        </w:trPr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20AE" w:rsidRDefault="00E020AE">
            <w:pPr>
              <w:suppressAutoHyphens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138 735,740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170 559,267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177 529,838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183 426,241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189 545,086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195 878,957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A00" w:rsidRDefault="00554F1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202 338,564</w:t>
            </w:r>
          </w:p>
        </w:tc>
      </w:tr>
    </w:tbl>
    <w:p w:rsidR="00CD3A00" w:rsidRDefault="00CD3A00">
      <w:pPr>
        <w:pStyle w:val="ConsPlusNormal"/>
        <w:ind w:left="-709" w:right="-852" w:firstLine="567"/>
        <w:jc w:val="center"/>
        <w:rPr>
          <w:rFonts w:ascii="Times New Roman" w:hAnsi="Times New Roman" w:cs="Times New Roman"/>
          <w:b/>
          <w:sz w:val="20"/>
        </w:rPr>
      </w:pPr>
    </w:p>
    <w:p w:rsidR="00CD3A00" w:rsidRDefault="00554F1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Объем валовой выручки не </w:t>
      </w:r>
      <w:proofErr w:type="gramStart"/>
      <w:r>
        <w:rPr>
          <w:rFonts w:ascii="Times New Roman" w:hAnsi="Times New Roman"/>
        </w:rPr>
        <w:t>является долгосрочным параметром регулирования тарифов и ежегодно корректируется</w:t>
      </w:r>
      <w:proofErr w:type="gramEnd"/>
      <w:r>
        <w:rPr>
          <w:rFonts w:ascii="Times New Roman" w:hAnsi="Times New Roman"/>
        </w:rPr>
        <w:t xml:space="preserve"> в соответствии с действующим законодательством в сфере тарифного регулирования</w:t>
      </w:r>
    </w:p>
    <w:p w:rsidR="00CD3A00" w:rsidRDefault="00CD3A00">
      <w:pPr>
        <w:pStyle w:val="ConsPlusNonformat"/>
        <w:ind w:left="-709" w:right="-171" w:firstLine="567"/>
        <w:rPr>
          <w:rFonts w:ascii="Times New Roman" w:hAnsi="Times New Roman" w:cs="Times New Roman"/>
        </w:rPr>
      </w:pPr>
    </w:p>
    <w:p w:rsidR="00CD3A00" w:rsidRDefault="00CD3A00">
      <w:pPr>
        <w:pStyle w:val="ConsPlusNonformat"/>
        <w:ind w:left="-709" w:right="-171" w:firstLine="567"/>
        <w:rPr>
          <w:rFonts w:ascii="Times New Roman" w:hAnsi="Times New Roman" w:cs="Times New Roman"/>
        </w:rPr>
      </w:pPr>
    </w:p>
    <w:tbl>
      <w:tblPr>
        <w:tblW w:w="10035" w:type="dxa"/>
        <w:tblInd w:w="2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5220"/>
      </w:tblGrid>
      <w:tr w:rsidR="00CD3A00"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Концедент</w:t>
            </w:r>
            <w:proofErr w:type="spellEnd"/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: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554F1F">
            <w:pPr>
              <w:pStyle w:val="Standard"/>
              <w:jc w:val="center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Концессионер:</w:t>
            </w:r>
          </w:p>
        </w:tc>
      </w:tr>
      <w:tr w:rsidR="00CD3A00">
        <w:trPr>
          <w:trHeight w:val="566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CD3A00">
            <w:pPr>
              <w:pStyle w:val="Standard"/>
              <w:snapToGrid w:val="0"/>
              <w:jc w:val="center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jc w:val="both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__________________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00" w:rsidRDefault="00CD3A00">
            <w:pPr>
              <w:pStyle w:val="Standard"/>
              <w:snapToGrid w:val="0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CD3A00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:rsidR="00CD3A00" w:rsidRDefault="00554F1F">
            <w:pPr>
              <w:pStyle w:val="Standard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________________ Морозов А.В.</w:t>
            </w:r>
          </w:p>
        </w:tc>
      </w:tr>
    </w:tbl>
    <w:p w:rsidR="00CD3A00" w:rsidRDefault="00CD3A00">
      <w:pPr>
        <w:pStyle w:val="Standard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CD3A00">
      <w:headerReference w:type="default" r:id="rId13"/>
      <w:pgSz w:w="16838" w:h="11906" w:orient="landscape"/>
      <w:pgMar w:top="1417" w:right="1134" w:bottom="720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C0" w:rsidRDefault="000504C0">
      <w:r>
        <w:separator/>
      </w:r>
    </w:p>
  </w:endnote>
  <w:endnote w:type="continuationSeparator" w:id="0">
    <w:p w:rsidR="000504C0" w:rsidRDefault="0005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 AMT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Liberation Mono">
    <w:charset w:val="00"/>
    <w:family w:val="modern"/>
    <w:pitch w:val="fixed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C0" w:rsidRDefault="000504C0">
      <w:r>
        <w:rPr>
          <w:color w:val="000000"/>
        </w:rPr>
        <w:separator/>
      </w:r>
    </w:p>
  </w:footnote>
  <w:footnote w:type="continuationSeparator" w:id="0">
    <w:p w:rsidR="000504C0" w:rsidRDefault="0005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F1" w:rsidRDefault="00554F1F">
    <w:pPr>
      <w:pStyle w:val="a6"/>
      <w:jc w:val="center"/>
      <w:rPr>
        <w:rFonts w:hint="eastAsia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23270">
      <w:rPr>
        <w:rFonts w:ascii="Times New Roman" w:hAnsi="Times New Roman"/>
        <w:noProof/>
      </w:rPr>
      <w:t>54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F1" w:rsidRDefault="00554F1F">
    <w:pPr>
      <w:pStyle w:val="a6"/>
      <w:jc w:val="center"/>
      <w:rPr>
        <w:rFonts w:hint="eastAsia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23270">
      <w:rPr>
        <w:rFonts w:ascii="Times New Roman" w:hAnsi="Times New Roman"/>
        <w:noProof/>
      </w:rPr>
      <w:t>65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F1" w:rsidRDefault="00554F1F">
    <w:pPr>
      <w:pStyle w:val="a6"/>
      <w:jc w:val="center"/>
      <w:rPr>
        <w:rFonts w:hint="eastAsia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23270">
      <w:rPr>
        <w:rFonts w:ascii="Times New Roman" w:hAnsi="Times New Roman"/>
        <w:noProof/>
      </w:rPr>
      <w:t>67</w:t>
    </w:r>
    <w:r>
      <w:rPr>
        <w:rFonts w:ascii="Times New Roman" w:hAnsi="Times New Roman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F1" w:rsidRDefault="00554F1F">
    <w:pPr>
      <w:pStyle w:val="a6"/>
      <w:jc w:val="center"/>
      <w:rPr>
        <w:rFonts w:hint="eastAsia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23270">
      <w:rPr>
        <w:rFonts w:ascii="Times New Roman" w:hAnsi="Times New Roman"/>
        <w:noProof/>
      </w:rPr>
      <w:t>70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6EE0"/>
    <w:multiLevelType w:val="multilevel"/>
    <w:tmpl w:val="A38262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9A870AC"/>
    <w:multiLevelType w:val="multilevel"/>
    <w:tmpl w:val="9BE08BC0"/>
    <w:styleLink w:val="WWNum9"/>
    <w:lvl w:ilvl="0">
      <w:start w:val="1"/>
      <w:numFmt w:val="decimal"/>
      <w:lvlText w:val="%1."/>
      <w:lvlJc w:val="left"/>
      <w:rPr>
        <w:rFonts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1185A07"/>
    <w:multiLevelType w:val="multilevel"/>
    <w:tmpl w:val="2A1CE1E4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3500792C"/>
    <w:multiLevelType w:val="multilevel"/>
    <w:tmpl w:val="E042DF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A7B39F5"/>
    <w:multiLevelType w:val="multilevel"/>
    <w:tmpl w:val="31001A48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417C06A2"/>
    <w:multiLevelType w:val="multilevel"/>
    <w:tmpl w:val="488A46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C2F77AC"/>
    <w:multiLevelType w:val="multilevel"/>
    <w:tmpl w:val="BE3C8A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CF17F2A"/>
    <w:multiLevelType w:val="multilevel"/>
    <w:tmpl w:val="A52CF850"/>
    <w:styleLink w:val="WWNum7"/>
    <w:lvl w:ilvl="0">
      <w:start w:val="1"/>
      <w:numFmt w:val="decimal"/>
      <w:lvlText w:val="%1."/>
      <w:lvlJc w:val="left"/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DB7242A"/>
    <w:multiLevelType w:val="multilevel"/>
    <w:tmpl w:val="2DE2AA36"/>
    <w:styleLink w:val="WWNum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59FF5017"/>
    <w:multiLevelType w:val="multilevel"/>
    <w:tmpl w:val="9D0C4170"/>
    <w:styleLink w:val="WWNum5"/>
    <w:lvl w:ilvl="0">
      <w:start w:val="1"/>
      <w:numFmt w:val="decimal"/>
      <w:lvlText w:val="%1."/>
      <w:lvlJc w:val="left"/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5A801ADD"/>
    <w:multiLevelType w:val="multilevel"/>
    <w:tmpl w:val="6B783C28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C770C08"/>
    <w:multiLevelType w:val="multilevel"/>
    <w:tmpl w:val="9F8A0E68"/>
    <w:styleLink w:val="WWNum3"/>
    <w:lvl w:ilvl="0">
      <w:start w:val="1"/>
      <w:numFmt w:val="decimal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39D318C"/>
    <w:multiLevelType w:val="multilevel"/>
    <w:tmpl w:val="1D6C3F3E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7BC45E40"/>
    <w:multiLevelType w:val="multilevel"/>
    <w:tmpl w:val="F3602F3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1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3"/>
  </w:num>
  <w:num w:numId="17">
    <w:abstractNumId w:val="6"/>
  </w:num>
  <w:num w:numId="18">
    <w:abstractNumId w:val="3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A00"/>
    <w:rsid w:val="000504C0"/>
    <w:rsid w:val="00554F1F"/>
    <w:rsid w:val="008025D6"/>
    <w:rsid w:val="00823270"/>
    <w:rsid w:val="00CD3A00"/>
    <w:rsid w:val="00E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pPr>
      <w:keepNext/>
      <w:jc w:val="right"/>
      <w:outlineLvl w:val="0"/>
    </w:pPr>
    <w:rPr>
      <w:sz w:val="28"/>
      <w:szCs w:val="20"/>
    </w:rPr>
  </w:style>
  <w:style w:type="paragraph" w:styleId="3">
    <w:name w:val="heading 3"/>
    <w:basedOn w:val="Standard"/>
    <w:next w:val="Standard"/>
    <w:pPr>
      <w:keepNext/>
      <w:widowControl/>
      <w:tabs>
        <w:tab w:val="left" w:pos="2880"/>
      </w:tabs>
      <w:ind w:left="2520" w:hanging="180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sz w:val="44"/>
      <w:szCs w:val="20"/>
    </w:rPr>
  </w:style>
  <w:style w:type="paragraph" w:styleId="a3">
    <w:name w:val="List"/>
    <w:basedOn w:val="Textbody"/>
    <w:rPr>
      <w:sz w:val="24"/>
      <w:szCs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sz w:val="28"/>
      <w:szCs w:val="20"/>
    </w:rPr>
  </w:style>
  <w:style w:type="paragraph" w:styleId="a5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Courier New"/>
    </w:rPr>
  </w:style>
  <w:style w:type="paragraph" w:styleId="a7">
    <w:name w:val="List Paragraph"/>
    <w:basedOn w:val="Standard"/>
    <w:pPr>
      <w:spacing w:after="200"/>
      <w:ind w:left="720"/>
    </w:pPr>
  </w:style>
  <w:style w:type="paragraph" w:customStyle="1" w:styleId="Style8">
    <w:name w:val="Style8"/>
    <w:basedOn w:val="Standard"/>
    <w:pPr>
      <w:spacing w:line="276" w:lineRule="exact"/>
      <w:ind w:firstLine="1015"/>
      <w:jc w:val="both"/>
    </w:pPr>
  </w:style>
  <w:style w:type="paragraph" w:customStyle="1" w:styleId="Style17">
    <w:name w:val="Style17"/>
    <w:basedOn w:val="Standard"/>
    <w:pPr>
      <w:spacing w:line="277" w:lineRule="exact"/>
      <w:ind w:firstLine="785"/>
    </w:pPr>
  </w:style>
  <w:style w:type="paragraph" w:customStyle="1" w:styleId="Style4">
    <w:name w:val="Style4"/>
    <w:basedOn w:val="Standard"/>
    <w:pPr>
      <w:spacing w:line="281" w:lineRule="exact"/>
      <w:ind w:firstLine="835"/>
      <w:jc w:val="both"/>
    </w:pPr>
  </w:style>
  <w:style w:type="paragraph" w:customStyle="1" w:styleId="Style11">
    <w:name w:val="Style11"/>
    <w:basedOn w:val="Standard"/>
    <w:pPr>
      <w:spacing w:line="277" w:lineRule="exact"/>
      <w:ind w:firstLine="778"/>
      <w:jc w:val="both"/>
    </w:pPr>
  </w:style>
  <w:style w:type="paragraph" w:customStyle="1" w:styleId="Style21">
    <w:name w:val="Style21"/>
    <w:basedOn w:val="Standard"/>
    <w:pPr>
      <w:spacing w:line="277" w:lineRule="exact"/>
      <w:ind w:firstLine="662"/>
      <w:jc w:val="both"/>
    </w:pPr>
  </w:style>
  <w:style w:type="paragraph" w:customStyle="1" w:styleId="Style6">
    <w:name w:val="Style6"/>
    <w:basedOn w:val="Standard"/>
    <w:pPr>
      <w:spacing w:line="288" w:lineRule="exact"/>
      <w:ind w:firstLine="598"/>
    </w:pPr>
  </w:style>
  <w:style w:type="paragraph" w:customStyle="1" w:styleId="Style12">
    <w:name w:val="Style12"/>
    <w:basedOn w:val="Standard"/>
    <w:pPr>
      <w:spacing w:line="281" w:lineRule="exact"/>
      <w:ind w:firstLine="1210"/>
      <w:jc w:val="both"/>
    </w:pPr>
  </w:style>
  <w:style w:type="paragraph" w:customStyle="1" w:styleId="Style18">
    <w:name w:val="Style18"/>
    <w:basedOn w:val="Standard"/>
    <w:pPr>
      <w:spacing w:line="276" w:lineRule="exact"/>
      <w:ind w:firstLine="1318"/>
      <w:jc w:val="both"/>
    </w:pPr>
  </w:style>
  <w:style w:type="paragraph" w:customStyle="1" w:styleId="Style20">
    <w:name w:val="Style20"/>
    <w:basedOn w:val="Standard"/>
    <w:pPr>
      <w:spacing w:line="278" w:lineRule="exact"/>
      <w:ind w:firstLine="540"/>
      <w:jc w:val="both"/>
    </w:pPr>
  </w:style>
  <w:style w:type="paragraph" w:customStyle="1" w:styleId="Style23">
    <w:name w:val="Style23"/>
    <w:basedOn w:val="Standard"/>
    <w:pPr>
      <w:spacing w:line="277" w:lineRule="exact"/>
      <w:ind w:firstLine="1138"/>
      <w:jc w:val="both"/>
    </w:pPr>
  </w:style>
  <w:style w:type="paragraph" w:customStyle="1" w:styleId="TableContents">
    <w:name w:val="Table Contents"/>
    <w:basedOn w:val="Standard"/>
    <w:pPr>
      <w:suppressLineNumbers/>
    </w:pPr>
    <w:rPr>
      <w:sz w:val="32"/>
      <w:lang w:eastAsia="ar-SA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Standard"/>
    <w:pPr>
      <w:spacing w:line="169" w:lineRule="exact"/>
    </w:pPr>
    <w:rPr>
      <w:rFonts w:ascii="Arial Narrow" w:eastAsia="Arial Narrow" w:hAnsi="Arial Narrow" w:cs="Arial Narrow"/>
      <w:sz w:val="22"/>
      <w:lang w:val="en-US"/>
    </w:rPr>
  </w:style>
  <w:style w:type="paragraph" w:customStyle="1" w:styleId="a9">
    <w:name w:val="первый уровень приложения"/>
    <w:basedOn w:val="Standard"/>
    <w:pPr>
      <w:spacing w:after="240"/>
      <w:jc w:val="both"/>
    </w:pPr>
  </w:style>
  <w:style w:type="paragraph" w:customStyle="1" w:styleId="11">
    <w:name w:val="Заголовок1"/>
    <w:basedOn w:val="Standard"/>
    <w:pPr>
      <w:keepNext/>
      <w:spacing w:before="240" w:after="120"/>
    </w:pPr>
    <w:rPr>
      <w:rFonts w:ascii="Liberation Sans" w:eastAsia="Arial Unicode MS" w:hAnsi="Liberation Sans" w:cs="Liberation Sans"/>
      <w:sz w:val="28"/>
      <w:szCs w:val="28"/>
    </w:rPr>
  </w:style>
  <w:style w:type="paragraph" w:customStyle="1" w:styleId="5">
    <w:name w:val="Указатель5"/>
    <w:basedOn w:val="Standard"/>
    <w:pPr>
      <w:suppressLineNumbers/>
    </w:pPr>
  </w:style>
  <w:style w:type="paragraph" w:customStyle="1" w:styleId="4">
    <w:name w:val="Название объекта4"/>
    <w:basedOn w:val="Standard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Standard"/>
    <w:pPr>
      <w:suppressLineNumbers/>
    </w:pPr>
  </w:style>
  <w:style w:type="paragraph" w:customStyle="1" w:styleId="30">
    <w:name w:val="Название объекта3"/>
    <w:basedOn w:val="Standard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Standard"/>
    <w:pPr>
      <w:suppressLineNumbers/>
    </w:pPr>
  </w:style>
  <w:style w:type="paragraph" w:customStyle="1" w:styleId="2">
    <w:name w:val="Название объекта2"/>
    <w:basedOn w:val="Standard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Standard"/>
    <w:pPr>
      <w:suppressLineNumbers/>
    </w:p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pPr>
      <w:suppressLineNumbers/>
    </w:pPr>
  </w:style>
  <w:style w:type="paragraph" w:customStyle="1" w:styleId="ConsPlusTitlePage">
    <w:name w:val="ConsPlusTitlePage"/>
    <w:pPr>
      <w:suppressAutoHyphens/>
    </w:pPr>
    <w:rPr>
      <w:rFonts w:ascii="Tahoma" w:eastAsia="Tahoma" w:hAnsi="Tahoma" w:cs="Tahoma"/>
      <w:lang w:eastAsia="zh-CN"/>
    </w:rPr>
  </w:style>
  <w:style w:type="paragraph" w:customStyle="1" w:styleId="ConsPlusTitle">
    <w:name w:val="ConsPlusTitle"/>
    <w:pPr>
      <w:suppressAutoHyphens/>
    </w:pPr>
    <w:rPr>
      <w:b/>
      <w:sz w:val="24"/>
      <w:lang w:eastAsia="zh-CN"/>
    </w:rPr>
  </w:style>
  <w:style w:type="paragraph" w:styleId="aa">
    <w:name w:val="Normal (Web)"/>
    <w:basedOn w:val="Standard"/>
    <w:pPr>
      <w:spacing w:before="280" w:after="280"/>
    </w:pPr>
  </w:style>
  <w:style w:type="paragraph" w:customStyle="1" w:styleId="14">
    <w:name w:val="Текст примечания1"/>
    <w:basedOn w:val="Standard"/>
    <w:rPr>
      <w:sz w:val="20"/>
      <w:szCs w:val="20"/>
    </w:rPr>
  </w:style>
  <w:style w:type="paragraph" w:styleId="ab">
    <w:name w:val="annotation text"/>
    <w:basedOn w:val="Standard"/>
    <w:rPr>
      <w:sz w:val="20"/>
      <w:szCs w:val="20"/>
    </w:rPr>
  </w:style>
  <w:style w:type="paragraph" w:styleId="ac">
    <w:name w:val="annotation subject"/>
    <w:basedOn w:val="14"/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rFonts w:ascii="Thorndale AMT" w:eastAsia="DejaVu Sans" w:hAnsi="Thorndale AMT" w:cs="Thorndale AMT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rFonts w:ascii="Arial" w:eastAsia="Lucida Sans Unicode" w:hAnsi="Arial" w:cs="Arial"/>
      <w:b/>
      <w:bCs/>
      <w:sz w:val="24"/>
      <w:lang w:eastAsia="zh-CN"/>
    </w:rPr>
  </w:style>
  <w:style w:type="paragraph" w:customStyle="1" w:styleId="21">
    <w:name w:val="Основной текст2"/>
    <w:basedOn w:val="Standard"/>
    <w:pPr>
      <w:shd w:val="clear" w:color="auto" w:fill="FFFFFF"/>
      <w:spacing w:line="274" w:lineRule="exact"/>
    </w:pPr>
    <w:rPr>
      <w:rFonts w:ascii="Tahoma" w:eastAsia="Tahoma" w:hAnsi="Tahoma" w:cs="Tahoma"/>
      <w:sz w:val="19"/>
      <w:szCs w:val="19"/>
    </w:rPr>
  </w:style>
  <w:style w:type="paragraph" w:styleId="ad">
    <w:name w:val="No Spacing"/>
    <w:pPr>
      <w:suppressAutoHyphens/>
    </w:pPr>
    <w:rPr>
      <w:rFonts w:ascii="Liberation Serif" w:eastAsia="SimSun, 宋体" w:hAnsi="Liberation Serif" w:cs="Mangal"/>
      <w:kern w:val="3"/>
      <w:sz w:val="24"/>
      <w:szCs w:val="21"/>
      <w:lang w:eastAsia="zh-CN" w:bidi="hi-IN"/>
    </w:rPr>
  </w:style>
  <w:style w:type="paragraph" w:customStyle="1" w:styleId="15">
    <w:name w:val="Обычный (веб)1"/>
    <w:basedOn w:val="Standard"/>
    <w:pPr>
      <w:spacing w:after="142"/>
    </w:pPr>
  </w:style>
  <w:style w:type="paragraph" w:customStyle="1" w:styleId="Framecontents">
    <w:name w:val="Frame contents"/>
    <w:basedOn w:val="Standard"/>
  </w:style>
  <w:style w:type="paragraph" w:customStyle="1" w:styleId="16">
    <w:name w:val="Обычный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user">
    <w:name w:val="Standard (user)"/>
    <w:pPr>
      <w:suppressAutoHyphens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ae">
    <w:name w:val="Обычный (Интернет)"/>
    <w:basedOn w:val="Standard"/>
    <w:pPr>
      <w:spacing w:before="280" w:after="142" w:line="288" w:lineRule="auto"/>
    </w:pPr>
  </w:style>
  <w:style w:type="paragraph" w:customStyle="1" w:styleId="Standard2">
    <w:name w:val="Standard2"/>
    <w:pPr>
      <w:suppressAutoHyphens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character" w:customStyle="1" w:styleId="af">
    <w:name w:val="Основной текст с отступом Знак"/>
    <w:basedOn w:val="a0"/>
    <w:rPr>
      <w:sz w:val="28"/>
    </w:rPr>
  </w:style>
  <w:style w:type="character" w:customStyle="1" w:styleId="17">
    <w:name w:val="Заголовок 1 Знак"/>
    <w:basedOn w:val="a0"/>
    <w:rPr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8">
    <w:name w:val="Основной шрифт абзаца1"/>
  </w:style>
  <w:style w:type="character" w:customStyle="1" w:styleId="FontStyle28">
    <w:name w:val="Font Style2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0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af1">
    <w:name w:val="Верхний колонтитул Знак"/>
    <w:basedOn w:val="a0"/>
    <w:rPr>
      <w:sz w:val="24"/>
      <w:szCs w:val="24"/>
    </w:rPr>
  </w:style>
  <w:style w:type="character" w:customStyle="1" w:styleId="32">
    <w:name w:val="Заголовок 3 Знак"/>
    <w:basedOn w:val="a0"/>
    <w:rPr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50">
    <w:name w:val="Основной шрифт абзаца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41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2">
    <w:name w:val="Текст сноски Знак"/>
    <w:basedOn w:val="1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3">
    <w:name w:val="Основной текст_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1a">
    <w:name w:val="Основной текст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75pt">
    <w:name w:val="Основной текст + 7;5 pt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NumberingSymbols">
    <w:name w:val="Numbering Symbols"/>
  </w:style>
  <w:style w:type="character" w:customStyle="1" w:styleId="af4">
    <w:name w:val="Текст примечания Знак"/>
    <w:basedOn w:val="a0"/>
  </w:style>
  <w:style w:type="character" w:customStyle="1" w:styleId="af5">
    <w:name w:val="Тема примечания Знак"/>
    <w:basedOn w:val="af4"/>
    <w:rPr>
      <w:b/>
      <w:bCs/>
      <w:lang w:eastAsia="zh-CN"/>
    </w:rPr>
  </w:style>
  <w:style w:type="character" w:customStyle="1" w:styleId="1b">
    <w:name w:val="Текст сноски Знак1"/>
    <w:basedOn w:val="a0"/>
    <w:rPr>
      <w:lang w:eastAsia="zh-CN"/>
    </w:rPr>
  </w:style>
  <w:style w:type="character" w:styleId="af6">
    <w:name w:val="annotation reference"/>
    <w:basedOn w:val="a0"/>
    <w:rPr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Symbol"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/>
      <w:sz w:val="20"/>
    </w:rPr>
  </w:style>
  <w:style w:type="character" w:customStyle="1" w:styleId="ListLabel14">
    <w:name w:val="ListLabel 14"/>
    <w:rPr>
      <w:rFonts w:ascii="Times New Roman" w:eastAsia="Times New Roman" w:hAnsi="Times New Roman" w:cs="Times New Roman"/>
    </w:rPr>
  </w:style>
  <w:style w:type="character" w:customStyle="1" w:styleId="ListLabel15">
    <w:name w:val="ListLabel 15"/>
    <w:rPr>
      <w:sz w:val="20"/>
      <w:szCs w:val="20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sz w:val="20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ListLabel18">
    <w:name w:val="ListLabel 18"/>
    <w:rPr>
      <w:rFonts w:cs="Symbol"/>
      <w:sz w:val="20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ascii="Times New Roman" w:eastAsia="Times New Roman" w:hAnsi="Times New Roman" w:cs="Times New Roman"/>
      <w:b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/>
      <w:sz w:val="20"/>
    </w:rPr>
  </w:style>
  <w:style w:type="character" w:customStyle="1" w:styleId="ListLabel29">
    <w:name w:val="ListLabel 29"/>
    <w:rPr>
      <w:rFonts w:ascii="Times New Roman" w:eastAsia="Times New Roman" w:hAnsi="Times New Roman" w:cs="Times New Roman"/>
    </w:rPr>
  </w:style>
  <w:style w:type="character" w:customStyle="1" w:styleId="ListLabel30">
    <w:name w:val="ListLabel 30"/>
    <w:rPr>
      <w:sz w:val="20"/>
      <w:szCs w:val="20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z w:val="20"/>
    </w:rPr>
  </w:style>
  <w:style w:type="character" w:customStyle="1" w:styleId="ListLabel32">
    <w:name w:val="ListLabel 3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ListLabel33">
    <w:name w:val="ListLabel 33"/>
    <w:rPr>
      <w:rFonts w:cs="Symbol"/>
      <w:sz w:val="20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ascii="Times New Roman" w:eastAsia="Times New Roman" w:hAnsi="Times New Roman" w:cs="Times New Roman"/>
      <w:b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b/>
      <w:sz w:val="20"/>
    </w:rPr>
  </w:style>
  <w:style w:type="character" w:customStyle="1" w:styleId="ListLabel44">
    <w:name w:val="ListLabel 44"/>
    <w:rPr>
      <w:rFonts w:ascii="Times New Roman" w:eastAsia="Times New Roman" w:hAnsi="Times New Roman" w:cs="Times New Roman"/>
    </w:rPr>
  </w:style>
  <w:style w:type="character" w:customStyle="1" w:styleId="ListLabel45">
    <w:name w:val="ListLabel 45"/>
    <w:rPr>
      <w:sz w:val="20"/>
      <w:szCs w:val="20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sz w:val="20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ListLabel48">
    <w:name w:val="ListLabel 48"/>
    <w:rPr>
      <w:rFonts w:cs="Symbol"/>
      <w:sz w:val="20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b/>
    </w:rPr>
  </w:style>
  <w:style w:type="character" w:customStyle="1" w:styleId="ListLabel58">
    <w:name w:val="ListLabel 58"/>
    <w:rPr>
      <w:rFonts w:ascii="Times New Roman" w:eastAsia="Times New Roman" w:hAnsi="Times New Roman" w:cs="Times New Roman"/>
      <w:b/>
      <w:sz w:val="20"/>
    </w:rPr>
  </w:style>
  <w:style w:type="character" w:customStyle="1" w:styleId="ListLabel59">
    <w:name w:val="ListLabel 59"/>
    <w:rPr>
      <w:rFonts w:ascii="Times New Roman" w:eastAsia="Times New Roman" w:hAnsi="Times New Roman" w:cs="Times New Roman"/>
    </w:rPr>
  </w:style>
  <w:style w:type="character" w:customStyle="1" w:styleId="ListLabel60">
    <w:name w:val="ListLabel 60"/>
    <w:rPr>
      <w:sz w:val="20"/>
      <w:szCs w:val="20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sz w:val="20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extended-textshort">
    <w:name w:val="extended-text__short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6">
    <w:name w:val="Основной шрифт абзаца6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pPr>
      <w:keepNext/>
      <w:jc w:val="right"/>
      <w:outlineLvl w:val="0"/>
    </w:pPr>
    <w:rPr>
      <w:sz w:val="28"/>
      <w:szCs w:val="20"/>
    </w:rPr>
  </w:style>
  <w:style w:type="paragraph" w:styleId="3">
    <w:name w:val="heading 3"/>
    <w:basedOn w:val="Standard"/>
    <w:next w:val="Standard"/>
    <w:pPr>
      <w:keepNext/>
      <w:widowControl/>
      <w:tabs>
        <w:tab w:val="left" w:pos="2880"/>
      </w:tabs>
      <w:ind w:left="2520" w:hanging="180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sz w:val="44"/>
      <w:szCs w:val="20"/>
    </w:rPr>
  </w:style>
  <w:style w:type="paragraph" w:styleId="a3">
    <w:name w:val="List"/>
    <w:basedOn w:val="Textbody"/>
    <w:rPr>
      <w:sz w:val="24"/>
      <w:szCs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sz w:val="28"/>
      <w:szCs w:val="20"/>
    </w:rPr>
  </w:style>
  <w:style w:type="paragraph" w:styleId="a5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Courier New"/>
    </w:rPr>
  </w:style>
  <w:style w:type="paragraph" w:styleId="a7">
    <w:name w:val="List Paragraph"/>
    <w:basedOn w:val="Standard"/>
    <w:pPr>
      <w:spacing w:after="200"/>
      <w:ind w:left="720"/>
    </w:pPr>
  </w:style>
  <w:style w:type="paragraph" w:customStyle="1" w:styleId="Style8">
    <w:name w:val="Style8"/>
    <w:basedOn w:val="Standard"/>
    <w:pPr>
      <w:spacing w:line="276" w:lineRule="exact"/>
      <w:ind w:firstLine="1015"/>
      <w:jc w:val="both"/>
    </w:pPr>
  </w:style>
  <w:style w:type="paragraph" w:customStyle="1" w:styleId="Style17">
    <w:name w:val="Style17"/>
    <w:basedOn w:val="Standard"/>
    <w:pPr>
      <w:spacing w:line="277" w:lineRule="exact"/>
      <w:ind w:firstLine="785"/>
    </w:pPr>
  </w:style>
  <w:style w:type="paragraph" w:customStyle="1" w:styleId="Style4">
    <w:name w:val="Style4"/>
    <w:basedOn w:val="Standard"/>
    <w:pPr>
      <w:spacing w:line="281" w:lineRule="exact"/>
      <w:ind w:firstLine="835"/>
      <w:jc w:val="both"/>
    </w:pPr>
  </w:style>
  <w:style w:type="paragraph" w:customStyle="1" w:styleId="Style11">
    <w:name w:val="Style11"/>
    <w:basedOn w:val="Standard"/>
    <w:pPr>
      <w:spacing w:line="277" w:lineRule="exact"/>
      <w:ind w:firstLine="778"/>
      <w:jc w:val="both"/>
    </w:pPr>
  </w:style>
  <w:style w:type="paragraph" w:customStyle="1" w:styleId="Style21">
    <w:name w:val="Style21"/>
    <w:basedOn w:val="Standard"/>
    <w:pPr>
      <w:spacing w:line="277" w:lineRule="exact"/>
      <w:ind w:firstLine="662"/>
      <w:jc w:val="both"/>
    </w:pPr>
  </w:style>
  <w:style w:type="paragraph" w:customStyle="1" w:styleId="Style6">
    <w:name w:val="Style6"/>
    <w:basedOn w:val="Standard"/>
    <w:pPr>
      <w:spacing w:line="288" w:lineRule="exact"/>
      <w:ind w:firstLine="598"/>
    </w:pPr>
  </w:style>
  <w:style w:type="paragraph" w:customStyle="1" w:styleId="Style12">
    <w:name w:val="Style12"/>
    <w:basedOn w:val="Standard"/>
    <w:pPr>
      <w:spacing w:line="281" w:lineRule="exact"/>
      <w:ind w:firstLine="1210"/>
      <w:jc w:val="both"/>
    </w:pPr>
  </w:style>
  <w:style w:type="paragraph" w:customStyle="1" w:styleId="Style18">
    <w:name w:val="Style18"/>
    <w:basedOn w:val="Standard"/>
    <w:pPr>
      <w:spacing w:line="276" w:lineRule="exact"/>
      <w:ind w:firstLine="1318"/>
      <w:jc w:val="both"/>
    </w:pPr>
  </w:style>
  <w:style w:type="paragraph" w:customStyle="1" w:styleId="Style20">
    <w:name w:val="Style20"/>
    <w:basedOn w:val="Standard"/>
    <w:pPr>
      <w:spacing w:line="278" w:lineRule="exact"/>
      <w:ind w:firstLine="540"/>
      <w:jc w:val="both"/>
    </w:pPr>
  </w:style>
  <w:style w:type="paragraph" w:customStyle="1" w:styleId="Style23">
    <w:name w:val="Style23"/>
    <w:basedOn w:val="Standard"/>
    <w:pPr>
      <w:spacing w:line="277" w:lineRule="exact"/>
      <w:ind w:firstLine="1138"/>
      <w:jc w:val="both"/>
    </w:pPr>
  </w:style>
  <w:style w:type="paragraph" w:customStyle="1" w:styleId="TableContents">
    <w:name w:val="Table Contents"/>
    <w:basedOn w:val="Standard"/>
    <w:pPr>
      <w:suppressLineNumbers/>
    </w:pPr>
    <w:rPr>
      <w:sz w:val="32"/>
      <w:lang w:eastAsia="ar-SA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Standard"/>
    <w:pPr>
      <w:spacing w:line="169" w:lineRule="exact"/>
    </w:pPr>
    <w:rPr>
      <w:rFonts w:ascii="Arial Narrow" w:eastAsia="Arial Narrow" w:hAnsi="Arial Narrow" w:cs="Arial Narrow"/>
      <w:sz w:val="22"/>
      <w:lang w:val="en-US"/>
    </w:rPr>
  </w:style>
  <w:style w:type="paragraph" w:customStyle="1" w:styleId="a9">
    <w:name w:val="первый уровень приложения"/>
    <w:basedOn w:val="Standard"/>
    <w:pPr>
      <w:spacing w:after="240"/>
      <w:jc w:val="both"/>
    </w:pPr>
  </w:style>
  <w:style w:type="paragraph" w:customStyle="1" w:styleId="11">
    <w:name w:val="Заголовок1"/>
    <w:basedOn w:val="Standard"/>
    <w:pPr>
      <w:keepNext/>
      <w:spacing w:before="240" w:after="120"/>
    </w:pPr>
    <w:rPr>
      <w:rFonts w:ascii="Liberation Sans" w:eastAsia="Arial Unicode MS" w:hAnsi="Liberation Sans" w:cs="Liberation Sans"/>
      <w:sz w:val="28"/>
      <w:szCs w:val="28"/>
    </w:rPr>
  </w:style>
  <w:style w:type="paragraph" w:customStyle="1" w:styleId="5">
    <w:name w:val="Указатель5"/>
    <w:basedOn w:val="Standard"/>
    <w:pPr>
      <w:suppressLineNumbers/>
    </w:pPr>
  </w:style>
  <w:style w:type="paragraph" w:customStyle="1" w:styleId="4">
    <w:name w:val="Название объекта4"/>
    <w:basedOn w:val="Standard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Standard"/>
    <w:pPr>
      <w:suppressLineNumbers/>
    </w:pPr>
  </w:style>
  <w:style w:type="paragraph" w:customStyle="1" w:styleId="30">
    <w:name w:val="Название объекта3"/>
    <w:basedOn w:val="Standard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Standard"/>
    <w:pPr>
      <w:suppressLineNumbers/>
    </w:pPr>
  </w:style>
  <w:style w:type="paragraph" w:customStyle="1" w:styleId="2">
    <w:name w:val="Название объекта2"/>
    <w:basedOn w:val="Standard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Standard"/>
    <w:pPr>
      <w:suppressLineNumbers/>
    </w:p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pPr>
      <w:suppressLineNumbers/>
    </w:pPr>
  </w:style>
  <w:style w:type="paragraph" w:customStyle="1" w:styleId="ConsPlusTitlePage">
    <w:name w:val="ConsPlusTitlePage"/>
    <w:pPr>
      <w:suppressAutoHyphens/>
    </w:pPr>
    <w:rPr>
      <w:rFonts w:ascii="Tahoma" w:eastAsia="Tahoma" w:hAnsi="Tahoma" w:cs="Tahoma"/>
      <w:lang w:eastAsia="zh-CN"/>
    </w:rPr>
  </w:style>
  <w:style w:type="paragraph" w:customStyle="1" w:styleId="ConsPlusTitle">
    <w:name w:val="ConsPlusTitle"/>
    <w:pPr>
      <w:suppressAutoHyphens/>
    </w:pPr>
    <w:rPr>
      <w:b/>
      <w:sz w:val="24"/>
      <w:lang w:eastAsia="zh-CN"/>
    </w:rPr>
  </w:style>
  <w:style w:type="paragraph" w:styleId="aa">
    <w:name w:val="Normal (Web)"/>
    <w:basedOn w:val="Standard"/>
    <w:pPr>
      <w:spacing w:before="280" w:after="280"/>
    </w:pPr>
  </w:style>
  <w:style w:type="paragraph" w:customStyle="1" w:styleId="14">
    <w:name w:val="Текст примечания1"/>
    <w:basedOn w:val="Standard"/>
    <w:rPr>
      <w:sz w:val="20"/>
      <w:szCs w:val="20"/>
    </w:rPr>
  </w:style>
  <w:style w:type="paragraph" w:styleId="ab">
    <w:name w:val="annotation text"/>
    <w:basedOn w:val="Standard"/>
    <w:rPr>
      <w:sz w:val="20"/>
      <w:szCs w:val="20"/>
    </w:rPr>
  </w:style>
  <w:style w:type="paragraph" w:styleId="ac">
    <w:name w:val="annotation subject"/>
    <w:basedOn w:val="14"/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rFonts w:ascii="Thorndale AMT" w:eastAsia="DejaVu Sans" w:hAnsi="Thorndale AMT" w:cs="Thorndale AMT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rFonts w:ascii="Arial" w:eastAsia="Lucida Sans Unicode" w:hAnsi="Arial" w:cs="Arial"/>
      <w:b/>
      <w:bCs/>
      <w:sz w:val="24"/>
      <w:lang w:eastAsia="zh-CN"/>
    </w:rPr>
  </w:style>
  <w:style w:type="paragraph" w:customStyle="1" w:styleId="21">
    <w:name w:val="Основной текст2"/>
    <w:basedOn w:val="Standard"/>
    <w:pPr>
      <w:shd w:val="clear" w:color="auto" w:fill="FFFFFF"/>
      <w:spacing w:line="274" w:lineRule="exact"/>
    </w:pPr>
    <w:rPr>
      <w:rFonts w:ascii="Tahoma" w:eastAsia="Tahoma" w:hAnsi="Tahoma" w:cs="Tahoma"/>
      <w:sz w:val="19"/>
      <w:szCs w:val="19"/>
    </w:rPr>
  </w:style>
  <w:style w:type="paragraph" w:styleId="ad">
    <w:name w:val="No Spacing"/>
    <w:pPr>
      <w:suppressAutoHyphens/>
    </w:pPr>
    <w:rPr>
      <w:rFonts w:ascii="Liberation Serif" w:eastAsia="SimSun, 宋体" w:hAnsi="Liberation Serif" w:cs="Mangal"/>
      <w:kern w:val="3"/>
      <w:sz w:val="24"/>
      <w:szCs w:val="21"/>
      <w:lang w:eastAsia="zh-CN" w:bidi="hi-IN"/>
    </w:rPr>
  </w:style>
  <w:style w:type="paragraph" w:customStyle="1" w:styleId="15">
    <w:name w:val="Обычный (веб)1"/>
    <w:basedOn w:val="Standard"/>
    <w:pPr>
      <w:spacing w:after="142"/>
    </w:pPr>
  </w:style>
  <w:style w:type="paragraph" w:customStyle="1" w:styleId="Framecontents">
    <w:name w:val="Frame contents"/>
    <w:basedOn w:val="Standard"/>
  </w:style>
  <w:style w:type="paragraph" w:customStyle="1" w:styleId="16">
    <w:name w:val="Обычный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user">
    <w:name w:val="Standard (user)"/>
    <w:pPr>
      <w:suppressAutoHyphens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ae">
    <w:name w:val="Обычный (Интернет)"/>
    <w:basedOn w:val="Standard"/>
    <w:pPr>
      <w:spacing w:before="280" w:after="142" w:line="288" w:lineRule="auto"/>
    </w:pPr>
  </w:style>
  <w:style w:type="paragraph" w:customStyle="1" w:styleId="Standard2">
    <w:name w:val="Standard2"/>
    <w:pPr>
      <w:suppressAutoHyphens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character" w:customStyle="1" w:styleId="af">
    <w:name w:val="Основной текст с отступом Знак"/>
    <w:basedOn w:val="a0"/>
    <w:rPr>
      <w:sz w:val="28"/>
    </w:rPr>
  </w:style>
  <w:style w:type="character" w:customStyle="1" w:styleId="17">
    <w:name w:val="Заголовок 1 Знак"/>
    <w:basedOn w:val="a0"/>
    <w:rPr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8">
    <w:name w:val="Основной шрифт абзаца1"/>
  </w:style>
  <w:style w:type="character" w:customStyle="1" w:styleId="FontStyle28">
    <w:name w:val="Font Style2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0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af1">
    <w:name w:val="Верхний колонтитул Знак"/>
    <w:basedOn w:val="a0"/>
    <w:rPr>
      <w:sz w:val="24"/>
      <w:szCs w:val="24"/>
    </w:rPr>
  </w:style>
  <w:style w:type="character" w:customStyle="1" w:styleId="32">
    <w:name w:val="Заголовок 3 Знак"/>
    <w:basedOn w:val="a0"/>
    <w:rPr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50">
    <w:name w:val="Основной шрифт абзаца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41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2">
    <w:name w:val="Текст сноски Знак"/>
    <w:basedOn w:val="1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3">
    <w:name w:val="Основной текст_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1a">
    <w:name w:val="Основной текст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75pt">
    <w:name w:val="Основной текст + 7;5 pt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NumberingSymbols">
    <w:name w:val="Numbering Symbols"/>
  </w:style>
  <w:style w:type="character" w:customStyle="1" w:styleId="af4">
    <w:name w:val="Текст примечания Знак"/>
    <w:basedOn w:val="a0"/>
  </w:style>
  <w:style w:type="character" w:customStyle="1" w:styleId="af5">
    <w:name w:val="Тема примечания Знак"/>
    <w:basedOn w:val="af4"/>
    <w:rPr>
      <w:b/>
      <w:bCs/>
      <w:lang w:eastAsia="zh-CN"/>
    </w:rPr>
  </w:style>
  <w:style w:type="character" w:customStyle="1" w:styleId="1b">
    <w:name w:val="Текст сноски Знак1"/>
    <w:basedOn w:val="a0"/>
    <w:rPr>
      <w:lang w:eastAsia="zh-CN"/>
    </w:rPr>
  </w:style>
  <w:style w:type="character" w:styleId="af6">
    <w:name w:val="annotation reference"/>
    <w:basedOn w:val="a0"/>
    <w:rPr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Symbol"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/>
      <w:sz w:val="20"/>
    </w:rPr>
  </w:style>
  <w:style w:type="character" w:customStyle="1" w:styleId="ListLabel14">
    <w:name w:val="ListLabel 14"/>
    <w:rPr>
      <w:rFonts w:ascii="Times New Roman" w:eastAsia="Times New Roman" w:hAnsi="Times New Roman" w:cs="Times New Roman"/>
    </w:rPr>
  </w:style>
  <w:style w:type="character" w:customStyle="1" w:styleId="ListLabel15">
    <w:name w:val="ListLabel 15"/>
    <w:rPr>
      <w:sz w:val="20"/>
      <w:szCs w:val="20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sz w:val="20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ListLabel18">
    <w:name w:val="ListLabel 18"/>
    <w:rPr>
      <w:rFonts w:cs="Symbol"/>
      <w:sz w:val="20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ascii="Times New Roman" w:eastAsia="Times New Roman" w:hAnsi="Times New Roman" w:cs="Times New Roman"/>
      <w:b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/>
      <w:sz w:val="20"/>
    </w:rPr>
  </w:style>
  <w:style w:type="character" w:customStyle="1" w:styleId="ListLabel29">
    <w:name w:val="ListLabel 29"/>
    <w:rPr>
      <w:rFonts w:ascii="Times New Roman" w:eastAsia="Times New Roman" w:hAnsi="Times New Roman" w:cs="Times New Roman"/>
    </w:rPr>
  </w:style>
  <w:style w:type="character" w:customStyle="1" w:styleId="ListLabel30">
    <w:name w:val="ListLabel 30"/>
    <w:rPr>
      <w:sz w:val="20"/>
      <w:szCs w:val="20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z w:val="20"/>
    </w:rPr>
  </w:style>
  <w:style w:type="character" w:customStyle="1" w:styleId="ListLabel32">
    <w:name w:val="ListLabel 3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ListLabel33">
    <w:name w:val="ListLabel 33"/>
    <w:rPr>
      <w:rFonts w:cs="Symbol"/>
      <w:sz w:val="20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ascii="Times New Roman" w:eastAsia="Times New Roman" w:hAnsi="Times New Roman" w:cs="Times New Roman"/>
      <w:b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b/>
      <w:sz w:val="20"/>
    </w:rPr>
  </w:style>
  <w:style w:type="character" w:customStyle="1" w:styleId="ListLabel44">
    <w:name w:val="ListLabel 44"/>
    <w:rPr>
      <w:rFonts w:ascii="Times New Roman" w:eastAsia="Times New Roman" w:hAnsi="Times New Roman" w:cs="Times New Roman"/>
    </w:rPr>
  </w:style>
  <w:style w:type="character" w:customStyle="1" w:styleId="ListLabel45">
    <w:name w:val="ListLabel 45"/>
    <w:rPr>
      <w:sz w:val="20"/>
      <w:szCs w:val="20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sz w:val="20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ListLabel48">
    <w:name w:val="ListLabel 48"/>
    <w:rPr>
      <w:rFonts w:cs="Symbol"/>
      <w:sz w:val="20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b/>
    </w:rPr>
  </w:style>
  <w:style w:type="character" w:customStyle="1" w:styleId="ListLabel58">
    <w:name w:val="ListLabel 58"/>
    <w:rPr>
      <w:rFonts w:ascii="Times New Roman" w:eastAsia="Times New Roman" w:hAnsi="Times New Roman" w:cs="Times New Roman"/>
      <w:b/>
      <w:sz w:val="20"/>
    </w:rPr>
  </w:style>
  <w:style w:type="character" w:customStyle="1" w:styleId="ListLabel59">
    <w:name w:val="ListLabel 59"/>
    <w:rPr>
      <w:rFonts w:ascii="Times New Roman" w:eastAsia="Times New Roman" w:hAnsi="Times New Roman" w:cs="Times New Roman"/>
    </w:rPr>
  </w:style>
  <w:style w:type="character" w:customStyle="1" w:styleId="ListLabel60">
    <w:name w:val="ListLabel 60"/>
    <w:rPr>
      <w:sz w:val="20"/>
      <w:szCs w:val="20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sz w:val="20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extended-textshort">
    <w:name w:val="extended-text__short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6">
    <w:name w:val="Основной шрифт абзаца6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7D5F737C9C6BFB91908E5BA42D99A8B8565141DDD976DF6C3439D6EP1a0F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7D5F737C9C6BFB91908E5BA42D99A8B8A6F171AD3976DF6C3439D6EP1a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10900</TotalTime>
  <Pages>70</Pages>
  <Words>21624</Words>
  <Characters>123257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21.07.2005 N 115-ФЗ(ред. от 08.12.2020)"О концессионных соглашениях"(с изм. и доп., вступ. в силу с 19.12.2020)</vt:lpstr>
    </vt:vector>
  </TitlesOfParts>
  <Company/>
  <LinksUpToDate>false</LinksUpToDate>
  <CharactersWithSpaces>144592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21.07.2005 N 115-ФЗ(ред. от 08.12.2020)"О концессионных соглашениях"(с изм. и доп., вступ. в силу с 19.12.2020)</dc:title>
  <dc:creator>bakvv</dc:creator>
  <cp:lastModifiedBy>Сергей Владимирович Смирнов</cp:lastModifiedBy>
  <cp:revision>2</cp:revision>
  <cp:lastPrinted>2025-10-17T13:20:00Z</cp:lastPrinted>
  <dcterms:created xsi:type="dcterms:W3CDTF">2021-05-14T16:23:00Z</dcterms:created>
  <dcterms:modified xsi:type="dcterms:W3CDTF">2025-10-24T11:31:00Z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