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word/_rels/document.xml.rels" ContentType="application/vnd.openxmlformats-package.relationships+xml"/>
  <Override PartName="/word/styles.xml" ContentType="application/vnd.openxmlformats-officedocument.wordprocessingml.styles+xml"/>
  <Override PartName="/word/document.xml" ContentType="application/vnd.openxmlformats-officedocument.wordprocessingml.document.main+xml"/>
  <Override PartName="/word/media/image1.png" ContentType="image/png"/>
  <Override PartName="/word/settings.xml" ContentType="application/vnd.openxmlformats-officedocument.wordprocessingml.settings+xml"/>
  <Override PartName="/word/fontTable.xml" ContentType="application/vnd.openxmlformats-officedocument.wordprocessingml.fontTable+xml"/>
  <Override PartName="/_rels/.rels" ContentType="application/vnd.openxmlformats-package.relationships+xml"/>
  <Override PartName="/docProps/app.xml" ContentType="application/vnd.openxmlformats-officedocument.extended-properties+xml"/>
  <Override PartName="/docProps/custom.xml" ContentType="application/vnd.openxmlformats-officedocument.custom-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sz w:val="2"/>
          <w:szCs w:val="2"/>
          <w:shd w:fill="auto" w:val="clear"/>
        </w:rPr>
      </w:pPr>
      <w:r>
        <w:rPr>
          <w:sz w:val="2"/>
          <w:szCs w:val="2"/>
          <w:shd w:fill="auto" w:val="clear"/>
        </w:rPr>
        <mc:AlternateContent>
          <mc:Choice Requires="wps">
            <w:drawing>
              <wp:anchor behindDoc="0" distT="0" distB="0" distL="0" distR="0" simplePos="0" locked="0" layoutInCell="0" allowOverlap="1" relativeHeight="3">
                <wp:simplePos x="0" y="0"/>
                <wp:positionH relativeFrom="column">
                  <wp:posOffset>4308475</wp:posOffset>
                </wp:positionH>
                <wp:positionV relativeFrom="paragraph">
                  <wp:posOffset>-475615</wp:posOffset>
                </wp:positionV>
                <wp:extent cx="2167255" cy="1447165"/>
                <wp:effectExtent l="0" t="0" r="0" b="0"/>
                <wp:wrapNone/>
                <wp:docPr id="1" name="Фигура3"/>
                <a:graphic xmlns:a="http://schemas.openxmlformats.org/drawingml/2006/main">
                  <a:graphicData uri="http://schemas.microsoft.com/office/word/2010/wordprocessingShape">
                    <wps:wsp>
                      <wps:cNvSpPr/>
                      <wps:spPr>
                        <a:xfrm>
                          <a:off x="0" y="0"/>
                          <a:ext cx="2166480" cy="1446480"/>
                        </a:xfrm>
                        <a:prstGeom prst="rect">
                          <a:avLst/>
                        </a:prstGeom>
                        <a:noFill/>
                        <a:ln w="0">
                          <a:solidFill>
                            <a:srgbClr val="000000"/>
                          </a:solidFill>
                        </a:ln>
                      </wps:spPr>
                      <wps:style>
                        <a:lnRef idx="0"/>
                        <a:fillRef idx="0"/>
                        <a:effectRef idx="0"/>
                        <a:fontRef idx="minor"/>
                      </wps:style>
                      <wps:txbx>
                        <w:txbxContent>
                          <w:p>
                            <w:pPr>
                              <w:pStyle w:val="Style31"/>
                              <w:tabs>
                                <w:tab w:val="clear" w:pos="720"/>
                                <w:tab w:val="left" w:pos="1226" w:leader="none"/>
                                <w:tab w:val="left" w:pos="1560" w:leader="none"/>
                              </w:tabs>
                              <w:overflowPunct w:val="true"/>
                              <w:jc w:val="center"/>
                              <w:rPr>
                                <w:rFonts w:ascii="Tinos" w:hAnsi="Tinos" w:eastAsia="Calibri"/>
                                <w:color w:val="000000"/>
                                <w:lang w:eastAsia="en-US"/>
                              </w:rPr>
                            </w:pPr>
                            <w:r>
                              <w:rPr>
                                <w:rFonts w:eastAsia="Calibri" w:ascii="Tinos" w:hAnsi="Tinos"/>
                                <w:color w:val="000000"/>
                                <w:lang w:eastAsia="en-US"/>
                              </w:rPr>
                              <w:t xml:space="preserve">Комитет Ивановской области </w:t>
                            </w:r>
                          </w:p>
                          <w:p>
                            <w:pPr>
                              <w:pStyle w:val="Style31"/>
                              <w:tabs>
                                <w:tab w:val="clear" w:pos="720"/>
                                <w:tab w:val="left" w:pos="1226" w:leader="none"/>
                                <w:tab w:val="left" w:pos="1560" w:leader="none"/>
                              </w:tabs>
                              <w:overflowPunct w:val="true"/>
                              <w:jc w:val="center"/>
                              <w:rPr/>
                            </w:pPr>
                            <w:r>
                              <w:rPr>
                                <w:rFonts w:eastAsia="Calibri" w:ascii="Tinos" w:hAnsi="Tinos"/>
                                <w:color w:val="000000"/>
                                <w:lang w:eastAsia="en-US"/>
                              </w:rPr>
                              <w:t>по государственной охране объектов</w:t>
                            </w:r>
                            <w:r>
                              <w:rPr>
                                <w:rFonts w:eastAsia="Calibri" w:ascii="Tinos" w:hAnsi="Tinos"/>
                                <w:color w:val="000000"/>
                                <w:u w:val="single"/>
                                <w:lang w:eastAsia="en-US"/>
                              </w:rPr>
                              <w:t xml:space="preserve"> </w:t>
                            </w:r>
                            <w:r>
                              <w:rPr>
                                <w:rFonts w:eastAsia="Calibri" w:ascii="Tinos" w:hAnsi="Tinos"/>
                                <w:color w:val="000000"/>
                                <w:lang w:eastAsia="en-US"/>
                              </w:rPr>
                              <w:t>культурного наследия</w:t>
                            </w:r>
                          </w:p>
                          <w:p>
                            <w:pPr>
                              <w:pStyle w:val="Style31"/>
                              <w:tabs>
                                <w:tab w:val="clear" w:pos="720"/>
                                <w:tab w:val="left" w:pos="1226" w:leader="none"/>
                                <w:tab w:val="left" w:pos="1560" w:leader="none"/>
                              </w:tabs>
                              <w:overflowPunct w:val="true"/>
                              <w:jc w:val="center"/>
                              <w:rPr>
                                <w:rFonts w:ascii="Tinos" w:hAnsi="Tinos" w:eastAsia="Calibri"/>
                                <w:color w:val="000000"/>
                                <w:sz w:val="4"/>
                                <w:szCs w:val="4"/>
                                <w:u w:val="single"/>
                                <w:lang w:eastAsia="en-US"/>
                              </w:rPr>
                            </w:pPr>
                            <w:r>
                              <w:rPr>
                                <w:rFonts w:eastAsia="Calibri" w:ascii="Tinos" w:hAnsi="Tinos"/>
                                <w:color w:val="000000"/>
                                <w:sz w:val="4"/>
                                <w:szCs w:val="4"/>
                                <w:u w:val="single"/>
                                <w:lang w:eastAsia="en-US"/>
                              </w:rPr>
                              <w:t>_____________________________________________________________________________________________________________________________________________________</w:t>
                            </w:r>
                          </w:p>
                          <w:p>
                            <w:pPr>
                              <w:pStyle w:val="Style31"/>
                              <w:tabs>
                                <w:tab w:val="clear" w:pos="720"/>
                                <w:tab w:val="left" w:pos="1226" w:leader="none"/>
                                <w:tab w:val="left" w:pos="1560" w:leader="none"/>
                              </w:tabs>
                              <w:overflowPunct w:val="true"/>
                              <w:jc w:val="center"/>
                              <w:rPr>
                                <w:rFonts w:ascii="Tinos" w:hAnsi="Tinos" w:eastAsia="Calibri"/>
                                <w:color w:val="000000"/>
                                <w:sz w:val="16"/>
                                <w:szCs w:val="16"/>
                                <w:lang w:eastAsia="en-US"/>
                              </w:rPr>
                            </w:pPr>
                            <w:r>
                              <w:rPr>
                                <w:rFonts w:eastAsia="Calibri" w:ascii="Tinos" w:hAnsi="Tinos"/>
                                <w:color w:val="000000"/>
                                <w:sz w:val="16"/>
                                <w:szCs w:val="16"/>
                                <w:lang w:eastAsia="en-US"/>
                              </w:rPr>
                              <w:t>(наименование исполнительного органа государственной власти Ивановской области)</w:t>
                            </w:r>
                          </w:p>
                          <w:p>
                            <w:pPr>
                              <w:pStyle w:val="Style31"/>
                              <w:tabs>
                                <w:tab w:val="clear" w:pos="720"/>
                                <w:tab w:val="left" w:pos="1226" w:leader="none"/>
                                <w:tab w:val="left" w:pos="1560" w:leader="none"/>
                              </w:tabs>
                              <w:overflowPunct w:val="true"/>
                              <w:jc w:val="center"/>
                              <w:rPr>
                                <w:sz w:val="8"/>
                                <w:szCs w:val="8"/>
                              </w:rPr>
                            </w:pPr>
                            <w:r>
                              <w:rPr>
                                <w:sz w:val="8"/>
                                <w:szCs w:val="8"/>
                              </w:rPr>
                            </w:r>
                          </w:p>
                          <w:p>
                            <w:pPr>
                              <w:pStyle w:val="Style31"/>
                              <w:tabs>
                                <w:tab w:val="clear" w:pos="720"/>
                                <w:tab w:val="left" w:pos="1226" w:leader="none"/>
                                <w:tab w:val="left" w:pos="1560" w:leader="none"/>
                              </w:tabs>
                              <w:overflowPunct w:val="true"/>
                              <w:jc w:val="center"/>
                              <w:rPr>
                                <w:rFonts w:ascii="Tinos" w:hAnsi="Tinos" w:eastAsia="Calibri"/>
                                <w:b/>
                                <w:b/>
                                <w:bCs/>
                                <w:color w:val="000000"/>
                                <w:lang w:eastAsia="en-US"/>
                              </w:rPr>
                            </w:pPr>
                            <w:r>
                              <w:rPr>
                                <w:rFonts w:eastAsia="Calibri" w:ascii="Tinos" w:hAnsi="Tinos"/>
                                <w:b/>
                                <w:bCs/>
                                <w:color w:val="000000"/>
                                <w:lang w:eastAsia="en-US"/>
                              </w:rPr>
                              <w:t>ЗАРЕГИСТРИРОВАНО</w:t>
                            </w:r>
                          </w:p>
                          <w:p>
                            <w:pPr>
                              <w:pStyle w:val="Style31"/>
                              <w:tabs>
                                <w:tab w:val="clear" w:pos="720"/>
                                <w:tab w:val="left" w:pos="1226" w:leader="none"/>
                                <w:tab w:val="left" w:pos="1560" w:leader="none"/>
                              </w:tabs>
                              <w:overflowPunct w:val="true"/>
                              <w:jc w:val="center"/>
                              <w:rPr>
                                <w:sz w:val="8"/>
                                <w:szCs w:val="8"/>
                              </w:rPr>
                            </w:pPr>
                            <w:r>
                              <w:rPr>
                                <w:sz w:val="8"/>
                                <w:szCs w:val="8"/>
                              </w:rPr>
                            </w:r>
                          </w:p>
                          <w:p>
                            <w:pPr>
                              <w:pStyle w:val="Style31"/>
                              <w:tabs>
                                <w:tab w:val="clear" w:pos="720"/>
                                <w:tab w:val="left" w:pos="1226" w:leader="none"/>
                                <w:tab w:val="left" w:pos="1560" w:leader="none"/>
                              </w:tabs>
                              <w:overflowPunct w:val="true"/>
                              <w:jc w:val="center"/>
                              <w:rPr/>
                            </w:pPr>
                            <w:r>
                              <w:rPr>
                                <w:rFonts w:eastAsia="Calibri" w:ascii="Tinos" w:hAnsi="Tinos"/>
                                <w:color w:val="000000"/>
                                <w:lang w:eastAsia="en-US"/>
                              </w:rPr>
                              <w:t>« ____</w:t>
                            </w:r>
                            <w:r>
                              <w:rPr>
                                <w:rFonts w:eastAsia="Calibri" w:cs="Times New Roman" w:ascii="Tinos" w:hAnsi="Tinos"/>
                                <w:color w:val="000000"/>
                                <w:kern w:val="0"/>
                                <w:sz w:val="20"/>
                                <w:szCs w:val="20"/>
                                <w:u w:val="single"/>
                                <w:lang w:val="ru-RU" w:eastAsia="en-US" w:bidi="ar-SA"/>
                              </w:rPr>
                              <w:t>_</w:t>
                            </w:r>
                            <w:r>
                              <w:rPr>
                                <w:rFonts w:eastAsia="Calibri" w:ascii="Tinos" w:hAnsi="Tinos"/>
                                <w:color w:val="000000"/>
                                <w:lang w:eastAsia="en-US"/>
                              </w:rPr>
                              <w:t>» _____</w:t>
                            </w:r>
                            <w:r>
                              <w:rPr>
                                <w:rFonts w:eastAsia="Calibri" w:cs="Times New Roman" w:ascii="Tinos" w:hAnsi="Tinos"/>
                                <w:color w:val="000000"/>
                                <w:kern w:val="0"/>
                                <w:sz w:val="20"/>
                                <w:szCs w:val="20"/>
                                <w:u w:val="single"/>
                                <w:lang w:val="ru-RU" w:eastAsia="en-US" w:bidi="ar-SA"/>
                              </w:rPr>
                              <w:t>__</w:t>
                            </w:r>
                            <w:r>
                              <w:rPr>
                                <w:rFonts w:eastAsia="Calibri" w:ascii="Tinos" w:hAnsi="Tinos"/>
                                <w:color w:val="000000"/>
                                <w:lang w:eastAsia="en-US"/>
                              </w:rPr>
                              <w:t>20</w:t>
                            </w:r>
                            <w:r>
                              <w:rPr>
                                <w:rFonts w:eastAsia="Calibri" w:cs="Times New Roman" w:ascii="Tinos" w:hAnsi="Tinos"/>
                                <w:color w:val="000000"/>
                                <w:kern w:val="0"/>
                                <w:sz w:val="20"/>
                                <w:szCs w:val="20"/>
                                <w:u w:val="single"/>
                                <w:lang w:val="ru-RU" w:eastAsia="en-US" w:bidi="ar-SA"/>
                              </w:rPr>
                              <w:t>2_</w:t>
                            </w:r>
                            <w:r>
                              <w:rPr>
                                <w:rFonts w:eastAsia="Calibri" w:ascii="Tinos" w:hAnsi="Tinos"/>
                                <w:color w:val="000000"/>
                                <w:lang w:eastAsia="en-US"/>
                              </w:rPr>
                              <w:t>г.</w:t>
                            </w:r>
                          </w:p>
                          <w:p>
                            <w:pPr>
                              <w:pStyle w:val="Style31"/>
                              <w:tabs>
                                <w:tab w:val="clear" w:pos="720"/>
                                <w:tab w:val="left" w:pos="1226" w:leader="none"/>
                                <w:tab w:val="left" w:pos="1560" w:leader="none"/>
                              </w:tabs>
                              <w:overflowPunct w:val="true"/>
                              <w:jc w:val="center"/>
                              <w:rPr>
                                <w:color w:val="000000"/>
                              </w:rPr>
                            </w:pPr>
                            <w:r>
                              <w:rPr>
                                <w:color w:val="000000"/>
                              </w:rPr>
                            </w:r>
                          </w:p>
                          <w:p>
                            <w:pPr>
                              <w:pStyle w:val="Style31"/>
                              <w:tabs>
                                <w:tab w:val="clear" w:pos="720"/>
                                <w:tab w:val="left" w:pos="1226" w:leader="none"/>
                                <w:tab w:val="left" w:pos="1560" w:leader="none"/>
                              </w:tabs>
                              <w:overflowPunct w:val="true"/>
                              <w:jc w:val="center"/>
                              <w:rPr/>
                            </w:pPr>
                            <w:bookmarkStart w:id="0" w:name="_GoBack"/>
                            <w:r>
                              <w:rPr>
                                <w:rFonts w:eastAsia="Calibri" w:ascii="Tinos" w:hAnsi="Tinos"/>
                                <w:color w:val="000000"/>
                                <w:lang w:eastAsia="en-US"/>
                              </w:rPr>
                              <w:t xml:space="preserve">Регистрационный № </w:t>
                            </w:r>
                            <w:bookmarkEnd w:id="0"/>
                            <w:r>
                              <w:rPr>
                                <w:rFonts w:eastAsia="Calibri" w:cs="Times New Roman" w:ascii="Tinos" w:hAnsi="Tinos"/>
                                <w:color w:val="000000"/>
                                <w:kern w:val="0"/>
                                <w:sz w:val="20"/>
                                <w:szCs w:val="20"/>
                                <w:u w:val="single"/>
                                <w:lang w:val="ru-RU" w:eastAsia="en-US" w:bidi="ar-SA"/>
                              </w:rPr>
                              <w:t>_________</w:t>
                            </w:r>
                          </w:p>
                        </w:txbxContent>
                      </wps:txbx>
                      <wps:bodyPr lIns="0" rIns="0" tIns="0" bIns="0">
                        <a:noAutofit/>
                      </wps:bodyPr>
                    </wps:wsp>
                  </a:graphicData>
                </a:graphic>
              </wp:anchor>
            </w:drawing>
          </mc:Choice>
          <mc:Fallback>
            <w:pict>
              <v:rect id="shape_0" ID="Фигура3" stroked="t" style="position:absolute;margin-left:339.25pt;margin-top:-37.45pt;width:170.55pt;height:113.85pt;mso-wrap-style:square;v-text-anchor:top">
                <v:fill o:detectmouseclick="t" on="false"/>
                <v:stroke color="black" joinstyle="round" endcap="flat"/>
                <v:textbox>
                  <w:txbxContent>
                    <w:p>
                      <w:pPr>
                        <w:pStyle w:val="Style31"/>
                        <w:tabs>
                          <w:tab w:val="clear" w:pos="720"/>
                          <w:tab w:val="left" w:pos="1226" w:leader="none"/>
                          <w:tab w:val="left" w:pos="1560" w:leader="none"/>
                        </w:tabs>
                        <w:overflowPunct w:val="true"/>
                        <w:jc w:val="center"/>
                        <w:rPr>
                          <w:rFonts w:ascii="Tinos" w:hAnsi="Tinos" w:eastAsia="Calibri"/>
                          <w:color w:val="000000"/>
                          <w:lang w:eastAsia="en-US"/>
                        </w:rPr>
                      </w:pPr>
                      <w:r>
                        <w:rPr>
                          <w:rFonts w:eastAsia="Calibri" w:ascii="Tinos" w:hAnsi="Tinos"/>
                          <w:color w:val="000000"/>
                          <w:lang w:eastAsia="en-US"/>
                        </w:rPr>
                        <w:t xml:space="preserve">Комитет Ивановской области </w:t>
                      </w:r>
                    </w:p>
                    <w:p>
                      <w:pPr>
                        <w:pStyle w:val="Style31"/>
                        <w:tabs>
                          <w:tab w:val="clear" w:pos="720"/>
                          <w:tab w:val="left" w:pos="1226" w:leader="none"/>
                          <w:tab w:val="left" w:pos="1560" w:leader="none"/>
                        </w:tabs>
                        <w:overflowPunct w:val="true"/>
                        <w:jc w:val="center"/>
                        <w:rPr/>
                      </w:pPr>
                      <w:r>
                        <w:rPr>
                          <w:rFonts w:eastAsia="Calibri" w:ascii="Tinos" w:hAnsi="Tinos"/>
                          <w:color w:val="000000"/>
                          <w:lang w:eastAsia="en-US"/>
                        </w:rPr>
                        <w:t>по государственной охране объектов</w:t>
                      </w:r>
                      <w:r>
                        <w:rPr>
                          <w:rFonts w:eastAsia="Calibri" w:ascii="Tinos" w:hAnsi="Tinos"/>
                          <w:color w:val="000000"/>
                          <w:u w:val="single"/>
                          <w:lang w:eastAsia="en-US"/>
                        </w:rPr>
                        <w:t xml:space="preserve"> </w:t>
                      </w:r>
                      <w:r>
                        <w:rPr>
                          <w:rFonts w:eastAsia="Calibri" w:ascii="Tinos" w:hAnsi="Tinos"/>
                          <w:color w:val="000000"/>
                          <w:lang w:eastAsia="en-US"/>
                        </w:rPr>
                        <w:t>культурного наследия</w:t>
                      </w:r>
                    </w:p>
                    <w:p>
                      <w:pPr>
                        <w:pStyle w:val="Style31"/>
                        <w:tabs>
                          <w:tab w:val="clear" w:pos="720"/>
                          <w:tab w:val="left" w:pos="1226" w:leader="none"/>
                          <w:tab w:val="left" w:pos="1560" w:leader="none"/>
                        </w:tabs>
                        <w:overflowPunct w:val="true"/>
                        <w:jc w:val="center"/>
                        <w:rPr>
                          <w:rFonts w:ascii="Tinos" w:hAnsi="Tinos" w:eastAsia="Calibri"/>
                          <w:color w:val="000000"/>
                          <w:sz w:val="4"/>
                          <w:szCs w:val="4"/>
                          <w:u w:val="single"/>
                          <w:lang w:eastAsia="en-US"/>
                        </w:rPr>
                      </w:pPr>
                      <w:r>
                        <w:rPr>
                          <w:rFonts w:eastAsia="Calibri" w:ascii="Tinos" w:hAnsi="Tinos"/>
                          <w:color w:val="000000"/>
                          <w:sz w:val="4"/>
                          <w:szCs w:val="4"/>
                          <w:u w:val="single"/>
                          <w:lang w:eastAsia="en-US"/>
                        </w:rPr>
                        <w:t>_____________________________________________________________________________________________________________________________________________________</w:t>
                      </w:r>
                    </w:p>
                    <w:p>
                      <w:pPr>
                        <w:pStyle w:val="Style31"/>
                        <w:tabs>
                          <w:tab w:val="clear" w:pos="720"/>
                          <w:tab w:val="left" w:pos="1226" w:leader="none"/>
                          <w:tab w:val="left" w:pos="1560" w:leader="none"/>
                        </w:tabs>
                        <w:overflowPunct w:val="true"/>
                        <w:jc w:val="center"/>
                        <w:rPr>
                          <w:rFonts w:ascii="Tinos" w:hAnsi="Tinos" w:eastAsia="Calibri"/>
                          <w:color w:val="000000"/>
                          <w:sz w:val="16"/>
                          <w:szCs w:val="16"/>
                          <w:lang w:eastAsia="en-US"/>
                        </w:rPr>
                      </w:pPr>
                      <w:r>
                        <w:rPr>
                          <w:rFonts w:eastAsia="Calibri" w:ascii="Tinos" w:hAnsi="Tinos"/>
                          <w:color w:val="000000"/>
                          <w:sz w:val="16"/>
                          <w:szCs w:val="16"/>
                          <w:lang w:eastAsia="en-US"/>
                        </w:rPr>
                        <w:t>(наименование исполнительного органа государственной власти Ивановской области)</w:t>
                      </w:r>
                    </w:p>
                    <w:p>
                      <w:pPr>
                        <w:pStyle w:val="Style31"/>
                        <w:tabs>
                          <w:tab w:val="clear" w:pos="720"/>
                          <w:tab w:val="left" w:pos="1226" w:leader="none"/>
                          <w:tab w:val="left" w:pos="1560" w:leader="none"/>
                        </w:tabs>
                        <w:overflowPunct w:val="true"/>
                        <w:jc w:val="center"/>
                        <w:rPr>
                          <w:sz w:val="8"/>
                          <w:szCs w:val="8"/>
                        </w:rPr>
                      </w:pPr>
                      <w:r>
                        <w:rPr>
                          <w:sz w:val="8"/>
                          <w:szCs w:val="8"/>
                        </w:rPr>
                      </w:r>
                    </w:p>
                    <w:p>
                      <w:pPr>
                        <w:pStyle w:val="Style31"/>
                        <w:tabs>
                          <w:tab w:val="clear" w:pos="720"/>
                          <w:tab w:val="left" w:pos="1226" w:leader="none"/>
                          <w:tab w:val="left" w:pos="1560" w:leader="none"/>
                        </w:tabs>
                        <w:overflowPunct w:val="true"/>
                        <w:jc w:val="center"/>
                        <w:rPr>
                          <w:rFonts w:ascii="Tinos" w:hAnsi="Tinos" w:eastAsia="Calibri"/>
                          <w:b/>
                          <w:b/>
                          <w:bCs/>
                          <w:color w:val="000000"/>
                          <w:lang w:eastAsia="en-US"/>
                        </w:rPr>
                      </w:pPr>
                      <w:r>
                        <w:rPr>
                          <w:rFonts w:eastAsia="Calibri" w:ascii="Tinos" w:hAnsi="Tinos"/>
                          <w:b/>
                          <w:bCs/>
                          <w:color w:val="000000"/>
                          <w:lang w:eastAsia="en-US"/>
                        </w:rPr>
                        <w:t>ЗАРЕГИСТРИРОВАНО</w:t>
                      </w:r>
                    </w:p>
                    <w:p>
                      <w:pPr>
                        <w:pStyle w:val="Style31"/>
                        <w:tabs>
                          <w:tab w:val="clear" w:pos="720"/>
                          <w:tab w:val="left" w:pos="1226" w:leader="none"/>
                          <w:tab w:val="left" w:pos="1560" w:leader="none"/>
                        </w:tabs>
                        <w:overflowPunct w:val="true"/>
                        <w:jc w:val="center"/>
                        <w:rPr>
                          <w:sz w:val="8"/>
                          <w:szCs w:val="8"/>
                        </w:rPr>
                      </w:pPr>
                      <w:r>
                        <w:rPr>
                          <w:sz w:val="8"/>
                          <w:szCs w:val="8"/>
                        </w:rPr>
                      </w:r>
                    </w:p>
                    <w:p>
                      <w:pPr>
                        <w:pStyle w:val="Style31"/>
                        <w:tabs>
                          <w:tab w:val="clear" w:pos="720"/>
                          <w:tab w:val="left" w:pos="1226" w:leader="none"/>
                          <w:tab w:val="left" w:pos="1560" w:leader="none"/>
                        </w:tabs>
                        <w:overflowPunct w:val="true"/>
                        <w:jc w:val="center"/>
                        <w:rPr/>
                      </w:pPr>
                      <w:r>
                        <w:rPr>
                          <w:rFonts w:eastAsia="Calibri" w:ascii="Tinos" w:hAnsi="Tinos"/>
                          <w:color w:val="000000"/>
                          <w:lang w:eastAsia="en-US"/>
                        </w:rPr>
                        <w:t>« ____</w:t>
                      </w:r>
                      <w:r>
                        <w:rPr>
                          <w:rFonts w:eastAsia="Calibri" w:cs="Times New Roman" w:ascii="Tinos" w:hAnsi="Tinos"/>
                          <w:color w:val="000000"/>
                          <w:kern w:val="0"/>
                          <w:sz w:val="20"/>
                          <w:szCs w:val="20"/>
                          <w:u w:val="single"/>
                          <w:lang w:val="ru-RU" w:eastAsia="en-US" w:bidi="ar-SA"/>
                        </w:rPr>
                        <w:t>_</w:t>
                      </w:r>
                      <w:r>
                        <w:rPr>
                          <w:rFonts w:eastAsia="Calibri" w:ascii="Tinos" w:hAnsi="Tinos"/>
                          <w:color w:val="000000"/>
                          <w:lang w:eastAsia="en-US"/>
                        </w:rPr>
                        <w:t>» _____</w:t>
                      </w:r>
                      <w:r>
                        <w:rPr>
                          <w:rFonts w:eastAsia="Calibri" w:cs="Times New Roman" w:ascii="Tinos" w:hAnsi="Tinos"/>
                          <w:color w:val="000000"/>
                          <w:kern w:val="0"/>
                          <w:sz w:val="20"/>
                          <w:szCs w:val="20"/>
                          <w:u w:val="single"/>
                          <w:lang w:val="ru-RU" w:eastAsia="en-US" w:bidi="ar-SA"/>
                        </w:rPr>
                        <w:t>__</w:t>
                      </w:r>
                      <w:r>
                        <w:rPr>
                          <w:rFonts w:eastAsia="Calibri" w:ascii="Tinos" w:hAnsi="Tinos"/>
                          <w:color w:val="000000"/>
                          <w:lang w:eastAsia="en-US"/>
                        </w:rPr>
                        <w:t>20</w:t>
                      </w:r>
                      <w:r>
                        <w:rPr>
                          <w:rFonts w:eastAsia="Calibri" w:cs="Times New Roman" w:ascii="Tinos" w:hAnsi="Tinos"/>
                          <w:color w:val="000000"/>
                          <w:kern w:val="0"/>
                          <w:sz w:val="20"/>
                          <w:szCs w:val="20"/>
                          <w:u w:val="single"/>
                          <w:lang w:val="ru-RU" w:eastAsia="en-US" w:bidi="ar-SA"/>
                        </w:rPr>
                        <w:t>2_</w:t>
                      </w:r>
                      <w:r>
                        <w:rPr>
                          <w:rFonts w:eastAsia="Calibri" w:ascii="Tinos" w:hAnsi="Tinos"/>
                          <w:color w:val="000000"/>
                          <w:lang w:eastAsia="en-US"/>
                        </w:rPr>
                        <w:t>г.</w:t>
                      </w:r>
                    </w:p>
                    <w:p>
                      <w:pPr>
                        <w:pStyle w:val="Style31"/>
                        <w:tabs>
                          <w:tab w:val="clear" w:pos="720"/>
                          <w:tab w:val="left" w:pos="1226" w:leader="none"/>
                          <w:tab w:val="left" w:pos="1560" w:leader="none"/>
                        </w:tabs>
                        <w:overflowPunct w:val="true"/>
                        <w:jc w:val="center"/>
                        <w:rPr>
                          <w:color w:val="000000"/>
                        </w:rPr>
                      </w:pPr>
                      <w:r>
                        <w:rPr>
                          <w:color w:val="000000"/>
                        </w:rPr>
                      </w:r>
                    </w:p>
                    <w:p>
                      <w:pPr>
                        <w:pStyle w:val="Style31"/>
                        <w:tabs>
                          <w:tab w:val="clear" w:pos="720"/>
                          <w:tab w:val="left" w:pos="1226" w:leader="none"/>
                          <w:tab w:val="left" w:pos="1560" w:leader="none"/>
                        </w:tabs>
                        <w:overflowPunct w:val="true"/>
                        <w:jc w:val="center"/>
                        <w:rPr/>
                      </w:pPr>
                      <w:bookmarkStart w:id="1" w:name="_GoBack"/>
                      <w:r>
                        <w:rPr>
                          <w:rFonts w:eastAsia="Calibri" w:ascii="Tinos" w:hAnsi="Tinos"/>
                          <w:color w:val="000000"/>
                          <w:lang w:eastAsia="en-US"/>
                        </w:rPr>
                        <w:t xml:space="preserve">Регистрационный № </w:t>
                      </w:r>
                      <w:bookmarkEnd w:id="1"/>
                      <w:r>
                        <w:rPr>
                          <w:rFonts w:eastAsia="Calibri" w:cs="Times New Roman" w:ascii="Tinos" w:hAnsi="Tinos"/>
                          <w:color w:val="000000"/>
                          <w:kern w:val="0"/>
                          <w:sz w:val="20"/>
                          <w:szCs w:val="20"/>
                          <w:u w:val="single"/>
                          <w:lang w:val="ru-RU" w:eastAsia="en-US" w:bidi="ar-SA"/>
                        </w:rPr>
                        <w:t>_________</w:t>
                      </w:r>
                    </w:p>
                  </w:txbxContent>
                </v:textbox>
                <w10:wrap type="none"/>
              </v:rect>
            </w:pict>
          </mc:Fallback>
        </mc:AlternateContent>
        <w:drawing>
          <wp:anchor behindDoc="0" distT="0" distB="0" distL="114300" distR="114300" simplePos="0" locked="0" layoutInCell="0" allowOverlap="1" relativeHeight="2">
            <wp:simplePos x="0" y="0"/>
            <wp:positionH relativeFrom="column">
              <wp:posOffset>2775585</wp:posOffset>
            </wp:positionH>
            <wp:positionV relativeFrom="paragraph">
              <wp:posOffset>361950</wp:posOffset>
            </wp:positionV>
            <wp:extent cx="922655" cy="691515"/>
            <wp:effectExtent l="0" t="0" r="0" b="0"/>
            <wp:wrapTopAndBottom/>
            <wp:docPr id="3" name="Рисунок 1" descr="Gerb_IvReg_small_bw_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1" descr="Gerb_IvReg_small_bw_line"/>
                    <pic:cNvPicPr>
                      <a:picLocks noChangeAspect="1" noChangeArrowheads="1"/>
                    </pic:cNvPicPr>
                  </pic:nvPicPr>
                  <pic:blipFill>
                    <a:blip r:embed="rId2"/>
                    <a:stretch>
                      <a:fillRect/>
                    </a:stretch>
                  </pic:blipFill>
                  <pic:spPr bwMode="auto">
                    <a:xfrm>
                      <a:off x="0" y="0"/>
                      <a:ext cx="922655" cy="691515"/>
                    </a:xfrm>
                    <a:prstGeom prst="rect">
                      <a:avLst/>
                    </a:prstGeom>
                  </pic:spPr>
                </pic:pic>
              </a:graphicData>
            </a:graphic>
          </wp:anchor>
        </w:drawing>
      </w:r>
    </w:p>
    <w:p>
      <w:pPr>
        <w:pStyle w:val="Normal"/>
        <w:jc w:val="center"/>
        <w:rPr>
          <w:shd w:fill="auto" w:val="clear"/>
        </w:rPr>
      </w:pPr>
      <w:r>
        <w:rPr>
          <w:shd w:fill="auto" w:val="clear"/>
        </w:rPr>
      </w:r>
    </w:p>
    <w:p>
      <w:pPr>
        <w:pStyle w:val="Normal"/>
        <w:jc w:val="center"/>
        <w:rPr>
          <w:b/>
          <w:b/>
          <w:sz w:val="32"/>
          <w:szCs w:val="32"/>
          <w:shd w:fill="auto" w:val="clear"/>
        </w:rPr>
      </w:pPr>
      <w:r>
        <w:rPr>
          <w:b/>
          <w:sz w:val="32"/>
          <w:szCs w:val="32"/>
          <w:shd w:fill="auto" w:val="clear"/>
        </w:rPr>
        <w:t>КОМИТЕТ ИВАНОВСКОЙ ОБЛАСТИ</w:t>
      </w:r>
    </w:p>
    <w:p>
      <w:pPr>
        <w:pStyle w:val="Normal"/>
        <w:jc w:val="center"/>
        <w:rPr>
          <w:b/>
          <w:b/>
          <w:sz w:val="32"/>
          <w:szCs w:val="32"/>
          <w:shd w:fill="auto" w:val="clear"/>
        </w:rPr>
      </w:pPr>
      <w:r>
        <w:rPr>
          <w:b/>
          <w:sz w:val="32"/>
          <w:szCs w:val="32"/>
          <w:shd w:fill="auto" w:val="clear"/>
        </w:rPr>
        <w:t xml:space="preserve">ПО ГОСУДАРСТВЕННОЙ ОХРАНЕ ОБЪЕКТОВ </w:t>
      </w:r>
    </w:p>
    <w:p>
      <w:pPr>
        <w:pStyle w:val="Normal"/>
        <w:jc w:val="center"/>
        <w:rPr>
          <w:b/>
          <w:b/>
          <w:sz w:val="32"/>
          <w:szCs w:val="32"/>
          <w:shd w:fill="auto" w:val="clear"/>
        </w:rPr>
      </w:pPr>
      <w:r>
        <w:rPr>
          <w:b/>
          <w:sz w:val="32"/>
          <w:szCs w:val="32"/>
          <w:shd w:fill="auto" w:val="clear"/>
        </w:rPr>
        <w:t xml:space="preserve">КУЛЬТУРНОГО НАСЛЕДИЯ </w:t>
      </w:r>
    </w:p>
    <w:tbl>
      <w:tblPr>
        <w:tblW w:w="5000" w:type="pct"/>
        <w:jc w:val="left"/>
        <w:tblInd w:w="0" w:type="dxa"/>
        <w:tblLayout w:type="fixed"/>
        <w:tblCellMar>
          <w:top w:w="0" w:type="dxa"/>
          <w:left w:w="108" w:type="dxa"/>
          <w:bottom w:w="0" w:type="dxa"/>
          <w:right w:w="108" w:type="dxa"/>
        </w:tblCellMar>
      </w:tblPr>
      <w:tblGrid>
        <w:gridCol w:w="10205"/>
      </w:tblGrid>
      <w:tr>
        <w:trPr>
          <w:trHeight w:val="66" w:hRule="atLeast"/>
        </w:trPr>
        <w:tc>
          <w:tcPr>
            <w:tcW w:w="10205" w:type="dxa"/>
            <w:tcBorders>
              <w:bottom w:val="single" w:sz="12" w:space="0" w:color="000000"/>
            </w:tcBorders>
          </w:tcPr>
          <w:p>
            <w:pPr>
              <w:pStyle w:val="Normal"/>
              <w:widowControl w:val="false"/>
              <w:rPr>
                <w:color w:val="000000"/>
                <w:sz w:val="8"/>
                <w:szCs w:val="8"/>
                <w:shd w:fill="auto" w:val="clear"/>
              </w:rPr>
            </w:pPr>
            <w:r>
              <w:rPr>
                <w:color w:val="000000"/>
                <w:sz w:val="8"/>
                <w:szCs w:val="8"/>
                <w:shd w:fill="auto" w:val="clear"/>
              </w:rPr>
            </w:r>
          </w:p>
        </w:tc>
      </w:tr>
    </w:tbl>
    <w:p>
      <w:pPr>
        <w:pStyle w:val="Normal"/>
        <w:widowControl/>
        <w:jc w:val="center"/>
        <w:rPr>
          <w:spacing w:val="80"/>
          <w:shd w:fill="auto" w:val="clear"/>
        </w:rPr>
      </w:pPr>
      <w:r>
        <w:rPr>
          <w:spacing w:val="80"/>
          <w:shd w:fill="auto" w:val="clear"/>
        </w:rPr>
      </w:r>
    </w:p>
    <w:p>
      <w:pPr>
        <w:pStyle w:val="Normal"/>
        <w:widowControl/>
        <w:jc w:val="center"/>
        <w:rPr>
          <w:b/>
          <w:b/>
          <w:spacing w:val="80"/>
          <w:sz w:val="40"/>
          <w:szCs w:val="40"/>
          <w:shd w:fill="auto" w:val="clear"/>
        </w:rPr>
      </w:pPr>
      <w:r>
        <w:rPr>
          <w:b/>
          <w:spacing w:val="80"/>
          <w:sz w:val="40"/>
          <w:szCs w:val="40"/>
          <w:shd w:fill="auto" w:val="clear"/>
        </w:rPr>
        <w:t>ПРИКАЗ</w:t>
      </w:r>
    </w:p>
    <w:p>
      <w:pPr>
        <w:pStyle w:val="Normal"/>
        <w:widowControl/>
        <w:spacing w:before="0" w:after="0"/>
        <w:contextualSpacing/>
        <w:jc w:val="center"/>
        <w:rPr>
          <w:sz w:val="28"/>
          <w:szCs w:val="28"/>
          <w:shd w:fill="auto" w:val="clear"/>
        </w:rPr>
      </w:pPr>
      <w:r>
        <w:rPr>
          <w:sz w:val="28"/>
          <w:szCs w:val="28"/>
          <w:shd w:fill="auto" w:val="clear"/>
        </w:rPr>
      </w:r>
    </w:p>
    <w:tbl>
      <w:tblPr>
        <w:tblW w:w="10152" w:type="dxa"/>
        <w:jc w:val="left"/>
        <w:tblInd w:w="162" w:type="dxa"/>
        <w:tblLayout w:type="fixed"/>
        <w:tblCellMar>
          <w:top w:w="0" w:type="dxa"/>
          <w:left w:w="108" w:type="dxa"/>
          <w:bottom w:w="0" w:type="dxa"/>
          <w:right w:w="108" w:type="dxa"/>
        </w:tblCellMar>
      </w:tblPr>
      <w:tblGrid>
        <w:gridCol w:w="3350"/>
        <w:gridCol w:w="1699"/>
        <w:gridCol w:w="1701"/>
        <w:gridCol w:w="3402"/>
      </w:tblGrid>
      <w:tr>
        <w:trPr>
          <w:trHeight w:val="365" w:hRule="atLeast"/>
        </w:trPr>
        <w:tc>
          <w:tcPr>
            <w:tcW w:w="3350" w:type="dxa"/>
            <w:tcBorders/>
          </w:tcPr>
          <w:p>
            <w:pPr>
              <w:pStyle w:val="Normal"/>
              <w:widowControl w:val="false"/>
              <w:spacing w:before="0" w:after="0"/>
              <w:contextualSpacing/>
              <w:rPr>
                <w:sz w:val="28"/>
                <w:szCs w:val="28"/>
              </w:rPr>
            </w:pPr>
            <w:r>
              <w:rPr>
                <w:sz w:val="28"/>
                <w:szCs w:val="28"/>
                <w:shd w:fill="auto" w:val="clear"/>
              </w:rPr>
              <w:t>«</w:t>
            </w:r>
            <w:r>
              <w:rPr>
                <w:rFonts w:eastAsia="Times New Roman" w:cs="Times New Roman"/>
                <w:color w:val="000000"/>
                <w:kern w:val="0"/>
                <w:sz w:val="28"/>
                <w:szCs w:val="28"/>
                <w:u w:val="single"/>
                <w:shd w:fill="auto" w:val="clear"/>
                <w:lang w:val="ru-RU" w:eastAsia="ar-SA" w:bidi="ar-SA"/>
              </w:rPr>
              <w:t>__</w:t>
            </w:r>
            <w:r>
              <w:rPr>
                <w:sz w:val="28"/>
                <w:szCs w:val="28"/>
                <w:shd w:fill="auto" w:val="clear"/>
              </w:rPr>
              <w:t>» _____</w:t>
            </w:r>
            <w:r>
              <w:rPr>
                <w:rFonts w:eastAsia="Times New Roman" w:cs="Times New Roman"/>
                <w:color w:val="000000"/>
                <w:kern w:val="0"/>
                <w:sz w:val="28"/>
                <w:szCs w:val="28"/>
                <w:u w:val="single"/>
                <w:shd w:fill="auto" w:val="clear"/>
                <w:lang w:val="ru-RU" w:eastAsia="ar-SA" w:bidi="ar-SA"/>
              </w:rPr>
              <w:t xml:space="preserve"> __ </w:t>
            </w:r>
            <w:r>
              <w:rPr>
                <w:sz w:val="28"/>
                <w:szCs w:val="28"/>
                <w:shd w:fill="auto" w:val="clear"/>
              </w:rPr>
              <w:t>20</w:t>
            </w:r>
            <w:r>
              <w:rPr>
                <w:sz w:val="28"/>
                <w:szCs w:val="28"/>
                <w:u w:val="single"/>
                <w:shd w:fill="auto" w:val="clear"/>
              </w:rPr>
              <w:t>__</w:t>
            </w:r>
            <w:r>
              <w:rPr>
                <w:sz w:val="28"/>
                <w:szCs w:val="28"/>
                <w:shd w:fill="auto" w:val="clear"/>
              </w:rPr>
              <w:t xml:space="preserve"> г.</w:t>
            </w:r>
          </w:p>
        </w:tc>
        <w:tc>
          <w:tcPr>
            <w:tcW w:w="3400" w:type="dxa"/>
            <w:gridSpan w:val="2"/>
            <w:tcBorders/>
          </w:tcPr>
          <w:p>
            <w:pPr>
              <w:pStyle w:val="Normal"/>
              <w:widowControl w:val="false"/>
              <w:spacing w:before="0" w:after="0"/>
              <w:contextualSpacing/>
              <w:jc w:val="center"/>
              <w:rPr>
                <w:sz w:val="28"/>
                <w:szCs w:val="28"/>
                <w:shd w:fill="auto" w:val="clear"/>
              </w:rPr>
            </w:pPr>
            <w:r>
              <w:rPr>
                <w:sz w:val="28"/>
                <w:szCs w:val="28"/>
                <w:shd w:fill="auto" w:val="clear"/>
              </w:rPr>
              <w:t>г. Иваново</w:t>
            </w:r>
          </w:p>
        </w:tc>
        <w:tc>
          <w:tcPr>
            <w:tcW w:w="3402" w:type="dxa"/>
            <w:tcBorders/>
          </w:tcPr>
          <w:p>
            <w:pPr>
              <w:pStyle w:val="Normal"/>
              <w:widowControl w:val="false"/>
              <w:spacing w:before="0" w:after="0"/>
              <w:contextualSpacing/>
              <w:jc w:val="right"/>
              <w:rPr>
                <w:sz w:val="28"/>
                <w:szCs w:val="28"/>
              </w:rPr>
            </w:pPr>
            <w:r>
              <w:rPr>
                <w:sz w:val="28"/>
                <w:szCs w:val="28"/>
                <w:shd w:fill="auto" w:val="clear"/>
              </w:rPr>
              <w:t xml:space="preserve">№ </w:t>
            </w:r>
            <w:r>
              <w:rPr>
                <w:sz w:val="28"/>
                <w:szCs w:val="28"/>
                <w:shd w:fill="auto" w:val="clear"/>
              </w:rPr>
              <w:t>____</w:t>
            </w:r>
            <w:r>
              <w:rPr>
                <w:rFonts w:eastAsia="Times New Roman" w:cs="Times New Roman"/>
                <w:color w:val="000000"/>
                <w:kern w:val="0"/>
                <w:sz w:val="28"/>
                <w:szCs w:val="28"/>
                <w:u w:val="single"/>
                <w:shd w:fill="auto" w:val="clear"/>
                <w:lang w:val="ru-RU" w:eastAsia="ar-SA" w:bidi="ar-SA"/>
              </w:rPr>
              <w:t>-о_</w:t>
            </w:r>
          </w:p>
        </w:tc>
      </w:tr>
      <w:tr>
        <w:trPr>
          <w:trHeight w:val="365" w:hRule="atLeast"/>
        </w:trPr>
        <w:tc>
          <w:tcPr>
            <w:tcW w:w="10152" w:type="dxa"/>
            <w:gridSpan w:val="4"/>
            <w:tcBorders/>
          </w:tcPr>
          <w:p>
            <w:pPr>
              <w:pStyle w:val="Normal"/>
              <w:widowControl w:val="false"/>
              <w:spacing w:before="0" w:after="0"/>
              <w:contextualSpacing/>
              <w:rPr>
                <w:sz w:val="28"/>
                <w:szCs w:val="28"/>
                <w:shd w:fill="auto" w:val="clear"/>
              </w:rPr>
            </w:pPr>
            <w:r>
              <w:rPr>
                <w:sz w:val="28"/>
                <w:szCs w:val="28"/>
                <w:shd w:fill="auto" w:val="clear"/>
              </w:rPr>
            </w:r>
          </w:p>
        </w:tc>
      </w:tr>
      <w:tr>
        <w:trPr>
          <w:trHeight w:val="365" w:hRule="atLeast"/>
        </w:trPr>
        <w:tc>
          <w:tcPr>
            <w:tcW w:w="10152" w:type="dxa"/>
            <w:gridSpan w:val="4"/>
            <w:tcBorders/>
          </w:tcPr>
          <w:p>
            <w:pPr>
              <w:pStyle w:val="ConsPlusTitle"/>
              <w:widowControl w:val="false"/>
              <w:spacing w:before="0" w:after="0"/>
              <w:contextualSpacing/>
              <w:jc w:val="center"/>
              <w:rPr/>
            </w:pPr>
            <w:r>
              <w:rPr>
                <w:rFonts w:cs="Times New Roman" w:ascii="Tinos" w:hAnsi="Tinos"/>
                <w:b w:val="false"/>
                <w:bCs w:val="false"/>
                <w:color w:val="000000"/>
                <w:sz w:val="28"/>
                <w:szCs w:val="28"/>
                <w:shd w:fill="auto" w:val="clear"/>
              </w:rPr>
              <w:t>О</w:t>
            </w:r>
            <w:r>
              <w:rPr>
                <w:rFonts w:eastAsia="Times New Roman" w:cs="Times New Roman" w:ascii="Tinos" w:hAnsi="Tinos"/>
                <w:b w:val="false"/>
                <w:bCs w:val="false"/>
                <w:color w:val="000000"/>
                <w:kern w:val="0"/>
                <w:sz w:val="28"/>
                <w:szCs w:val="28"/>
                <w:shd w:fill="auto" w:val="clear"/>
                <w:lang w:val="ru-RU" w:eastAsia="ru-RU" w:bidi="ar-SA"/>
              </w:rPr>
              <w:t xml:space="preserve">б утверждении положения о наградах комитета Ивановской области  </w:t>
              <w:br/>
              <w:t>по государственной охране объектов культурного наследия</w:t>
            </w:r>
          </w:p>
        </w:tc>
      </w:tr>
      <w:tr>
        <w:trPr>
          <w:trHeight w:val="365" w:hRule="atLeast"/>
        </w:trPr>
        <w:tc>
          <w:tcPr>
            <w:tcW w:w="10152" w:type="dxa"/>
            <w:gridSpan w:val="4"/>
            <w:tcBorders/>
          </w:tcPr>
          <w:p>
            <w:pPr>
              <w:pStyle w:val="Normal"/>
              <w:widowControl w:val="false"/>
              <w:spacing w:before="0" w:after="0"/>
              <w:contextualSpacing/>
              <w:jc w:val="center"/>
              <w:rPr>
                <w:color w:val="auto"/>
                <w:sz w:val="28"/>
                <w:szCs w:val="28"/>
                <w:shd w:fill="auto" w:val="clear"/>
              </w:rPr>
            </w:pPr>
            <w:r>
              <w:rPr>
                <w:color w:val="000000"/>
                <w:sz w:val="28"/>
                <w:szCs w:val="28"/>
                <w:shd w:fill="auto" w:val="clear"/>
              </w:rPr>
            </w:r>
          </w:p>
        </w:tc>
      </w:tr>
      <w:tr>
        <w:trPr>
          <w:trHeight w:val="3402" w:hRule="atLeast"/>
        </w:trPr>
        <w:tc>
          <w:tcPr>
            <w:tcW w:w="10152" w:type="dxa"/>
            <w:gridSpan w:val="4"/>
            <w:tcBorders/>
          </w:tcPr>
          <w:p>
            <w:pPr>
              <w:pStyle w:val="Normal"/>
              <w:widowControl w:val="false"/>
              <w:suppressAutoHyphens w:val="true"/>
              <w:bidi w:val="0"/>
              <w:spacing w:before="0" w:after="0"/>
              <w:ind w:left="0" w:right="0" w:firstLine="680"/>
              <w:jc w:val="both"/>
              <w:rPr/>
            </w:pPr>
            <w:r>
              <w:rPr>
                <w:rFonts w:ascii="Tinos" w:hAnsi="Tinos"/>
                <w:b w:val="false"/>
                <w:i w:val="false"/>
                <w:strike w:val="false"/>
                <w:dstrike w:val="false"/>
                <w:color w:val="000000"/>
                <w:sz w:val="28"/>
                <w:szCs w:val="28"/>
                <w:u w:val="none"/>
                <w:shd w:fill="auto" w:val="clear"/>
              </w:rPr>
              <w:t xml:space="preserve">В соответствии со </w:t>
            </w:r>
            <w:hyperlink r:id="rId3">
              <w:r>
                <w:rPr>
                  <w:rFonts w:ascii="Tinos" w:hAnsi="Tinos"/>
                  <w:b w:val="false"/>
                  <w:i w:val="false"/>
                  <w:strike w:val="false"/>
                  <w:dstrike w:val="false"/>
                  <w:color w:val="000000"/>
                  <w:sz w:val="28"/>
                  <w:szCs w:val="28"/>
                  <w:u w:val="none"/>
                  <w:shd w:fill="auto" w:val="clear"/>
                </w:rPr>
                <w:t xml:space="preserve">статьей </w:t>
              </w:r>
            </w:hyperlink>
            <w:r>
              <w:rPr>
                <w:rFonts w:ascii="Tinos" w:hAnsi="Tinos"/>
                <w:b w:val="false"/>
                <w:i w:val="false"/>
                <w:strike w:val="false"/>
                <w:dstrike w:val="false"/>
                <w:color w:val="000000"/>
                <w:sz w:val="28"/>
                <w:szCs w:val="28"/>
                <w:u w:val="none"/>
                <w:shd w:fill="auto" w:val="clear"/>
              </w:rPr>
              <w:t xml:space="preserve">1 </w:t>
            </w:r>
            <w:r>
              <w:rPr>
                <w:rFonts w:eastAsia="Times New Roman" w:cs="Times New Roman" w:ascii="Tinos" w:hAnsi="Tinos"/>
                <w:b w:val="false"/>
                <w:i w:val="false"/>
                <w:strike w:val="false"/>
                <w:dstrike w:val="false"/>
                <w:color w:val="000000"/>
                <w:kern w:val="0"/>
                <w:sz w:val="28"/>
                <w:szCs w:val="28"/>
                <w:u w:val="none"/>
                <w:shd w:fill="auto" w:val="clear"/>
                <w:lang w:val="ru-RU" w:eastAsia="ar-SA" w:bidi="ar-SA"/>
              </w:rPr>
              <w:t xml:space="preserve">Закона Ивановской области от </w:t>
            </w:r>
            <w:r>
              <w:rPr>
                <w:rFonts w:ascii="Tinos" w:hAnsi="Tinos"/>
                <w:b w:val="false"/>
                <w:i w:val="false"/>
                <w:strike w:val="false"/>
                <w:dstrike w:val="false"/>
                <w:color w:val="000000"/>
                <w:sz w:val="28"/>
                <w:szCs w:val="28"/>
                <w:u w:val="none"/>
                <w:shd w:fill="auto" w:val="clear"/>
              </w:rPr>
              <w:t xml:space="preserve">02.12.2014                № 101-ОЗ «О наградах в Ивановской области» в целях поощрения государственных гражданских служащих Ивановской области, замещающих должности государственной гражданской службы Ивановской области в комитете Ивановской области по государственной охране объектов культурного наследия, работников комитета Ивановской области по государственной охране объектов культурного наследия, муниципальных служащих органов местного самоуправления Ивановской области, юридических лиц, их работников, а также граждан за безупречную и эффективную государственную гражданскую службу,  за заслуги в сфере сохранения памятников истории и культуры народов Российской Федерации </w:t>
            </w:r>
            <w:hyperlink r:id="rId4">
              <w:r>
                <w:rPr>
                  <w:rFonts w:cs="Times New Roman" w:ascii="Tinos" w:hAnsi="Tinos"/>
                  <w:b w:val="false"/>
                  <w:bCs w:val="false"/>
                  <w:color w:val="000000"/>
                  <w:sz w:val="28"/>
                  <w:szCs w:val="28"/>
                  <w:shd w:fill="auto" w:val="clear"/>
                </w:rPr>
                <w:t>п р и к а з ы в а ю:</w:t>
              </w:r>
            </w:hyperlink>
          </w:p>
          <w:p>
            <w:pPr>
              <w:pStyle w:val="ConsPlusTitle"/>
              <w:widowControl w:val="false"/>
              <w:spacing w:lineRule="auto" w:line="276"/>
              <w:ind w:left="0" w:right="0" w:firstLine="709"/>
              <w:jc w:val="both"/>
              <w:rPr/>
            </w:pPr>
            <w:r>
              <w:rPr>
                <w:rFonts w:cs="Times New Roman" w:ascii="Tinos" w:hAnsi="Tinos"/>
                <w:b w:val="false"/>
                <w:bCs w:val="false"/>
                <w:color w:val="000000"/>
                <w:sz w:val="28"/>
                <w:szCs w:val="28"/>
                <w:shd w:fill="auto" w:val="clear"/>
              </w:rPr>
              <w:t xml:space="preserve">1. </w:t>
            </w:r>
            <w:hyperlink r:id="rId5">
              <w:r>
                <w:rPr>
                  <w:rFonts w:eastAsia="Times New Roman" w:cs="Times New Roman" w:ascii="Tinos" w:hAnsi="Tinos"/>
                  <w:b w:val="false"/>
                  <w:bCs w:val="false"/>
                  <w:color w:val="000000"/>
                  <w:kern w:val="0"/>
                  <w:sz w:val="28"/>
                  <w:szCs w:val="28"/>
                  <w:shd w:fill="auto" w:val="clear"/>
                  <w:lang w:val="ru-RU" w:eastAsia="ru-RU" w:bidi="ar-SA"/>
                </w:rPr>
                <w:t>У</w:t>
              </w:r>
            </w:hyperlink>
            <w:r>
              <w:rPr>
                <w:rFonts w:eastAsia="Times New Roman" w:cs="Times New Roman" w:ascii="Tinos" w:hAnsi="Tinos"/>
                <w:b w:val="false"/>
                <w:bCs w:val="false"/>
                <w:color w:val="000000"/>
                <w:kern w:val="0"/>
                <w:sz w:val="28"/>
                <w:szCs w:val="28"/>
                <w:shd w:fill="auto" w:val="clear"/>
                <w:lang w:val="ru-RU" w:eastAsia="ru-RU" w:bidi="ar-SA"/>
              </w:rPr>
              <w:t>твердить Положение о наградах комитета Ивановской области                       по государственной охране объектов культурного наследия (прилагается).</w:t>
            </w:r>
          </w:p>
          <w:p>
            <w:pPr>
              <w:pStyle w:val="ConsPlusTitle"/>
              <w:widowControl w:val="false"/>
              <w:spacing w:lineRule="auto" w:line="276"/>
              <w:ind w:left="0" w:right="0" w:firstLine="709"/>
              <w:jc w:val="both"/>
              <w:rPr/>
            </w:pPr>
            <w:hyperlink r:id="rId6">
              <w:r>
                <w:rPr>
                  <w:rFonts w:eastAsia="Times New Roman" w:cs="Times New Roman" w:ascii="Times New Roman" w:hAnsi="Times New Roman"/>
                  <w:b w:val="false"/>
                  <w:color w:val="000000"/>
                  <w:kern w:val="0"/>
                  <w:sz w:val="28"/>
                  <w:szCs w:val="28"/>
                  <w:shd w:fill="auto" w:val="clear"/>
                  <w:lang w:val="ru-RU" w:eastAsia="ru-RU" w:bidi="ar-SA"/>
                </w:rPr>
                <w:t>2</w:t>
              </w:r>
            </w:hyperlink>
            <w:r>
              <w:rPr>
                <w:rFonts w:eastAsia="Times New Roman" w:cs="Times New Roman" w:ascii="Times New Roman" w:hAnsi="Times New Roman"/>
                <w:b w:val="false"/>
                <w:color w:val="000000"/>
                <w:kern w:val="0"/>
                <w:sz w:val="28"/>
                <w:szCs w:val="28"/>
                <w:shd w:fill="auto" w:val="clear"/>
                <w:lang w:val="ru-RU" w:eastAsia="ru-RU" w:bidi="ar-SA"/>
              </w:rPr>
              <w:t xml:space="preserve">. </w:t>
            </w:r>
            <w:r>
              <w:rPr>
                <w:rFonts w:eastAsia="Times New Roman" w:cs="Calibri" w:ascii="Tinos" w:hAnsi="Tinos"/>
                <w:b w:val="false"/>
                <w:i w:val="false"/>
                <w:strike w:val="false"/>
                <w:dstrike w:val="false"/>
                <w:color w:val="000000"/>
                <w:kern w:val="0"/>
                <w:sz w:val="28"/>
                <w:szCs w:val="28"/>
                <w:u w:val="none"/>
                <w:shd w:fill="auto" w:val="clear"/>
                <w:lang w:val="ru-RU" w:eastAsia="ru-RU" w:bidi="ar-SA"/>
              </w:rPr>
              <w:t>Сотрудникам комитета Ивановской области по государственной охране объектов культурного наследия обеспечить исполнение и соблюдение настоящего приказа в соответствии с установленной компетенцией.</w:t>
            </w:r>
          </w:p>
          <w:p>
            <w:pPr>
              <w:pStyle w:val="Normal"/>
              <w:widowControl w:val="false"/>
              <w:spacing w:lineRule="auto" w:line="276"/>
              <w:ind w:left="0" w:right="0" w:firstLine="709"/>
              <w:jc w:val="both"/>
              <w:rPr>
                <w:rFonts w:eastAsia="Times New Roman" w:cs="Times New Roman"/>
                <w:color w:val="000000"/>
                <w:kern w:val="0"/>
                <w:sz w:val="28"/>
                <w:szCs w:val="28"/>
                <w:shd w:fill="auto" w:val="clear"/>
                <w:lang w:val="ru-RU" w:eastAsia="ar-SA" w:bidi="ar-SA"/>
              </w:rPr>
            </w:pPr>
            <w:r>
              <w:rPr>
                <w:rFonts w:eastAsia="Times New Roman" w:cs="Times New Roman"/>
                <w:color w:val="000000"/>
                <w:kern w:val="0"/>
                <w:sz w:val="28"/>
                <w:szCs w:val="28"/>
                <w:shd w:fill="auto" w:val="clear"/>
                <w:lang w:val="ru-RU" w:eastAsia="ar-SA" w:bidi="ar-SA"/>
              </w:rPr>
              <w:t>3. Контроль за исполнением настоящего приказа оставляю за собой.</w:t>
            </w:r>
          </w:p>
          <w:p>
            <w:pPr>
              <w:pStyle w:val="Normal"/>
              <w:widowControl w:val="false"/>
              <w:spacing w:lineRule="auto" w:line="276" w:before="0" w:after="0"/>
              <w:ind w:left="0" w:right="0" w:hanging="0"/>
              <w:jc w:val="both"/>
              <w:rPr>
                <w:rFonts w:ascii="Tinos" w:hAnsi="Tinos"/>
                <w:color w:val="auto"/>
                <w:sz w:val="28"/>
                <w:szCs w:val="28"/>
                <w:shd w:fill="auto" w:val="clear"/>
              </w:rPr>
            </w:pPr>
            <w:r>
              <w:rPr>
                <w:rFonts w:ascii="Tinos" w:hAnsi="Tinos"/>
                <w:color w:val="000000"/>
                <w:sz w:val="28"/>
                <w:szCs w:val="28"/>
                <w:shd w:fill="auto" w:val="clear"/>
              </w:rPr>
            </w:r>
          </w:p>
        </w:tc>
      </w:tr>
      <w:tr>
        <w:trPr>
          <w:trHeight w:val="365" w:hRule="atLeast"/>
        </w:trPr>
        <w:tc>
          <w:tcPr>
            <w:tcW w:w="10152" w:type="dxa"/>
            <w:gridSpan w:val="4"/>
            <w:tcBorders/>
          </w:tcPr>
          <w:p>
            <w:pPr>
              <w:pStyle w:val="Normal"/>
              <w:widowControl w:val="false"/>
              <w:spacing w:before="0" w:after="0"/>
              <w:ind w:left="0" w:right="0" w:firstLine="709"/>
              <w:contextualSpacing/>
              <w:jc w:val="both"/>
              <w:rPr>
                <w:sz w:val="28"/>
                <w:szCs w:val="28"/>
                <w:shd w:fill="auto" w:val="clear"/>
              </w:rPr>
            </w:pPr>
            <w:r>
              <w:rPr>
                <w:sz w:val="28"/>
                <w:szCs w:val="28"/>
                <w:shd w:fill="auto" w:val="clear"/>
              </w:rPr>
            </w:r>
          </w:p>
          <w:p>
            <w:pPr>
              <w:pStyle w:val="Normal"/>
              <w:widowControl w:val="false"/>
              <w:spacing w:before="0" w:after="0"/>
              <w:ind w:left="0" w:right="0" w:firstLine="709"/>
              <w:contextualSpacing/>
              <w:jc w:val="both"/>
              <w:rPr>
                <w:sz w:val="28"/>
                <w:szCs w:val="28"/>
                <w:shd w:fill="auto" w:val="clear"/>
              </w:rPr>
            </w:pPr>
            <w:r>
              <w:rPr>
                <w:sz w:val="28"/>
                <w:szCs w:val="28"/>
                <w:shd w:fill="auto" w:val="clear"/>
              </w:rPr>
            </w:r>
          </w:p>
          <w:p>
            <w:pPr>
              <w:pStyle w:val="Normal"/>
              <w:widowControl w:val="false"/>
              <w:spacing w:before="0" w:after="0"/>
              <w:ind w:left="0" w:right="0" w:firstLine="709"/>
              <w:contextualSpacing/>
              <w:jc w:val="both"/>
              <w:rPr>
                <w:sz w:val="28"/>
                <w:szCs w:val="28"/>
                <w:shd w:fill="auto" w:val="clear"/>
              </w:rPr>
            </w:pPr>
            <w:r>
              <w:rPr>
                <w:sz w:val="28"/>
                <w:szCs w:val="28"/>
                <w:shd w:fill="auto" w:val="clear"/>
              </w:rPr>
            </w:r>
          </w:p>
        </w:tc>
      </w:tr>
      <w:tr>
        <w:trPr>
          <w:trHeight w:val="365" w:hRule="atLeast"/>
        </w:trPr>
        <w:tc>
          <w:tcPr>
            <w:tcW w:w="5049" w:type="dxa"/>
            <w:gridSpan w:val="2"/>
            <w:tcBorders/>
          </w:tcPr>
          <w:p>
            <w:pPr>
              <w:pStyle w:val="ConsPlusNormal"/>
              <w:widowControl w:val="false"/>
              <w:ind w:left="0" w:right="0" w:hanging="0"/>
              <w:rPr>
                <w:rFonts w:ascii="Times New Roman" w:hAnsi="Times New Roman" w:cs="Times New Roman"/>
                <w:sz w:val="28"/>
                <w:szCs w:val="28"/>
                <w:shd w:fill="auto" w:val="clear"/>
              </w:rPr>
            </w:pPr>
            <w:r>
              <w:rPr>
                <w:rFonts w:cs="Times New Roman" w:ascii="Times New Roman" w:hAnsi="Times New Roman"/>
                <w:sz w:val="28"/>
                <w:szCs w:val="28"/>
                <w:shd w:fill="auto" w:val="clear"/>
              </w:rPr>
              <w:t>Председатель комитета</w:t>
            </w:r>
          </w:p>
          <w:p>
            <w:pPr>
              <w:pStyle w:val="ConsPlusNormal"/>
              <w:widowControl w:val="false"/>
              <w:ind w:left="0" w:right="0" w:hanging="0"/>
              <w:rPr>
                <w:rFonts w:ascii="Times New Roman" w:hAnsi="Times New Roman" w:cs="Times New Roman"/>
                <w:sz w:val="28"/>
                <w:szCs w:val="28"/>
                <w:shd w:fill="auto" w:val="clear"/>
              </w:rPr>
            </w:pPr>
            <w:r>
              <w:rPr>
                <w:rFonts w:cs="Times New Roman" w:ascii="Times New Roman" w:hAnsi="Times New Roman"/>
                <w:sz w:val="28"/>
                <w:szCs w:val="28"/>
                <w:shd w:fill="auto" w:val="clear"/>
              </w:rPr>
              <w:t>Ивановской области по государственной охране объектов культурного наследия</w:t>
            </w:r>
          </w:p>
        </w:tc>
        <w:tc>
          <w:tcPr>
            <w:tcW w:w="5103" w:type="dxa"/>
            <w:gridSpan w:val="2"/>
            <w:tcBorders/>
            <w:vAlign w:val="bottom"/>
          </w:tcPr>
          <w:p>
            <w:pPr>
              <w:pStyle w:val="Normal"/>
              <w:widowControl w:val="false"/>
              <w:spacing w:before="0" w:after="0"/>
              <w:contextualSpacing/>
              <w:jc w:val="right"/>
              <w:rPr>
                <w:sz w:val="28"/>
                <w:szCs w:val="28"/>
              </w:rPr>
            </w:pPr>
            <w:r>
              <w:rPr>
                <w:rFonts w:eastAsia="Times New Roman" w:cs="Times New Roman"/>
                <w:color w:val="000000"/>
                <w:kern w:val="0"/>
                <w:sz w:val="28"/>
                <w:szCs w:val="28"/>
                <w:shd w:fill="auto" w:val="clear"/>
                <w:lang w:val="ru-RU" w:eastAsia="ar-SA" w:bidi="ar-SA"/>
              </w:rPr>
              <w:t>А.А</w:t>
            </w:r>
            <w:r>
              <w:rPr>
                <w:sz w:val="28"/>
                <w:szCs w:val="28"/>
                <w:shd w:fill="auto" w:val="clear"/>
              </w:rPr>
              <w:t>. Макаров</w:t>
            </w:r>
          </w:p>
        </w:tc>
      </w:tr>
    </w:tbl>
    <w:p>
      <w:pPr>
        <w:pStyle w:val="Normal"/>
        <w:spacing w:before="0" w:after="0"/>
        <w:contextualSpacing/>
        <w:jc w:val="center"/>
        <w:rPr>
          <w:sz w:val="28"/>
          <w:szCs w:val="28"/>
          <w:shd w:fill="auto" w:val="clear"/>
        </w:rPr>
      </w:pPr>
      <w:r>
        <w:rPr>
          <w:sz w:val="28"/>
          <w:szCs w:val="28"/>
          <w:shd w:fill="auto" w:val="clear"/>
        </w:rPr>
      </w:r>
    </w:p>
    <w:p>
      <w:pPr>
        <w:pStyle w:val="Normal"/>
        <w:spacing w:before="0" w:after="0"/>
        <w:contextualSpacing/>
        <w:jc w:val="right"/>
        <w:rPr>
          <w:sz w:val="28"/>
          <w:szCs w:val="28"/>
          <w:shd w:fill="auto" w:val="clear"/>
        </w:rPr>
      </w:pPr>
      <w:r>
        <w:rPr>
          <w:color w:val="000000"/>
          <w:sz w:val="28"/>
          <w:szCs w:val="28"/>
          <w:shd w:fill="auto" w:val="clear"/>
        </w:rPr>
        <w:t xml:space="preserve">Приложение к приказу комитета </w:t>
      </w:r>
    </w:p>
    <w:p>
      <w:pPr>
        <w:pStyle w:val="Normal"/>
        <w:spacing w:before="0" w:after="0"/>
        <w:contextualSpacing/>
        <w:jc w:val="right"/>
        <w:rPr>
          <w:color w:val="000000"/>
          <w:sz w:val="28"/>
          <w:szCs w:val="28"/>
          <w:shd w:fill="auto" w:val="clear"/>
        </w:rPr>
      </w:pPr>
      <w:r>
        <w:rPr>
          <w:color w:val="000000"/>
          <w:sz w:val="28"/>
          <w:szCs w:val="28"/>
          <w:shd w:fill="auto" w:val="clear"/>
        </w:rPr>
        <w:t xml:space="preserve">Ивановской области </w:t>
      </w:r>
    </w:p>
    <w:p>
      <w:pPr>
        <w:pStyle w:val="Normal"/>
        <w:spacing w:before="0" w:after="0"/>
        <w:contextualSpacing/>
        <w:jc w:val="right"/>
        <w:rPr>
          <w:color w:val="000000"/>
          <w:sz w:val="28"/>
          <w:szCs w:val="28"/>
          <w:shd w:fill="auto" w:val="clear"/>
        </w:rPr>
      </w:pPr>
      <w:r>
        <w:rPr>
          <w:color w:val="000000"/>
          <w:sz w:val="28"/>
          <w:szCs w:val="28"/>
          <w:shd w:fill="auto" w:val="clear"/>
        </w:rPr>
        <w:t xml:space="preserve">по государственной охране </w:t>
      </w:r>
    </w:p>
    <w:p>
      <w:pPr>
        <w:pStyle w:val="Normal"/>
        <w:spacing w:before="0" w:after="0"/>
        <w:contextualSpacing/>
        <w:jc w:val="right"/>
        <w:rPr>
          <w:color w:val="000000"/>
          <w:sz w:val="28"/>
          <w:szCs w:val="28"/>
          <w:shd w:fill="auto" w:val="clear"/>
        </w:rPr>
      </w:pPr>
      <w:r>
        <w:rPr>
          <w:color w:val="000000"/>
          <w:sz w:val="28"/>
          <w:szCs w:val="28"/>
          <w:shd w:fill="auto" w:val="clear"/>
        </w:rPr>
        <w:t>объектов культурного наследия</w:t>
      </w:r>
    </w:p>
    <w:p>
      <w:pPr>
        <w:pStyle w:val="Normal"/>
        <w:spacing w:before="0" w:after="0"/>
        <w:contextualSpacing/>
        <w:jc w:val="right"/>
        <w:rPr>
          <w:color w:val="000000"/>
          <w:sz w:val="28"/>
          <w:szCs w:val="28"/>
          <w:shd w:fill="auto" w:val="clear"/>
        </w:rPr>
      </w:pPr>
      <w:r>
        <w:rPr>
          <w:color w:val="000000"/>
          <w:sz w:val="28"/>
          <w:szCs w:val="28"/>
          <w:shd w:fill="auto" w:val="clear"/>
        </w:rPr>
        <w:t>от __________ №__________</w:t>
      </w:r>
    </w:p>
    <w:p>
      <w:pPr>
        <w:pStyle w:val="Normal"/>
        <w:spacing w:before="0" w:after="0"/>
        <w:contextualSpacing/>
        <w:jc w:val="right"/>
        <w:rPr>
          <w:color w:val="auto"/>
          <w:sz w:val="28"/>
          <w:szCs w:val="28"/>
          <w:shd w:fill="auto" w:val="clear"/>
        </w:rPr>
      </w:pPr>
      <w:r>
        <w:rPr>
          <w:color w:val="000000"/>
          <w:sz w:val="28"/>
          <w:szCs w:val="28"/>
          <w:shd w:fill="auto" w:val="clear"/>
        </w:rPr>
      </w:r>
    </w:p>
    <w:p>
      <w:pPr>
        <w:pStyle w:val="Normal"/>
        <w:spacing w:before="0" w:after="0"/>
        <w:contextualSpacing/>
        <w:jc w:val="right"/>
        <w:rPr>
          <w:color w:val="000000"/>
          <w:sz w:val="28"/>
          <w:szCs w:val="28"/>
          <w:shd w:fill="auto" w:val="clear"/>
        </w:rPr>
      </w:pPr>
      <w:r>
        <w:rPr>
          <w:color w:val="000000"/>
          <w:sz w:val="28"/>
          <w:szCs w:val="28"/>
          <w:shd w:fill="auto" w:val="clear"/>
        </w:rPr>
      </w:r>
    </w:p>
    <w:p>
      <w:pPr>
        <w:pStyle w:val="Normal"/>
        <w:spacing w:before="0" w:after="0"/>
        <w:contextualSpacing/>
        <w:jc w:val="right"/>
        <w:rPr>
          <w:color w:val="auto"/>
          <w:sz w:val="28"/>
          <w:szCs w:val="28"/>
          <w:shd w:fill="auto" w:val="clear"/>
        </w:rPr>
      </w:pPr>
      <w:r>
        <w:rPr>
          <w:color w:val="000000"/>
          <w:sz w:val="28"/>
          <w:szCs w:val="28"/>
          <w:shd w:fill="auto" w:val="clear"/>
        </w:rPr>
      </w:r>
    </w:p>
    <w:p>
      <w:pPr>
        <w:pStyle w:val="ConsPlusTitle"/>
        <w:widowControl w:val="false"/>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 xml:space="preserve"> </w:t>
      </w:r>
      <w:r>
        <w:rPr>
          <w:rFonts w:eastAsia="Times New Roman" w:cs="Times New Roman" w:ascii="Tinos" w:hAnsi="Tinos"/>
          <w:b w:val="false"/>
          <w:bCs w:val="false"/>
          <w:color w:val="000000"/>
          <w:kern w:val="0"/>
          <w:sz w:val="28"/>
          <w:szCs w:val="28"/>
          <w:shd w:fill="auto" w:val="clear"/>
          <w:lang w:val="ru-RU" w:eastAsia="ru-RU" w:bidi="ar-SA"/>
        </w:rPr>
        <w:t xml:space="preserve">Положение о наградах комитета Ивановской области </w:t>
        <w:br/>
        <w:t>по государственной охране объектов культурного наследия</w:t>
      </w:r>
    </w:p>
    <w:p>
      <w:pPr>
        <w:pStyle w:val="ConsPlusTitle"/>
        <w:widowControl w:val="false"/>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1. Общие положения</w:t>
      </w:r>
    </w:p>
    <w:p>
      <w:pPr>
        <w:pStyle w:val="ConsPlusTitle"/>
        <w:widowControl w:val="false"/>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 xml:space="preserve">1.1. Настоящее положение определяет перечень существующих наград комитета Ивановской области по государственной охране объектов культурного наследия, а также порядок награждения наградами комитета Ивановской области                          по государственной охране объектов культурного наследия сотрудников комитета Ивановской области </w:t>
      </w:r>
      <w:r>
        <w:rPr>
          <w:rFonts w:eastAsia="Times New Roman" w:cs="Times New Roman" w:ascii="Tinos" w:hAnsi="Tinos"/>
          <w:b w:val="false"/>
          <w:bCs w:val="false"/>
          <w:color w:val="000000"/>
          <w:kern w:val="0"/>
          <w:sz w:val="28"/>
          <w:szCs w:val="28"/>
          <w:shd w:fill="auto" w:val="clear"/>
          <w:lang w:val="ru-RU" w:eastAsia="ru-RU" w:bidi="ar-SA"/>
        </w:rPr>
        <w:t>по государственной охране объектов культурного наследия</w:t>
      </w:r>
      <w:r>
        <w:rPr>
          <w:rFonts w:eastAsia="Times New Roman" w:cs="Times New Roman" w:ascii="Tinos" w:hAnsi="Tinos"/>
          <w:b w:val="false"/>
          <w:bCs w:val="false"/>
          <w:color w:val="000000"/>
          <w:kern w:val="0"/>
          <w:sz w:val="28"/>
          <w:szCs w:val="28"/>
          <w:shd w:fill="auto" w:val="clear"/>
          <w:lang w:val="ru-RU" w:eastAsia="ru-RU" w:bidi="ar-SA"/>
        </w:rPr>
        <w:t>,                а также иных лиц в качестве поощрения за безупречную и эффективную государственную гражданскую службу Ивановской области и (или) заслуги в сфере сохранения памятников истории и культуры народов Российской Федерации.</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1.2. Награды комитета Ивановской области по государственной охране объектов культурного наследия (далее — комитет) предназначены для поощрения, признания достижений и стимулирования труда сотрудников комитета и иных лиц                           за эффективное выполнение ими своих должностных обязанностей, за успешное выполнение заданий особой важности и сложности, за применение актуальных, отвечающих требованиям современности, наиболее эффективных способов решения поставленных задач, а также за плодотворный и успешный труд в сфере сохранения памятников истории и культуры народов Российской Федерации.</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 xml:space="preserve">1.3. В комитете </w:t>
      </w:r>
      <w:r>
        <w:rPr>
          <w:rFonts w:eastAsia="Times New Roman" w:cs="Times New Roman" w:ascii="Tinos" w:hAnsi="Tinos"/>
          <w:b w:val="false"/>
          <w:bCs w:val="false"/>
          <w:color w:val="000000"/>
          <w:kern w:val="0"/>
          <w:sz w:val="28"/>
          <w:szCs w:val="28"/>
          <w:shd w:fill="auto" w:val="clear"/>
          <w:lang w:val="ru-RU" w:eastAsia="ru-RU" w:bidi="ar-SA"/>
        </w:rPr>
        <w:t>устанавливаются</w:t>
      </w:r>
      <w:r>
        <w:rPr>
          <w:rFonts w:eastAsia="Times New Roman" w:cs="Times New Roman" w:ascii="Tinos" w:hAnsi="Tinos"/>
          <w:b w:val="false"/>
          <w:bCs w:val="false"/>
          <w:color w:val="000000"/>
          <w:kern w:val="0"/>
          <w:sz w:val="28"/>
          <w:szCs w:val="28"/>
          <w:shd w:fill="auto" w:val="clear"/>
          <w:lang w:val="ru-RU" w:eastAsia="ru-RU" w:bidi="ar-SA"/>
        </w:rPr>
        <w:t xml:space="preserve"> следующие виды наград:</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1). Благодарность комитета Ивановской области по государственной охране объектов культурного наследия (далее — Благодарность) (форма бланка — приложение № 1 к настоящему Положению).</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2). Благодарственное письмо комитета Ивановской области                                      по государственной охране объектов культурного наследия                                            (далее — Благодарственное письмо) (форма бланка — приложение № 2                              к настоящему Положению</w:t>
      </w:r>
      <w:r>
        <w:rPr>
          <w:rFonts w:eastAsia="Times New Roman" w:cs="Times New Roman" w:ascii="Tinos" w:hAnsi="Tinos"/>
          <w:b w:val="false"/>
          <w:bCs w:val="false"/>
          <w:color w:val="000000"/>
          <w:kern w:val="0"/>
          <w:sz w:val="28"/>
          <w:szCs w:val="28"/>
          <w:shd w:fill="auto" w:val="clear"/>
          <w:lang w:val="ru-RU" w:eastAsia="ru-RU" w:bidi="ar-SA"/>
        </w:rPr>
        <w:t>)</w:t>
      </w:r>
      <w:r>
        <w:rPr>
          <w:rFonts w:eastAsia="Times New Roman" w:cs="Times New Roman" w:ascii="Tinos" w:hAnsi="Tinos"/>
          <w:b w:val="false"/>
          <w:bCs w:val="false"/>
          <w:color w:val="000000"/>
          <w:kern w:val="0"/>
          <w:sz w:val="28"/>
          <w:szCs w:val="28"/>
          <w:shd w:fill="auto" w:val="clear"/>
          <w:lang w:val="ru-RU" w:eastAsia="ru-RU" w:bidi="ar-SA"/>
        </w:rPr>
        <w:t>.</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1.4. Наградами комитета могут быть награждены следующие лица:</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1) Государственные гражданские служащие Ивановской области, проходящие государственную гражданскую службу Ивановской области в комитете.</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2) Работники комитета.</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3) Лица, замещающие муниципальные должности, а также муниципальные служащие органов местного самоуправления.</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4) Юридические лица.</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5) Работники юридических лиц.</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6) Граждане.</w:t>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1.5. Представление к награждению наградами комитета, вручение наград комитета не может иметь массовый характер, производится в соответствии                        с настоящим Положением при условии соблюдения установленного настоящим Положением порядка.</w:t>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1.6. Решение о награждение наградой комитета принимается руководителем 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 xml:space="preserve">лицом, осуществляющим исполнение возложенных в установленном порядке обязанностей руководителя комитета, </w:t>
      </w:r>
      <w:r>
        <w:rPr>
          <w:rFonts w:eastAsia="Times New Roman" w:cs="Times New Roman" w:ascii="Tinos" w:hAnsi="Tinos"/>
          <w:b w:val="false"/>
          <w:bCs w:val="false"/>
          <w:color w:val="000000"/>
          <w:kern w:val="0"/>
          <w:sz w:val="28"/>
          <w:szCs w:val="28"/>
          <w:shd w:fill="auto" w:val="clear"/>
          <w:lang w:val="ru-RU" w:eastAsia="ru-RU" w:bidi="ar-SA"/>
        </w:rPr>
        <w:t>и оформляется распоряжением комитета в 2-х экземплярах.</w:t>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1.7. Награды оформляются на бланках в цветном формате в декоративной рамке, подписываются руководителем 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лицом, осуществляющим исполнение возложенных в установленном порядке обязанностей руководителя комитета</w:t>
      </w:r>
      <w:r>
        <w:rPr>
          <w:rFonts w:eastAsia="Times New Roman" w:cs="Times New Roman" w:ascii="Tinos" w:hAnsi="Tinos"/>
          <w:b w:val="false"/>
          <w:bCs w:val="false"/>
          <w:color w:val="000000"/>
          <w:kern w:val="0"/>
          <w:sz w:val="28"/>
          <w:szCs w:val="28"/>
          <w:shd w:fill="auto" w:val="clear"/>
          <w:lang w:val="ru-RU" w:eastAsia="ru-RU" w:bidi="ar-SA"/>
        </w:rPr>
        <w:t>. Подпись заверяется гербовой печатью комитета.</w:t>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Изготовление бланков обеспечивается отделом государственного надзора               и учета объектов культурного наследия. </w:t>
      </w:r>
    </w:p>
    <w:p>
      <w:pPr>
        <w:pStyle w:val="ConsPlusTitle"/>
        <w:widowControl w:val="false"/>
        <w:suppressAutoHyphens w:val="true"/>
        <w:overflowPunct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1.8. Вручение наград комитета осуществляется в торжественной обстановке руководителем комитета </w:t>
      </w:r>
      <w:r>
        <w:rPr>
          <w:rFonts w:eastAsia="Times New Roman" w:cs="Times New Roman" w:ascii="Tinos" w:hAnsi="Tinos"/>
          <w:b w:val="false"/>
          <w:bCs w:val="false"/>
          <w:color w:val="000000"/>
          <w:kern w:val="0"/>
          <w:sz w:val="28"/>
          <w:szCs w:val="28"/>
          <w:shd w:fill="auto" w:val="clear"/>
          <w:lang w:val="ru-RU" w:eastAsia="ru-RU" w:bidi="ar-SA"/>
        </w:rPr>
        <w:t>либо лицом, осуществляющим исполнение возложенных               в установленном порядке обязанностей руководителя комитета.</w:t>
      </w:r>
    </w:p>
    <w:p>
      <w:pPr>
        <w:pStyle w:val="ConsPlusTitle"/>
        <w:widowControl w:val="false"/>
        <w:suppressAutoHyphens w:val="true"/>
        <w:overflowPunct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По поручению лиц, указанных в абзаце первом настоящего пункта,  вручение наград комитета может быть осуществлено </w:t>
      </w:r>
      <w:r>
        <w:rPr>
          <w:rFonts w:eastAsia="Times New Roman" w:cs="Times New Roman" w:ascii="Tinos" w:hAnsi="Tinos"/>
          <w:b w:val="false"/>
          <w:bCs w:val="false"/>
          <w:color w:val="000000"/>
          <w:kern w:val="0"/>
          <w:sz w:val="28"/>
          <w:szCs w:val="28"/>
          <w:shd w:fill="auto" w:val="clear"/>
          <w:lang w:val="ru-RU" w:eastAsia="ru-RU" w:bidi="ar-SA"/>
        </w:rPr>
        <w:t>заместителем руководителя комитета или руководителем структурного подразделения комитета.</w:t>
      </w:r>
    </w:p>
    <w:p>
      <w:pPr>
        <w:pStyle w:val="ConsPlusTitle"/>
        <w:widowControl w:val="false"/>
        <w:suppressAutoHyphens w:val="true"/>
        <w:overflowPunct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Распоряжение комитета о награждении наградой комитета в 1 экземпляре прилагается к награде в ходе вручения и передается награждаемому. </w:t>
      </w:r>
    </w:p>
    <w:p>
      <w:pPr>
        <w:pStyle w:val="ConsPlusTitle"/>
        <w:widowControl w:val="false"/>
        <w:suppressAutoHyphens w:val="true"/>
        <w:overflowPunct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1.9. Учет лиц, поощренных наградами комитета, осуществляется отделом государственного надзора и учета объектов культурного наследия, который ведет реестр лиц, поощренных наградами комитета.</w:t>
      </w:r>
    </w:p>
    <w:p>
      <w:pPr>
        <w:pStyle w:val="ConsPlusTitle"/>
        <w:widowControl w:val="false"/>
        <w:suppressAutoHyphens w:val="true"/>
        <w:overflowPunct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1.10. Копи</w:t>
      </w:r>
      <w:r>
        <w:rPr>
          <w:rFonts w:eastAsia="Times New Roman" w:cs="Times New Roman" w:ascii="Tinos" w:hAnsi="Tinos"/>
          <w:b w:val="false"/>
          <w:bCs w:val="false"/>
          <w:color w:val="000000"/>
          <w:kern w:val="0"/>
          <w:sz w:val="28"/>
          <w:szCs w:val="28"/>
          <w:shd w:fill="auto" w:val="clear"/>
          <w:lang w:val="ru-RU" w:eastAsia="ru-RU" w:bidi="ar-SA"/>
        </w:rPr>
        <w:t>я</w:t>
      </w:r>
      <w:r>
        <w:rPr>
          <w:rFonts w:eastAsia="Times New Roman" w:cs="Times New Roman" w:ascii="Tinos" w:hAnsi="Tinos"/>
          <w:b w:val="false"/>
          <w:bCs w:val="false"/>
          <w:color w:val="000000"/>
          <w:kern w:val="0"/>
          <w:sz w:val="28"/>
          <w:szCs w:val="28"/>
          <w:shd w:fill="auto" w:val="clear"/>
          <w:lang w:val="ru-RU" w:eastAsia="ru-RU" w:bidi="ar-SA"/>
        </w:rPr>
        <w:t xml:space="preserve"> распоряжени</w:t>
      </w:r>
      <w:r>
        <w:rPr>
          <w:rFonts w:eastAsia="Times New Roman" w:cs="Times New Roman" w:ascii="Tinos" w:hAnsi="Tinos"/>
          <w:b w:val="false"/>
          <w:bCs w:val="false"/>
          <w:color w:val="000000"/>
          <w:kern w:val="0"/>
          <w:sz w:val="28"/>
          <w:szCs w:val="28"/>
          <w:shd w:fill="auto" w:val="clear"/>
          <w:lang w:val="ru-RU" w:eastAsia="ru-RU" w:bidi="ar-SA"/>
        </w:rPr>
        <w:t>я</w:t>
      </w:r>
      <w:r>
        <w:rPr>
          <w:rFonts w:eastAsia="Times New Roman" w:cs="Times New Roman" w:ascii="Tinos" w:hAnsi="Tinos"/>
          <w:b w:val="false"/>
          <w:bCs w:val="false"/>
          <w:color w:val="000000"/>
          <w:kern w:val="0"/>
          <w:sz w:val="28"/>
          <w:szCs w:val="28"/>
          <w:shd w:fill="auto" w:val="clear"/>
          <w:lang w:val="ru-RU" w:eastAsia="ru-RU" w:bidi="ar-SA"/>
        </w:rPr>
        <w:t xml:space="preserve"> о награждении наградами комитета выда</w:t>
      </w:r>
      <w:r>
        <w:rPr>
          <w:rFonts w:eastAsia="Times New Roman" w:cs="Times New Roman" w:ascii="Tinos" w:hAnsi="Tinos"/>
          <w:b w:val="false"/>
          <w:bCs w:val="false"/>
          <w:color w:val="000000"/>
          <w:kern w:val="0"/>
          <w:sz w:val="28"/>
          <w:szCs w:val="28"/>
          <w:shd w:fill="auto" w:val="clear"/>
          <w:lang w:val="ru-RU" w:eastAsia="ru-RU" w:bidi="ar-SA"/>
        </w:rPr>
        <w:t>е</w:t>
      </w:r>
      <w:r>
        <w:rPr>
          <w:rFonts w:eastAsia="Times New Roman" w:cs="Times New Roman" w:ascii="Tinos" w:hAnsi="Tinos"/>
          <w:b w:val="false"/>
          <w:bCs w:val="false"/>
          <w:color w:val="000000"/>
          <w:kern w:val="0"/>
          <w:sz w:val="28"/>
          <w:szCs w:val="28"/>
          <w:shd w:fill="auto" w:val="clear"/>
          <w:lang w:val="ru-RU" w:eastAsia="ru-RU" w:bidi="ar-SA"/>
        </w:rPr>
        <w:t>тся               на основании заявления награжденного лица либо его уполномоченного представителя.</w:t>
      </w:r>
    </w:p>
    <w:p>
      <w:pPr>
        <w:pStyle w:val="ConsPlusTitle"/>
        <w:widowControl w:val="false"/>
        <w:suppressAutoHyphens w:val="true"/>
        <w:overflowPunct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Дубликаты наград комитета не выдаются. </w:t>
      </w:r>
    </w:p>
    <w:p>
      <w:pPr>
        <w:pStyle w:val="ConsPlusTitle"/>
        <w:widowControl w:val="false"/>
        <w:suppressAutoHyphens w:val="true"/>
        <w:overflowPunct w:val="true"/>
        <w:bidi w:val="0"/>
        <w:spacing w:lineRule="auto" w:line="276" w:before="0" w:after="0"/>
        <w:ind w:left="0" w:right="0" w:firstLine="737"/>
        <w:contextualSpacing/>
        <w:jc w:val="both"/>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2. Порядок награждения Благодарностью</w:t>
      </w:r>
    </w:p>
    <w:p>
      <w:pPr>
        <w:pStyle w:val="ConsPlusTitle"/>
        <w:widowControl w:val="false"/>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2.1. Награждение Благодарностью осуществляется посредством объявления Благодарности.</w:t>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2.2. Благодарность может быть объявлена лицам, указанным в пункте 1.4 настоящего Положения. </w:t>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2.3. Благодарность объявляется:</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1).  Государственным гражданским служащим Ивановской области, проходящим государственную гражданскую службу Ивановской области                           в комитете, за безупречную и эффективную государственную гражданскую службу Ивановской области, добросовестное исполнение своих должностных обязанностей, за многолетнюю безупречную работу, за применение актуальных, отвечающих требованиям современности, наиболее эффективных способов решения поставленных задач, за выполнение заданий особой важности и сложности,                    за высокое профессиональное мастерство, за достигнутые успехи в работе, а также личную инициативу, проявленную при выполнении заданий особой важности                    и сложности.</w:t>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2).  Работникам комитета за многолетний безупречный труд, эффективную работу, добросовестное исполнение своих должностных обязанностей,                            за применение актуальных, отвечающих требованиям современности, наиболее эффективных способов решения поставленных задач, за выполнение заданий особой важности и сложности, за высокое профессиональное мастерство, за достигнутые успехи в работе, а также личную инициативу, проявленную при выполнении заданий особой важности и сложности.</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3).  Лицам, замещающим муниципальные должности, а также муниципальным служащим органов местного самоуправления за многолетний добросовестный труд в сфере сохранения сохранения памятников истории и культуры народов Российской Федерации, совершенствование, развитие и популяризацию дела сохранения памятников истории и культуры народов Российской Федерации, эффективное взаимодействие с комитетом.</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4).   Юридическим лицам за многолетнюю эффективную добросовестную деятельность в сфере сохранения памятников истории и культуры народов Российской Федерации, совершенствование, развитие и популяризацию дела сохранения памятников истории и культуры народов Российской Федерации, эффективное взаимодействие с комитетом.</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5).  Работникам юридических лиц за многолетнее активное участие                            в сохранении памятников истории и культуры народов Российской Федерации,  совершенствовании, развитии и популяризации дела сохранения памятников истории и культуры народов Российской Федерации.</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6). Гражданам за многолетнее активное участие в сохранении памятников истории и культуры народов Российской Федерации,  совершенствовании, развитии и популяризации дела сохранения памятников истории и культуры народов Российской Федерации, за личную инициативу в вопросах сохранения памятников истории и культуры народов Российской Федерации, эффективное взаимодействие             с комитетом.</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2.4. Решение об объявлении Благодарности принимается руководителем 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 xml:space="preserve">лицом, осуществляющим исполнение возложенных в установленном порядке обязанностей руководителя комитета, </w:t>
      </w:r>
      <w:r>
        <w:rPr>
          <w:rFonts w:eastAsia="Times New Roman" w:cs="Times New Roman" w:ascii="Tinos" w:hAnsi="Tinos"/>
          <w:b w:val="false"/>
          <w:bCs w:val="false"/>
          <w:color w:val="000000"/>
          <w:kern w:val="0"/>
          <w:sz w:val="28"/>
          <w:szCs w:val="28"/>
          <w:shd w:fill="auto" w:val="clear"/>
          <w:lang w:val="ru-RU" w:eastAsia="ru-RU" w:bidi="ar-SA"/>
        </w:rPr>
        <w:t>на основании письменного ходатайства заместителя председателя комитета либо письменного ходатайства руководителя структурного подразделения комитета, согласованного с заместителем председателя комитета.</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Ходатайство, указанное в абзаце первом настоящего пункта, должно содержать обоснование предлагаемого награждения и указание на конкретные заслуги лица, награждение которого предлагается, в соответствии с пунктом 2.3 настоящего Положения. </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2.5. Ходатайство, предусмотренное пунктом 2.4 настоящего Положения, подается руководителю 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лиц</w:t>
      </w:r>
      <w:r>
        <w:rPr>
          <w:rFonts w:eastAsia="Times New Roman" w:cs="Times New Roman" w:ascii="Tinos" w:hAnsi="Tinos"/>
          <w:b w:val="false"/>
          <w:bCs w:val="false"/>
          <w:color w:val="000000"/>
          <w:kern w:val="0"/>
          <w:sz w:val="28"/>
          <w:szCs w:val="28"/>
          <w:shd w:fill="auto" w:val="clear"/>
          <w:lang w:val="ru-RU" w:eastAsia="ru-RU" w:bidi="ar-SA"/>
        </w:rPr>
        <w:t>у</w:t>
      </w:r>
      <w:r>
        <w:rPr>
          <w:rFonts w:eastAsia="Times New Roman" w:cs="Times New Roman" w:ascii="Tinos" w:hAnsi="Tinos"/>
          <w:b w:val="false"/>
          <w:bCs w:val="false"/>
          <w:color w:val="000000"/>
          <w:kern w:val="0"/>
          <w:sz w:val="28"/>
          <w:szCs w:val="28"/>
          <w:shd w:fill="auto" w:val="clear"/>
          <w:lang w:val="ru-RU" w:eastAsia="ru-RU" w:bidi="ar-SA"/>
        </w:rPr>
        <w:t>, осуществляющ</w:t>
      </w:r>
      <w:r>
        <w:rPr>
          <w:rFonts w:eastAsia="Times New Roman" w:cs="Times New Roman" w:ascii="Tinos" w:hAnsi="Tinos"/>
          <w:b w:val="false"/>
          <w:bCs w:val="false"/>
          <w:color w:val="000000"/>
          <w:kern w:val="0"/>
          <w:sz w:val="28"/>
          <w:szCs w:val="28"/>
          <w:shd w:fill="auto" w:val="clear"/>
          <w:lang w:val="ru-RU" w:eastAsia="ru-RU" w:bidi="ar-SA"/>
        </w:rPr>
        <w:t>ему</w:t>
      </w:r>
      <w:r>
        <w:rPr>
          <w:rFonts w:eastAsia="Times New Roman" w:cs="Times New Roman" w:ascii="Tinos" w:hAnsi="Tinos"/>
          <w:b w:val="false"/>
          <w:bCs w:val="false"/>
          <w:color w:val="000000"/>
          <w:kern w:val="0"/>
          <w:sz w:val="28"/>
          <w:szCs w:val="28"/>
          <w:shd w:fill="auto" w:val="clear"/>
          <w:lang w:val="ru-RU" w:eastAsia="ru-RU" w:bidi="ar-SA"/>
        </w:rPr>
        <w:t xml:space="preserve"> исполнение возложенных в установленном порядке обязанностей руководителя комитета, </w:t>
      </w:r>
      <w:r>
        <w:rPr>
          <w:rFonts w:eastAsia="Times New Roman" w:cs="Times New Roman" w:ascii="Tinos" w:hAnsi="Tinos"/>
          <w:b w:val="false"/>
          <w:bCs w:val="false"/>
          <w:color w:val="000000"/>
          <w:kern w:val="0"/>
          <w:sz w:val="28"/>
          <w:szCs w:val="28"/>
          <w:shd w:fill="auto" w:val="clear"/>
          <w:lang w:val="ru-RU" w:eastAsia="ru-RU" w:bidi="ar-SA"/>
        </w:rPr>
        <w:t xml:space="preserve">в срок не позднее чем за 20 рабочих дней до </w:t>
      </w:r>
      <w:r>
        <w:rPr>
          <w:rFonts w:eastAsia="Times New Roman" w:cs="Times New Roman" w:ascii="Tinos" w:hAnsi="Tinos"/>
          <w:b w:val="false"/>
          <w:bCs w:val="false"/>
          <w:color w:val="000000"/>
          <w:kern w:val="0"/>
          <w:sz w:val="28"/>
          <w:szCs w:val="28"/>
          <w:shd w:fill="auto" w:val="clear"/>
          <w:lang w:val="ru-RU" w:eastAsia="ru-RU" w:bidi="ar-SA"/>
        </w:rPr>
        <w:t xml:space="preserve">предполагаемой </w:t>
      </w:r>
      <w:r>
        <w:rPr>
          <w:rFonts w:eastAsia="Times New Roman" w:cs="Times New Roman" w:ascii="Tinos" w:hAnsi="Tinos"/>
          <w:b w:val="false"/>
          <w:bCs w:val="false"/>
          <w:color w:val="000000"/>
          <w:kern w:val="0"/>
          <w:sz w:val="28"/>
          <w:szCs w:val="28"/>
          <w:shd w:fill="auto" w:val="clear"/>
          <w:lang w:val="ru-RU" w:eastAsia="ru-RU" w:bidi="ar-SA"/>
        </w:rPr>
        <w:t>даты награждения.</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Руководитель 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лицо, осуществляющ</w:t>
      </w:r>
      <w:r>
        <w:rPr>
          <w:rFonts w:eastAsia="Times New Roman" w:cs="Times New Roman" w:ascii="Tinos" w:hAnsi="Tinos"/>
          <w:b w:val="false"/>
          <w:bCs w:val="false"/>
          <w:color w:val="000000"/>
          <w:kern w:val="0"/>
          <w:sz w:val="28"/>
          <w:szCs w:val="28"/>
          <w:shd w:fill="auto" w:val="clear"/>
          <w:lang w:val="ru-RU" w:eastAsia="ru-RU" w:bidi="ar-SA"/>
        </w:rPr>
        <w:t>ее</w:t>
      </w:r>
      <w:r>
        <w:rPr>
          <w:rFonts w:eastAsia="Times New Roman" w:cs="Times New Roman" w:ascii="Tinos" w:hAnsi="Tinos"/>
          <w:b w:val="false"/>
          <w:bCs w:val="false"/>
          <w:color w:val="000000"/>
          <w:kern w:val="0"/>
          <w:sz w:val="28"/>
          <w:szCs w:val="28"/>
          <w:shd w:fill="auto" w:val="clear"/>
          <w:lang w:val="ru-RU" w:eastAsia="ru-RU" w:bidi="ar-SA"/>
        </w:rPr>
        <w:t xml:space="preserve"> исполнение возложенных в установленном порядке обязанностей руководителя комитета, </w:t>
      </w:r>
      <w:r>
        <w:rPr>
          <w:rFonts w:eastAsia="Times New Roman" w:cs="Times New Roman" w:ascii="Tinos" w:hAnsi="Tinos"/>
          <w:b w:val="false"/>
          <w:bCs w:val="false"/>
          <w:color w:val="000000"/>
          <w:kern w:val="0"/>
          <w:sz w:val="28"/>
          <w:szCs w:val="28"/>
          <w:shd w:fill="auto" w:val="clear"/>
          <w:lang w:val="ru-RU" w:eastAsia="ru-RU" w:bidi="ar-SA"/>
        </w:rPr>
        <w:t xml:space="preserve">в срок,                             не превышающий 5 рабочих дней, рассматривает ходатайство и формирует резолюцию с поручением о подготовке проекта распоряжения комитета                             о награждении либо, в случае несоответствия ходатайства требованиям настоящего Положения, о возврате ходатайства без согласования лицу, обратившемуся                          с ходатайством, с указанием имеющихся замечаний и несоответствий настоящему Положению. </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Лицо, обратившееся с ходатайством, в случае возврата ходатайства вправе доработать ходатайство и представить его повторно в течение 5 рабочих дней.    </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В случае повторного получения ходатайства руководитель </w:t>
      </w:r>
      <w:r>
        <w:rPr>
          <w:rFonts w:eastAsia="Times New Roman" w:cs="Times New Roman" w:ascii="Tinos" w:hAnsi="Tinos"/>
          <w:b w:val="false"/>
          <w:bCs w:val="false"/>
          <w:color w:val="000000"/>
          <w:kern w:val="0"/>
          <w:sz w:val="28"/>
          <w:szCs w:val="28"/>
          <w:shd w:fill="auto" w:val="clear"/>
          <w:lang w:val="ru-RU" w:eastAsia="ru-RU" w:bidi="ar-SA"/>
        </w:rPr>
        <w:t xml:space="preserve">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лицо, осуществляющ</w:t>
      </w:r>
      <w:r>
        <w:rPr>
          <w:rFonts w:eastAsia="Times New Roman" w:cs="Times New Roman" w:ascii="Tinos" w:hAnsi="Tinos"/>
          <w:b w:val="false"/>
          <w:bCs w:val="false"/>
          <w:color w:val="000000"/>
          <w:kern w:val="0"/>
          <w:sz w:val="28"/>
          <w:szCs w:val="28"/>
          <w:shd w:fill="auto" w:val="clear"/>
          <w:lang w:val="ru-RU" w:eastAsia="ru-RU" w:bidi="ar-SA"/>
        </w:rPr>
        <w:t>ее</w:t>
      </w:r>
      <w:r>
        <w:rPr>
          <w:rFonts w:eastAsia="Times New Roman" w:cs="Times New Roman" w:ascii="Tinos" w:hAnsi="Tinos"/>
          <w:b w:val="false"/>
          <w:bCs w:val="false"/>
          <w:color w:val="000000"/>
          <w:kern w:val="0"/>
          <w:sz w:val="28"/>
          <w:szCs w:val="28"/>
          <w:shd w:fill="auto" w:val="clear"/>
          <w:lang w:val="ru-RU" w:eastAsia="ru-RU" w:bidi="ar-SA"/>
        </w:rPr>
        <w:t xml:space="preserve"> исполнение возложенных в установленном порядке обязанностей руководителя комитета, </w:t>
      </w:r>
      <w:r>
        <w:rPr>
          <w:rFonts w:eastAsia="Times New Roman" w:cs="Times New Roman" w:ascii="Tinos" w:hAnsi="Tinos"/>
          <w:b w:val="false"/>
          <w:bCs w:val="false"/>
          <w:color w:val="000000"/>
          <w:kern w:val="0"/>
          <w:sz w:val="28"/>
          <w:szCs w:val="28"/>
          <w:shd w:fill="auto" w:val="clear"/>
          <w:lang w:val="ru-RU" w:eastAsia="ru-RU" w:bidi="ar-SA"/>
        </w:rPr>
        <w:t xml:space="preserve">рассматривает его в срок, не превышающий 3 рабочих дней. </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2.6. Отдел государственного надзора и учета объектов культурного наследия   в течение 5 рабочих дней осуществляет подготовку проекта распоряжения комитета о награждении и представляет его на подписание руководителю 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лиц</w:t>
      </w:r>
      <w:r>
        <w:rPr>
          <w:rFonts w:eastAsia="Times New Roman" w:cs="Times New Roman" w:ascii="Tinos" w:hAnsi="Tinos"/>
          <w:b w:val="false"/>
          <w:bCs w:val="false"/>
          <w:color w:val="000000"/>
          <w:kern w:val="0"/>
          <w:sz w:val="28"/>
          <w:szCs w:val="28"/>
          <w:shd w:fill="auto" w:val="clear"/>
          <w:lang w:val="ru-RU" w:eastAsia="ru-RU" w:bidi="ar-SA"/>
        </w:rPr>
        <w:t>у,</w:t>
      </w:r>
      <w:r>
        <w:rPr>
          <w:rFonts w:eastAsia="Times New Roman" w:cs="Times New Roman" w:ascii="Tinos" w:hAnsi="Tinos"/>
          <w:b w:val="false"/>
          <w:bCs w:val="false"/>
          <w:color w:val="000000"/>
          <w:kern w:val="0"/>
          <w:sz w:val="28"/>
          <w:szCs w:val="28"/>
          <w:shd w:fill="auto" w:val="clear"/>
          <w:lang w:val="ru-RU" w:eastAsia="ru-RU" w:bidi="ar-SA"/>
        </w:rPr>
        <w:t xml:space="preserve"> осуществляющ</w:t>
      </w:r>
      <w:r>
        <w:rPr>
          <w:rFonts w:eastAsia="Times New Roman" w:cs="Times New Roman" w:ascii="Tinos" w:hAnsi="Tinos"/>
          <w:b w:val="false"/>
          <w:bCs w:val="false"/>
          <w:color w:val="000000"/>
          <w:kern w:val="0"/>
          <w:sz w:val="28"/>
          <w:szCs w:val="28"/>
          <w:shd w:fill="auto" w:val="clear"/>
          <w:lang w:val="ru-RU" w:eastAsia="ru-RU" w:bidi="ar-SA"/>
        </w:rPr>
        <w:t>ему</w:t>
      </w:r>
      <w:r>
        <w:rPr>
          <w:rFonts w:eastAsia="Times New Roman" w:cs="Times New Roman" w:ascii="Tinos" w:hAnsi="Tinos"/>
          <w:b w:val="false"/>
          <w:bCs w:val="false"/>
          <w:color w:val="000000"/>
          <w:kern w:val="0"/>
          <w:sz w:val="28"/>
          <w:szCs w:val="28"/>
          <w:shd w:fill="auto" w:val="clear"/>
          <w:lang w:val="ru-RU" w:eastAsia="ru-RU" w:bidi="ar-SA"/>
        </w:rPr>
        <w:t xml:space="preserve"> исполнение возложенных в установленном порядке обязанностей руководителя комитета</w:t>
      </w:r>
      <w:r>
        <w:rPr>
          <w:rFonts w:eastAsia="Times New Roman" w:cs="Times New Roman" w:ascii="Tinos" w:hAnsi="Tinos"/>
          <w:b w:val="false"/>
          <w:bCs w:val="false"/>
          <w:color w:val="000000"/>
          <w:kern w:val="0"/>
          <w:sz w:val="28"/>
          <w:szCs w:val="28"/>
          <w:shd w:fill="auto" w:val="clear"/>
          <w:lang w:val="ru-RU" w:eastAsia="ru-RU" w:bidi="ar-SA"/>
        </w:rPr>
        <w:t>.</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2.7. Копия распоряжения комитета о награждении Благодарностью подшивается в личное дело сотрудника комитета, в его трудовую книжку вносится соответствующая запись.</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2.8. Объявление Благодарности комитета сотрудникам комитета возможно            не ранее чем через год после предыдущего поощрения наградой комитета                     при соблюдении следующих условий:</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наличие оснований, указанных в подпунктах 1-2 пункта 2.3 настоящего Положения соответственно,</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отсутствие неснятых дисциплинарных взысканий.</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2.9. Государственному гражданскому служащему Ивановской области, проходящему государственную гражданскую службу Ивановской области                         в комитете, к Благодарности комитета за безупречную и эффективную государственную гражданскую службу Ивановской области выплачивается единовременное денежное поощрение в размере 1500 (одна тысяча пятьсот</w:t>
      </w:r>
      <w:r>
        <w:rPr>
          <w:rFonts w:eastAsia="Times New Roman" w:cs="Times New Roman" w:ascii="Tinos" w:hAnsi="Tinos"/>
          <w:b w:val="false"/>
          <w:bCs w:val="false"/>
          <w:color w:val="000000"/>
          <w:kern w:val="0"/>
          <w:sz w:val="28"/>
          <w:szCs w:val="28"/>
          <w:shd w:fill="auto" w:val="clear"/>
          <w:lang w:val="ru-RU" w:eastAsia="ru-RU" w:bidi="ar-SA"/>
        </w:rPr>
        <w:t>)</w:t>
      </w:r>
      <w:r>
        <w:rPr>
          <w:rFonts w:eastAsia="Times New Roman" w:cs="Times New Roman" w:ascii="Tinos" w:hAnsi="Tinos"/>
          <w:b w:val="false"/>
          <w:bCs w:val="false"/>
          <w:color w:val="000000"/>
          <w:kern w:val="0"/>
          <w:sz w:val="28"/>
          <w:szCs w:val="28"/>
          <w:shd w:fill="auto" w:val="clear"/>
          <w:lang w:val="ru-RU" w:eastAsia="ru-RU" w:bidi="ar-SA"/>
        </w:rPr>
        <w:t xml:space="preserve"> рубле</w:t>
      </w:r>
      <w:r>
        <w:rPr>
          <w:rFonts w:eastAsia="Times New Roman" w:cs="Times New Roman" w:ascii="Tinos" w:hAnsi="Tinos"/>
          <w:b w:val="false"/>
          <w:bCs w:val="false"/>
          <w:color w:val="000000"/>
          <w:kern w:val="0"/>
          <w:sz w:val="28"/>
          <w:szCs w:val="28"/>
          <w:shd w:fill="auto" w:val="clear"/>
          <w:lang w:val="ru-RU" w:eastAsia="ru-RU" w:bidi="ar-SA"/>
        </w:rPr>
        <w:t>й</w:t>
      </w:r>
      <w:r>
        <w:rPr>
          <w:rFonts w:eastAsia="Times New Roman" w:cs="Times New Roman" w:ascii="Tinos" w:hAnsi="Tinos"/>
          <w:b w:val="false"/>
          <w:bCs w:val="false"/>
          <w:color w:val="000000"/>
          <w:kern w:val="0"/>
          <w:sz w:val="28"/>
          <w:szCs w:val="28"/>
          <w:shd w:fill="auto" w:val="clear"/>
          <w:lang w:val="ru-RU" w:eastAsia="ru-RU" w:bidi="ar-SA"/>
        </w:rPr>
        <w:t>.</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2.10. В целях объявления Благодарности лицам, указанным в подпунктах 3-6 пункта 1.4 настоящего Положения, к ходатайству, предусмотренному пунктом 2.4 настоящего Положения, должны быть приложены:</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наградной лист по форме, предусмотренной приложением № 3 к настоящему Положению,</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согласие на обработку персональных данных по форме, предусмотренной приложением № 4 к настоящему Положению (в случае направлении ходатайства              о награждении физического лица).</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2.11. Рассмотрение документов, указанных в пункте 2.10 настоящего Положения, а также подготовка проекта распоряжения </w:t>
      </w:r>
      <w:r>
        <w:rPr>
          <w:rFonts w:eastAsia="Times New Roman" w:cs="Times New Roman" w:ascii="Tinos" w:hAnsi="Tinos"/>
          <w:b w:val="false"/>
          <w:bCs w:val="false"/>
          <w:color w:val="000000"/>
          <w:kern w:val="0"/>
          <w:sz w:val="28"/>
          <w:szCs w:val="28"/>
          <w:shd w:fill="auto" w:val="clear"/>
          <w:lang w:val="ru-RU" w:eastAsia="ru-RU" w:bidi="ar-SA"/>
        </w:rPr>
        <w:t xml:space="preserve">комитета </w:t>
      </w:r>
      <w:r>
        <w:rPr>
          <w:rFonts w:eastAsia="Times New Roman" w:cs="Times New Roman" w:ascii="Tinos" w:hAnsi="Tinos"/>
          <w:b w:val="false"/>
          <w:bCs w:val="false"/>
          <w:color w:val="000000"/>
          <w:kern w:val="0"/>
          <w:sz w:val="28"/>
          <w:szCs w:val="28"/>
          <w:shd w:fill="auto" w:val="clear"/>
          <w:lang w:val="ru-RU" w:eastAsia="ru-RU" w:bidi="ar-SA"/>
        </w:rPr>
        <w:t>о награждении лиц, указанных в подпунктах 3.6 пункта 1.4 настоящего Положения, осуществляется               в порядке, установленном пунктами 2.4-2.6 настоящего Положения.</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2.12. Объявление Благодарности лицам, указанным в подпунктах 3-6 пункта 1.4 настоящего Положения, возможно не ранее чем через год после предыдущего поощрения наградой комитета при соблюдении следующих условий:</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наличие оснований, указанных в подпунктах 3-6 пункта 2.3 настоящего Положения соответственно,</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отсутствие нарушений в деятельности по сохранению памятников истории              и культуры народов Российской Федерации.</w:t>
      </w:r>
    </w:p>
    <w:p>
      <w:pPr>
        <w:pStyle w:val="ConsPlusTitle"/>
        <w:widowControl w:val="false"/>
        <w:suppressAutoHyphens w:val="true"/>
        <w:overflowPunct w:val="true"/>
        <w:bidi w:val="0"/>
        <w:spacing w:lineRule="auto" w:line="276" w:before="0" w:after="0"/>
        <w:ind w:left="0" w:right="0" w:firstLine="680"/>
        <w:contextualSpacing/>
        <w:jc w:val="both"/>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firstLine="680"/>
        <w:contextualSpacing/>
        <w:jc w:val="both"/>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3. Порядок награждения Благодарственным письмом</w:t>
      </w:r>
    </w:p>
    <w:p>
      <w:pPr>
        <w:pStyle w:val="ConsPlusTitle"/>
        <w:widowControl w:val="false"/>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3.1. Награждение Благодарственным письмом осуществляется посредством вручения Благодарственного письма.</w:t>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3.2. Благодарственное письмо может быть вручено лицам, указанным в пункте 1.4 настоящего Положения. </w:t>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3.3. Благодарственное письмо вручается:</w:t>
      </w:r>
    </w:p>
    <w:p>
      <w:pPr>
        <w:pStyle w:val="ConsPlusTitle"/>
        <w:widowControl w:val="false"/>
        <w:spacing w:lineRule="auto" w:line="276" w:before="0" w:after="0"/>
        <w:ind w:left="0" w:right="0" w:hanging="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ab/>
        <w:t>1)  Государственным гражданским служащим Ивановской области, проходящим государственную гражданскую службу Ивановской области                           в комитете, за добросовестное исполнение своих должностных обязанностей,                    за выполнение заданий особой важности и сложности, за высокое профессиональное мастерство и достигнутые успехи в работе.</w:t>
      </w:r>
    </w:p>
    <w:p>
      <w:pPr>
        <w:pStyle w:val="ConsPlusTitle"/>
        <w:widowControl w:val="false"/>
        <w:suppressAutoHyphens w:val="true"/>
        <w:bidi w:val="0"/>
        <w:spacing w:lineRule="auto" w:line="276" w:before="0" w:after="0"/>
        <w:ind w:left="0" w:right="0" w:firstLine="737"/>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2</w:t>
      </w:r>
      <w:r>
        <w:rPr>
          <w:rFonts w:eastAsia="Times New Roman" w:cs="Times New Roman" w:ascii="Tinos" w:hAnsi="Tinos"/>
          <w:b w:val="false"/>
          <w:bCs w:val="false"/>
          <w:color w:val="000000"/>
          <w:kern w:val="0"/>
          <w:sz w:val="28"/>
          <w:szCs w:val="28"/>
          <w:shd w:fill="auto" w:val="clear"/>
          <w:lang w:val="ru-RU" w:eastAsia="ru-RU" w:bidi="ar-SA"/>
        </w:rPr>
        <w:t>)</w:t>
      </w:r>
      <w:r>
        <w:rPr>
          <w:rFonts w:eastAsia="Times New Roman" w:cs="Times New Roman" w:ascii="Tinos" w:hAnsi="Tinos"/>
          <w:b w:val="false"/>
          <w:bCs w:val="false"/>
          <w:color w:val="000000"/>
          <w:kern w:val="0"/>
          <w:sz w:val="28"/>
          <w:szCs w:val="28"/>
          <w:shd w:fill="auto" w:val="clear"/>
          <w:lang w:val="ru-RU" w:eastAsia="ru-RU" w:bidi="ar-SA"/>
        </w:rPr>
        <w:t xml:space="preserve">  Работникам комитета за добросовестное исполнение своих должностных обязанностей, за выполнение заданий особой важности и сложности, за высокое профессиональное мастерство и достигнутые успехи в работе. </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3)  Лицам, замещающие муниципальные должности, а также муниципальным служащим органов местного самоуправления за добросовестный труд в сфере сохранения сохранения памятников истории и культуры народов Российской Федерации, совершенствование, развитие и популяризацию дела сохранения памятников истории и культуры народов Российской Федерации, эффективное взаимодействие с комитетом.</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4)   Юридическим лицам за эффективную добросовестную деятельность                 в сфере сохранения памятников истории и культуры народов Российской Федерации, совершенствование, развитие и популяризацию дела сохранения памятников истории и культуры народов Российской Федерации, эффективное взаимодействие с комитетом.</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5)  Работникам юридических лиц за активное участие в сохранении памятников истории и культуры народов Российской Федерации,  совершенствовании, развитии и популяризации дела сохранения памятников истории и культуры народов Российской Федерации.</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6) Гражданам за активное участие в сохранении памятников истории                      и культуры народов Российской Федерации, совершенствовании, развитии                          и популяризации дела сохранения памятников истории и культуры народов Российской Федерации, эффективное взаимодействие с комитетом.</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3.4. Решение о вручении Благодарственного письма принимается руководителем 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 xml:space="preserve">лицом, осуществляющим исполнение возложенных            в установленном порядке обязанностей руководителя комитета, </w:t>
      </w:r>
      <w:r>
        <w:rPr>
          <w:rFonts w:eastAsia="Times New Roman" w:cs="Times New Roman" w:ascii="Tinos" w:hAnsi="Tinos"/>
          <w:b w:val="false"/>
          <w:bCs w:val="false"/>
          <w:color w:val="000000"/>
          <w:kern w:val="0"/>
          <w:sz w:val="28"/>
          <w:szCs w:val="28"/>
          <w:shd w:fill="auto" w:val="clear"/>
          <w:lang w:val="ru-RU" w:eastAsia="ru-RU" w:bidi="ar-SA"/>
        </w:rPr>
        <w:t>на основании письменного ходатайства заместителя председателя комитета либо письменного ходатайства руководителя структурного подразделения комитета, согласованного              с заместителем председателя комитета.</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Ходатайство, указанное в абзаце первом настоящего пункта, должно содержать обоснование предлагаемого награждения и указание на конкретные заслуги лица, награждение которого предлагается, в соответствии с пунктом 3.3 настоящего Положения. </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3.5. Ходатайство, предусмотренное пунктом 3.4 настоящего Положения, подается руководителю 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лиц</w:t>
      </w:r>
      <w:r>
        <w:rPr>
          <w:rFonts w:eastAsia="Times New Roman" w:cs="Times New Roman" w:ascii="Tinos" w:hAnsi="Tinos"/>
          <w:b w:val="false"/>
          <w:bCs w:val="false"/>
          <w:color w:val="000000"/>
          <w:kern w:val="0"/>
          <w:sz w:val="28"/>
          <w:szCs w:val="28"/>
          <w:shd w:fill="auto" w:val="clear"/>
          <w:lang w:val="ru-RU" w:eastAsia="ru-RU" w:bidi="ar-SA"/>
        </w:rPr>
        <w:t>у</w:t>
      </w:r>
      <w:r>
        <w:rPr>
          <w:rFonts w:eastAsia="Times New Roman" w:cs="Times New Roman" w:ascii="Tinos" w:hAnsi="Tinos"/>
          <w:b w:val="false"/>
          <w:bCs w:val="false"/>
          <w:color w:val="000000"/>
          <w:kern w:val="0"/>
          <w:sz w:val="28"/>
          <w:szCs w:val="28"/>
          <w:shd w:fill="auto" w:val="clear"/>
          <w:lang w:val="ru-RU" w:eastAsia="ru-RU" w:bidi="ar-SA"/>
        </w:rPr>
        <w:t>, осуществляющ</w:t>
      </w:r>
      <w:r>
        <w:rPr>
          <w:rFonts w:eastAsia="Times New Roman" w:cs="Times New Roman" w:ascii="Tinos" w:hAnsi="Tinos"/>
          <w:b w:val="false"/>
          <w:bCs w:val="false"/>
          <w:color w:val="000000"/>
          <w:kern w:val="0"/>
          <w:sz w:val="28"/>
          <w:szCs w:val="28"/>
          <w:shd w:fill="auto" w:val="clear"/>
          <w:lang w:val="ru-RU" w:eastAsia="ru-RU" w:bidi="ar-SA"/>
        </w:rPr>
        <w:t>е</w:t>
      </w:r>
      <w:r>
        <w:rPr>
          <w:rFonts w:eastAsia="Times New Roman" w:cs="Times New Roman" w:ascii="Tinos" w:hAnsi="Tinos"/>
          <w:b w:val="false"/>
          <w:bCs w:val="false"/>
          <w:color w:val="000000"/>
          <w:kern w:val="0"/>
          <w:sz w:val="28"/>
          <w:szCs w:val="28"/>
          <w:shd w:fill="auto" w:val="clear"/>
          <w:lang w:val="ru-RU" w:eastAsia="ru-RU" w:bidi="ar-SA"/>
        </w:rPr>
        <w:t>му</w:t>
      </w:r>
      <w:r>
        <w:rPr>
          <w:rFonts w:eastAsia="Times New Roman" w:cs="Times New Roman" w:ascii="Tinos" w:hAnsi="Tinos"/>
          <w:b w:val="false"/>
          <w:bCs w:val="false"/>
          <w:color w:val="000000"/>
          <w:kern w:val="0"/>
          <w:sz w:val="28"/>
          <w:szCs w:val="28"/>
          <w:shd w:fill="auto" w:val="clear"/>
          <w:lang w:val="ru-RU" w:eastAsia="ru-RU" w:bidi="ar-SA"/>
        </w:rPr>
        <w:t xml:space="preserve"> исполнение возложенных в установленном порядке обязанностей руководителя комитета </w:t>
      </w:r>
      <w:r>
        <w:rPr>
          <w:rFonts w:eastAsia="Times New Roman" w:cs="Times New Roman" w:ascii="Tinos" w:hAnsi="Tinos"/>
          <w:b w:val="false"/>
          <w:bCs w:val="false"/>
          <w:color w:val="000000"/>
          <w:kern w:val="0"/>
          <w:sz w:val="28"/>
          <w:szCs w:val="28"/>
          <w:shd w:fill="auto" w:val="clear"/>
          <w:lang w:val="ru-RU" w:eastAsia="ru-RU" w:bidi="ar-SA"/>
        </w:rPr>
        <w:t xml:space="preserve">в срок не позднее чем за 20 рабочих дней до </w:t>
      </w:r>
      <w:r>
        <w:rPr>
          <w:rFonts w:eastAsia="Times New Roman" w:cs="Times New Roman" w:ascii="Tinos" w:hAnsi="Tinos"/>
          <w:b w:val="false"/>
          <w:bCs w:val="false"/>
          <w:color w:val="000000"/>
          <w:kern w:val="0"/>
          <w:sz w:val="28"/>
          <w:szCs w:val="28"/>
          <w:shd w:fill="auto" w:val="clear"/>
          <w:lang w:val="ru-RU" w:eastAsia="ru-RU" w:bidi="ar-SA"/>
        </w:rPr>
        <w:t xml:space="preserve">предполагаемой </w:t>
      </w:r>
      <w:r>
        <w:rPr>
          <w:rFonts w:eastAsia="Times New Roman" w:cs="Times New Roman" w:ascii="Tinos" w:hAnsi="Tinos"/>
          <w:b w:val="false"/>
          <w:bCs w:val="false"/>
          <w:color w:val="000000"/>
          <w:kern w:val="0"/>
          <w:sz w:val="28"/>
          <w:szCs w:val="28"/>
          <w:shd w:fill="auto" w:val="clear"/>
          <w:lang w:val="ru-RU" w:eastAsia="ru-RU" w:bidi="ar-SA"/>
        </w:rPr>
        <w:t>даты награждения.</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Руководитель 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лицо, осуществляющ</w:t>
      </w:r>
      <w:r>
        <w:rPr>
          <w:rFonts w:eastAsia="Times New Roman" w:cs="Times New Roman" w:ascii="Tinos" w:hAnsi="Tinos"/>
          <w:b w:val="false"/>
          <w:bCs w:val="false"/>
          <w:color w:val="000000"/>
          <w:kern w:val="0"/>
          <w:sz w:val="28"/>
          <w:szCs w:val="28"/>
          <w:shd w:fill="auto" w:val="clear"/>
          <w:lang w:val="ru-RU" w:eastAsia="ru-RU" w:bidi="ar-SA"/>
        </w:rPr>
        <w:t>ее</w:t>
      </w:r>
      <w:r>
        <w:rPr>
          <w:rFonts w:eastAsia="Times New Roman" w:cs="Times New Roman" w:ascii="Tinos" w:hAnsi="Tinos"/>
          <w:b w:val="false"/>
          <w:bCs w:val="false"/>
          <w:color w:val="000000"/>
          <w:kern w:val="0"/>
          <w:sz w:val="28"/>
          <w:szCs w:val="28"/>
          <w:shd w:fill="auto" w:val="clear"/>
          <w:lang w:val="ru-RU" w:eastAsia="ru-RU" w:bidi="ar-SA"/>
        </w:rPr>
        <w:t xml:space="preserve"> исполнение возложенных в установленном порядке обязанностей руководителя комитета,</w:t>
      </w:r>
      <w:r>
        <w:rPr>
          <w:rFonts w:eastAsia="Times New Roman" w:cs="Times New Roman" w:ascii="Tinos" w:hAnsi="Tinos"/>
          <w:b w:val="false"/>
          <w:bCs w:val="false"/>
          <w:color w:val="000000"/>
          <w:kern w:val="0"/>
          <w:sz w:val="28"/>
          <w:szCs w:val="28"/>
          <w:shd w:fill="auto" w:val="clear"/>
          <w:lang w:val="ru-RU" w:eastAsia="ru-RU" w:bidi="ar-SA"/>
        </w:rPr>
        <w:t xml:space="preserve"> в срок,                            не превышающий 5 рабочих дней, рассматривает ходатайство и формирует резолюцию с поручением о подготовке проекта распоряжения комитета                            о награждении либо, в случае несоответствия ходатайства требованиям настоящего Положения, о возврате ходатайства без согласования лицу, обратившемуся                          с ходатайством, с указанием имеющихся замечаний и несоответствий настоящему Положению. </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Лицо, обратившееся с ходатайством, в случае возврата ходатайства вправе доработать ходатайство и представить его повторно в течение 5 рабочих дней.    </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В случае повторного получения ходатайства руководитель рассматривает             его в срок, не превышающий 3 рабочих дней. </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3.6. Отдел государственного надзора и учета объектов культурного наследия комитета в течение 5 рабочих дней осуществляет подготовку проекта распоряжения комитета о награждении и представляет его на подписание руководителю комитета </w:t>
      </w:r>
      <w:r>
        <w:rPr>
          <w:rFonts w:eastAsia="Times New Roman" w:cs="Times New Roman" w:ascii="Tinos" w:hAnsi="Tinos"/>
          <w:b w:val="false"/>
          <w:bCs w:val="false"/>
          <w:color w:val="000000"/>
          <w:kern w:val="0"/>
          <w:sz w:val="28"/>
          <w:szCs w:val="28"/>
          <w:shd w:fill="auto" w:val="clear"/>
          <w:lang w:val="ru-RU" w:eastAsia="ru-RU" w:bidi="ar-SA"/>
        </w:rPr>
        <w:t xml:space="preserve">либо </w:t>
      </w:r>
      <w:r>
        <w:rPr>
          <w:rFonts w:eastAsia="Times New Roman" w:cs="Times New Roman" w:ascii="Tinos" w:hAnsi="Tinos"/>
          <w:b w:val="false"/>
          <w:bCs w:val="false"/>
          <w:color w:val="000000"/>
          <w:kern w:val="0"/>
          <w:sz w:val="28"/>
          <w:szCs w:val="28"/>
          <w:shd w:fill="auto" w:val="clear"/>
          <w:lang w:val="ru-RU" w:eastAsia="ru-RU" w:bidi="ar-SA"/>
        </w:rPr>
        <w:t>лиц</w:t>
      </w:r>
      <w:r>
        <w:rPr>
          <w:rFonts w:eastAsia="Times New Roman" w:cs="Times New Roman" w:ascii="Tinos" w:hAnsi="Tinos"/>
          <w:b w:val="false"/>
          <w:bCs w:val="false"/>
          <w:color w:val="000000"/>
          <w:kern w:val="0"/>
          <w:sz w:val="28"/>
          <w:szCs w:val="28"/>
          <w:shd w:fill="auto" w:val="clear"/>
          <w:lang w:val="ru-RU" w:eastAsia="ru-RU" w:bidi="ar-SA"/>
        </w:rPr>
        <w:t>у</w:t>
      </w:r>
      <w:r>
        <w:rPr>
          <w:rFonts w:eastAsia="Times New Roman" w:cs="Times New Roman" w:ascii="Tinos" w:hAnsi="Tinos"/>
          <w:b w:val="false"/>
          <w:bCs w:val="false"/>
          <w:color w:val="000000"/>
          <w:kern w:val="0"/>
          <w:sz w:val="28"/>
          <w:szCs w:val="28"/>
          <w:shd w:fill="auto" w:val="clear"/>
          <w:lang w:val="ru-RU" w:eastAsia="ru-RU" w:bidi="ar-SA"/>
        </w:rPr>
        <w:t>, осуществляющ</w:t>
      </w:r>
      <w:r>
        <w:rPr>
          <w:rFonts w:eastAsia="Times New Roman" w:cs="Times New Roman" w:ascii="Tinos" w:hAnsi="Tinos"/>
          <w:b w:val="false"/>
          <w:bCs w:val="false"/>
          <w:color w:val="000000"/>
          <w:kern w:val="0"/>
          <w:sz w:val="28"/>
          <w:szCs w:val="28"/>
          <w:shd w:fill="auto" w:val="clear"/>
          <w:lang w:val="ru-RU" w:eastAsia="ru-RU" w:bidi="ar-SA"/>
        </w:rPr>
        <w:t>ему</w:t>
      </w:r>
      <w:r>
        <w:rPr>
          <w:rFonts w:eastAsia="Times New Roman" w:cs="Times New Roman" w:ascii="Tinos" w:hAnsi="Tinos"/>
          <w:b w:val="false"/>
          <w:bCs w:val="false"/>
          <w:color w:val="000000"/>
          <w:kern w:val="0"/>
          <w:sz w:val="28"/>
          <w:szCs w:val="28"/>
          <w:shd w:fill="auto" w:val="clear"/>
          <w:lang w:val="ru-RU" w:eastAsia="ru-RU" w:bidi="ar-SA"/>
        </w:rPr>
        <w:t xml:space="preserve"> исполнение возложенных в установленном порядке обязанностей руководителя комитета</w:t>
      </w:r>
      <w:r>
        <w:rPr>
          <w:rFonts w:eastAsia="Times New Roman" w:cs="Times New Roman" w:ascii="Tinos" w:hAnsi="Tinos"/>
          <w:b w:val="false"/>
          <w:bCs w:val="false"/>
          <w:color w:val="000000"/>
          <w:kern w:val="0"/>
          <w:sz w:val="28"/>
          <w:szCs w:val="28"/>
          <w:shd w:fill="auto" w:val="clear"/>
          <w:lang w:val="ru-RU" w:eastAsia="ru-RU" w:bidi="ar-SA"/>
        </w:rPr>
        <w:t>.</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3.7. Копия распоряжения комитета о вручении Благодарственного письма подшивается в личное дело сотрудника комитета, в его трудовую книжку вносится соответствующая запись.</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3.8. Вручение Благодарственного письма сотрудникам комитета возможно               не ранее чем через год после предыдущего поощрения наградой комитета                     при соблюдении следующих условий:</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xml:space="preserve">- наличие оснований, указанных в подпунктах 1-2 пункта </w:t>
      </w:r>
      <w:r>
        <w:rPr>
          <w:rFonts w:eastAsia="Times New Roman" w:cs="Times New Roman" w:ascii="Tinos" w:hAnsi="Tinos"/>
          <w:b w:val="false"/>
          <w:bCs w:val="false"/>
          <w:color w:val="000000"/>
          <w:kern w:val="0"/>
          <w:sz w:val="28"/>
          <w:szCs w:val="28"/>
          <w:shd w:fill="auto" w:val="clear"/>
          <w:lang w:val="ru-RU" w:eastAsia="ru-RU" w:bidi="ar-SA"/>
        </w:rPr>
        <w:t>3</w:t>
      </w:r>
      <w:r>
        <w:rPr>
          <w:rFonts w:eastAsia="Times New Roman" w:cs="Times New Roman" w:ascii="Tinos" w:hAnsi="Tinos"/>
          <w:b w:val="false"/>
          <w:bCs w:val="false"/>
          <w:color w:val="000000"/>
          <w:kern w:val="0"/>
          <w:sz w:val="28"/>
          <w:szCs w:val="28"/>
          <w:shd w:fill="auto" w:val="clear"/>
          <w:lang w:val="ru-RU" w:eastAsia="ru-RU" w:bidi="ar-SA"/>
        </w:rPr>
        <w:t>.3 настоящего Положения соответственно,</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отсутствие неснятых дисциплинарных взысканий.</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3.9. В целях вручения Благодарственного письма лицам, указанным                            в подпунктах 3-6 пункта 1.4 настоящего Положения, к ходатайству, предусмотренному пунктом 3.4 настоящего Положения, должны быть приложены:</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наградной лист по форме, предусмотренной приложением № 3 к настоящему Положению,</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согласие на обработку персональных данных по форме, предусмотренной приложением № 4 к настоящему Положению (в случае направлении ходатайства              о награждении физического лица).</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3.11. Рассмотрение документов, указанных в пункте 3.9 настоящего Положения, а также подготовка проекта распоряжения о награждении лиц, указанных в подпунктах 3-6 пункта 1.4 настоящего Положения, осуществляется               в порядке, установленном пунктами 3.4-3.6 настоящего Положения.</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3.12. Вручение Благодарственного письма лицам, указанным в подпунктах 3-6 пункта 1.4 настоящего Положения, возможно не ранее чем через год после предыдущего поощрения наградой комитета при соблюдении следующих условий:</w:t>
      </w:r>
    </w:p>
    <w:p>
      <w:pPr>
        <w:pStyle w:val="ConsPlusTitle"/>
        <w:widowControl w:val="false"/>
        <w:suppressAutoHyphens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наличие оснований, указанных в подпунктах 3-6 пункта 3.3 настоящего Положения соответственно,</w:t>
      </w:r>
    </w:p>
    <w:p>
      <w:pPr>
        <w:pStyle w:val="ConsPlusTitle"/>
        <w:widowControl w:val="false"/>
        <w:suppressAutoHyphens w:val="true"/>
        <w:overflowPunct w:val="true"/>
        <w:bidi w:val="0"/>
        <w:spacing w:lineRule="auto" w:line="276" w:before="0" w:after="0"/>
        <w:ind w:left="0" w:right="0" w:firstLine="680"/>
        <w:contextualSpacing/>
        <w:jc w:val="both"/>
        <w:rPr/>
      </w:pPr>
      <w:r>
        <w:rPr>
          <w:rFonts w:eastAsia="Times New Roman" w:cs="Times New Roman" w:ascii="Tinos" w:hAnsi="Tinos"/>
          <w:b w:val="false"/>
          <w:bCs w:val="false"/>
          <w:color w:val="000000"/>
          <w:kern w:val="0"/>
          <w:sz w:val="28"/>
          <w:szCs w:val="28"/>
          <w:shd w:fill="auto" w:val="clear"/>
          <w:lang w:val="ru-RU" w:eastAsia="ru-RU" w:bidi="ar-SA"/>
        </w:rPr>
        <w:t>- отсутствие нарушений в деятельности по сохранению памятников истории              и культуры народов Российской Федерации.</w:t>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Normal"/>
        <w:spacing w:before="0" w:after="0"/>
        <w:contextualSpacing/>
        <w:jc w:val="right"/>
        <w:rPr>
          <w:sz w:val="28"/>
          <w:szCs w:val="28"/>
          <w:shd w:fill="auto" w:val="clear"/>
        </w:rPr>
      </w:pPr>
      <w:r>
        <w:rPr>
          <w:color w:val="000000"/>
          <w:sz w:val="28"/>
          <w:szCs w:val="28"/>
          <w:shd w:fill="auto" w:val="clear"/>
        </w:rPr>
        <w:t xml:space="preserve">Приложение № 1 </w:t>
        <w:br/>
        <w:t xml:space="preserve">к </w:t>
      </w:r>
      <w:r>
        <w:rPr>
          <w:rFonts w:eastAsia="Times New Roman" w:cs="Times New Roman"/>
          <w:color w:val="000000"/>
          <w:kern w:val="0"/>
          <w:sz w:val="28"/>
          <w:szCs w:val="28"/>
          <w:shd w:fill="auto" w:val="clear"/>
          <w:lang w:val="ru-RU" w:eastAsia="ar-SA" w:bidi="ar-SA"/>
        </w:rPr>
        <w:t>Положению о наградах</w:t>
      </w:r>
    </w:p>
    <w:p>
      <w:pPr>
        <w:pStyle w:val="Normal"/>
        <w:spacing w:before="0" w:after="0"/>
        <w:contextualSpacing/>
        <w:jc w:val="right"/>
        <w:rPr>
          <w:color w:val="000000"/>
          <w:sz w:val="28"/>
          <w:szCs w:val="28"/>
          <w:shd w:fill="auto" w:val="clear"/>
        </w:rPr>
      </w:pPr>
      <w:r>
        <w:rPr>
          <w:color w:val="000000"/>
          <w:sz w:val="28"/>
          <w:szCs w:val="28"/>
          <w:shd w:fill="auto" w:val="clear"/>
        </w:rPr>
        <w:t xml:space="preserve">комитета Ивановской области </w:t>
      </w:r>
    </w:p>
    <w:p>
      <w:pPr>
        <w:pStyle w:val="Normal"/>
        <w:spacing w:before="0" w:after="0"/>
        <w:contextualSpacing/>
        <w:jc w:val="right"/>
        <w:rPr>
          <w:color w:val="000000"/>
          <w:sz w:val="28"/>
          <w:szCs w:val="28"/>
          <w:shd w:fill="auto" w:val="clear"/>
        </w:rPr>
      </w:pPr>
      <w:r>
        <w:rPr>
          <w:color w:val="000000"/>
          <w:sz w:val="28"/>
          <w:szCs w:val="28"/>
          <w:shd w:fill="auto" w:val="clear"/>
        </w:rPr>
        <w:t xml:space="preserve">по государственной охране </w:t>
      </w:r>
    </w:p>
    <w:p>
      <w:pPr>
        <w:pStyle w:val="Normal"/>
        <w:spacing w:before="0" w:after="0"/>
        <w:contextualSpacing/>
        <w:jc w:val="right"/>
        <w:rPr>
          <w:color w:val="000000"/>
          <w:sz w:val="28"/>
          <w:szCs w:val="28"/>
          <w:shd w:fill="auto" w:val="clear"/>
        </w:rPr>
      </w:pPr>
      <w:r>
        <w:rPr>
          <w:color w:val="000000"/>
          <w:sz w:val="28"/>
          <w:szCs w:val="28"/>
          <w:shd w:fill="auto" w:val="clear"/>
        </w:rPr>
        <w:t>объектов культурного наследия</w:t>
      </w:r>
    </w:p>
    <w:p>
      <w:pPr>
        <w:pStyle w:val="Normal"/>
        <w:spacing w:before="0" w:after="0"/>
        <w:contextualSpacing/>
        <w:jc w:val="right"/>
        <w:rPr>
          <w:color w:val="000000"/>
          <w:sz w:val="28"/>
          <w:szCs w:val="28"/>
          <w:shd w:fill="auto" w:val="clear"/>
        </w:rPr>
      </w:pPr>
      <w:r>
        <w:rPr>
          <w:color w:val="000000"/>
          <w:sz w:val="28"/>
          <w:szCs w:val="28"/>
          <w:shd w:fill="auto" w:val="clear"/>
        </w:rPr>
      </w:r>
    </w:p>
    <w:p>
      <w:pPr>
        <w:pStyle w:val="Normal"/>
        <w:spacing w:before="0" w:after="0"/>
        <w:contextualSpacing/>
        <w:jc w:val="right"/>
        <w:rPr>
          <w:color w:val="auto"/>
          <w:sz w:val="28"/>
          <w:szCs w:val="28"/>
          <w:shd w:fill="auto" w:val="clear"/>
        </w:rPr>
      </w:pPr>
      <w:r>
        <w:rPr>
          <w:color w:val="000000"/>
          <w:sz w:val="28"/>
          <w:szCs w:val="28"/>
          <w:shd w:fill="auto" w:val="clear"/>
        </w:rPr>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 xml:space="preserve"> </w:t>
      </w:r>
      <w:r>
        <w:rPr>
          <w:rFonts w:eastAsia="Times New Roman" w:cs="Times New Roman" w:ascii="Tinos" w:hAnsi="Tinos"/>
          <w:b w:val="false"/>
          <w:bCs w:val="false"/>
          <w:color w:val="000000"/>
          <w:kern w:val="0"/>
          <w:sz w:val="28"/>
          <w:szCs w:val="28"/>
          <w:shd w:fill="auto" w:val="clear"/>
          <w:lang w:val="ru-RU" w:eastAsia="ru-RU" w:bidi="ar-SA"/>
        </w:rPr>
        <w:t xml:space="preserve">Форма бланка Благодарности комитета Ивановской области </w:t>
        <w:br/>
        <w:t>по государственной охране объектов культурного наследия</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Герб Ивановской области</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 xml:space="preserve">КОМИТЕТ ИВАНОВСКОЙ ОБЛАСТИ </w:t>
        <w:br/>
        <w:t xml:space="preserve">ПО ГОСУДАРСТВЕННОЙ ОХРАНЕ ОБЪЕКТОВ </w:t>
        <w:br/>
        <w:t>КУЛЬТУРНОГО НАСЛЕДИЯ</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БЛАГОДАРНОСТЬ</w:t>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объявляется</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______________________________________________________________________</w:t>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_______________________________________________________________________</w:t>
      </w:r>
    </w:p>
    <w:p>
      <w:pPr>
        <w:pStyle w:val="ConsPlusTitle"/>
        <w:widowControl w:val="false"/>
        <w:suppressAutoHyphens w:val="true"/>
        <w:overflowPunct w:val="true"/>
        <w:bidi w:val="0"/>
        <w:spacing w:lineRule="auto" w:line="276" w:before="0" w:after="0"/>
        <w:ind w:left="0" w:right="0" w:hanging="0"/>
        <w:contextualSpacing/>
        <w:jc w:val="center"/>
        <w:rPr>
          <w:i/>
          <w:i/>
          <w:iCs/>
          <w:sz w:val="24"/>
          <w:szCs w:val="24"/>
        </w:rPr>
      </w:pPr>
      <w:r>
        <w:rPr>
          <w:rFonts w:eastAsia="Times New Roman" w:cs="Times New Roman" w:ascii="Tinos" w:hAnsi="Tinos"/>
          <w:b w:val="false"/>
          <w:bCs w:val="false"/>
          <w:i/>
          <w:iCs/>
          <w:color w:val="000000"/>
          <w:kern w:val="0"/>
          <w:sz w:val="24"/>
          <w:szCs w:val="24"/>
          <w:shd w:fill="auto" w:val="clear"/>
          <w:lang w:val="ru-RU" w:eastAsia="ru-RU" w:bidi="ar-SA"/>
        </w:rPr>
        <w:t xml:space="preserve">(фамилия, имя, отчество гражданина (сотрудника комитета),    </w:t>
        <w:br/>
        <w:t>или наименование организации)</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hd w:fill="auto" w:val="clear"/>
          <w:lang w:val="ru-RU" w:eastAsia="ru-RU" w:bidi="ar-SA"/>
        </w:rPr>
      </w:pPr>
      <w:r>
        <w:rPr>
          <w:rFonts w:eastAsia="Times New Roman" w:cs="Times New Roman" w:ascii="Tinos" w:hAnsi="Tinos"/>
          <w:b w:val="false"/>
          <w:bCs w:val="false"/>
          <w:color w:val="000000"/>
          <w:kern w:val="0"/>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i/>
          <w:i/>
          <w:iCs/>
          <w:sz w:val="24"/>
          <w:szCs w:val="24"/>
        </w:rPr>
      </w:pPr>
      <w:r>
        <w:rPr>
          <w:rFonts w:eastAsia="Times New Roman" w:cs="Times New Roman" w:ascii="Tinos" w:hAnsi="Tinos"/>
          <w:b w:val="false"/>
          <w:bCs w:val="false"/>
          <w:i/>
          <w:iCs/>
          <w:color w:val="000000"/>
          <w:kern w:val="0"/>
          <w:sz w:val="24"/>
          <w:szCs w:val="24"/>
          <w:shd w:fill="auto" w:val="clear"/>
          <w:lang w:val="ru-RU" w:eastAsia="ru-RU" w:bidi="ar-SA"/>
        </w:rPr>
        <w:t>___________________________________________________________________________________</w:t>
      </w:r>
    </w:p>
    <w:p>
      <w:pPr>
        <w:pStyle w:val="ConsPlusTitle"/>
        <w:widowControl w:val="false"/>
        <w:suppressAutoHyphens w:val="true"/>
        <w:overflowPunct w:val="true"/>
        <w:bidi w:val="0"/>
        <w:spacing w:lineRule="auto" w:line="276" w:before="0" w:after="0"/>
        <w:ind w:left="0" w:right="0" w:hanging="0"/>
        <w:contextualSpacing/>
        <w:jc w:val="center"/>
        <w:rPr>
          <w:i/>
          <w:i/>
          <w:iCs/>
          <w:sz w:val="24"/>
          <w:szCs w:val="24"/>
        </w:rPr>
      </w:pPr>
      <w:r>
        <w:rPr>
          <w:rFonts w:eastAsia="Times New Roman" w:cs="Times New Roman" w:ascii="Tinos" w:hAnsi="Tinos"/>
          <w:b w:val="false"/>
          <w:bCs w:val="false"/>
          <w:i/>
          <w:iCs/>
          <w:color w:val="000000"/>
          <w:kern w:val="0"/>
          <w:sz w:val="24"/>
          <w:szCs w:val="24"/>
          <w:shd w:fill="auto" w:val="clear"/>
          <w:lang w:val="ru-RU" w:eastAsia="ru-RU" w:bidi="ar-SA"/>
        </w:rPr>
        <w:t>____________________________________________________________________________________</w:t>
      </w:r>
    </w:p>
    <w:p>
      <w:pPr>
        <w:pStyle w:val="ConsPlusTitle"/>
        <w:widowControl w:val="false"/>
        <w:suppressAutoHyphens w:val="true"/>
        <w:overflowPunct w:val="true"/>
        <w:bidi w:val="0"/>
        <w:spacing w:lineRule="auto" w:line="276" w:before="0" w:after="0"/>
        <w:ind w:left="0" w:right="0" w:hanging="0"/>
        <w:contextualSpacing/>
        <w:jc w:val="center"/>
        <w:rPr>
          <w:i/>
          <w:i/>
          <w:iCs/>
          <w:sz w:val="24"/>
          <w:szCs w:val="24"/>
        </w:rPr>
      </w:pPr>
      <w:r>
        <w:rPr>
          <w:rFonts w:eastAsia="Times New Roman" w:cs="Times New Roman" w:ascii="Tinos" w:hAnsi="Tinos"/>
          <w:b w:val="false"/>
          <w:bCs w:val="false"/>
          <w:i/>
          <w:iCs/>
          <w:color w:val="000000"/>
          <w:kern w:val="0"/>
          <w:sz w:val="24"/>
          <w:szCs w:val="24"/>
          <w:shd w:fill="auto" w:val="clear"/>
          <w:lang w:val="ru-RU" w:eastAsia="ru-RU" w:bidi="ar-SA"/>
        </w:rPr>
        <w:t>(основание поощрения)</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hd w:fill="auto" w:val="clear"/>
          <w:lang w:val="ru-RU" w:eastAsia="ru-RU" w:bidi="ar-SA"/>
        </w:rPr>
      </w:pPr>
      <w:r>
        <w:rPr>
          <w:rFonts w:eastAsia="Times New Roman" w:cs="Times New Roman" w:ascii="Tinos" w:hAnsi="Tinos"/>
          <w:b w:val="false"/>
          <w:bCs w:val="false"/>
          <w:color w:val="000000"/>
          <w:kern w:val="0"/>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hd w:fill="auto" w:val="clear"/>
          <w:lang w:val="ru-RU" w:eastAsia="ru-RU" w:bidi="ar-SA"/>
        </w:rPr>
      </w:pPr>
      <w:r>
        <w:rPr>
          <w:rFonts w:eastAsia="Times New Roman" w:cs="Times New Roman" w:ascii="Tinos" w:hAnsi="Tinos"/>
          <w:b w:val="false"/>
          <w:bCs w:val="false"/>
          <w:color w:val="000000"/>
          <w:kern w:val="0"/>
          <w:shd w:fill="auto" w:val="clear"/>
          <w:lang w:val="ru-RU" w:eastAsia="ru-RU" w:bidi="ar-SA"/>
        </w:rPr>
      </w:r>
    </w:p>
    <w:p>
      <w:pPr>
        <w:pStyle w:val="ConsPlusNormal"/>
        <w:widowControl w:val="false"/>
        <w:ind w:left="0" w:right="0" w:hanging="0"/>
        <w:rPr>
          <w:rFonts w:ascii="Times New Roman" w:hAnsi="Times New Roman" w:cs="Times New Roman"/>
          <w:b w:val="false"/>
          <w:b w:val="false"/>
          <w:bCs w:val="false"/>
          <w:i w:val="false"/>
          <w:i w:val="false"/>
          <w:iCs w:val="false"/>
          <w:sz w:val="28"/>
          <w:szCs w:val="28"/>
          <w:shd w:fill="auto" w:val="clear"/>
        </w:rPr>
      </w:pPr>
      <w:r>
        <w:rPr>
          <w:rFonts w:cs="Times New Roman" w:ascii="Times New Roman" w:hAnsi="Times New Roman"/>
          <w:b w:val="false"/>
          <w:bCs w:val="false"/>
          <w:i w:val="false"/>
          <w:iCs w:val="false"/>
          <w:sz w:val="28"/>
          <w:szCs w:val="28"/>
          <w:shd w:fill="auto" w:val="clear"/>
        </w:rPr>
        <w:t>Председатель комитета</w:t>
      </w:r>
    </w:p>
    <w:p>
      <w:pPr>
        <w:pStyle w:val="ConsPlusNormal"/>
        <w:widowControl w:val="false"/>
        <w:suppressAutoHyphens w:val="true"/>
        <w:overflowPunct w:val="true"/>
        <w:bidi w:val="0"/>
        <w:spacing w:lineRule="auto" w:line="276" w:before="0" w:after="0"/>
        <w:ind w:left="0" w:right="0" w:hanging="0"/>
        <w:contextualSpacing/>
        <w:jc w:val="left"/>
        <w:rPr>
          <w:rFonts w:ascii="Times New Roman" w:hAnsi="Times New Roman" w:cs="Times New Roman"/>
          <w:b w:val="false"/>
          <w:b w:val="false"/>
          <w:bCs w:val="false"/>
          <w:i w:val="false"/>
          <w:i w:val="false"/>
          <w:iCs w:val="false"/>
          <w:sz w:val="28"/>
          <w:szCs w:val="28"/>
          <w:shd w:fill="auto" w:val="clear"/>
        </w:rPr>
      </w:pPr>
      <w:r>
        <w:rPr>
          <w:rFonts w:eastAsia="Times New Roman" w:cs="Times New Roman" w:ascii="Tinos" w:hAnsi="Tinos"/>
          <w:b w:val="false"/>
          <w:bCs w:val="false"/>
          <w:i w:val="false"/>
          <w:iCs w:val="false"/>
          <w:color w:val="000000"/>
          <w:kern w:val="0"/>
          <w:sz w:val="28"/>
          <w:szCs w:val="28"/>
          <w:shd w:fill="auto" w:val="clear"/>
          <w:lang w:val="ru-RU" w:eastAsia="ru-RU" w:bidi="ar-SA"/>
        </w:rPr>
        <w:t xml:space="preserve">Ивановской области </w:t>
        <w:br/>
        <w:t xml:space="preserve">по государственной охране </w:t>
        <w:br/>
        <w:t xml:space="preserve">объектов культурного наследия         подпись  расшифровка (фамилия, имя,отчество) </w:t>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ConsPlusTitle"/>
        <w:widowControl w:val="false"/>
        <w:suppressAutoHyphens w:val="true"/>
        <w:overflowPunct w:val="true"/>
        <w:bidi w:val="0"/>
        <w:spacing w:lineRule="auto" w:line="276" w:before="0" w:after="0"/>
        <w:ind w:left="0" w:right="0" w:hanging="0"/>
        <w:contextualSpacing/>
        <w:jc w:val="both"/>
        <w:rPr/>
      </w:pPr>
      <w:r>
        <w:rPr/>
      </w:r>
    </w:p>
    <w:p>
      <w:pPr>
        <w:pStyle w:val="Normal"/>
        <w:spacing w:before="0" w:after="0"/>
        <w:contextualSpacing/>
        <w:jc w:val="right"/>
        <w:rPr>
          <w:sz w:val="28"/>
          <w:szCs w:val="28"/>
          <w:shd w:fill="auto" w:val="clear"/>
        </w:rPr>
      </w:pPr>
      <w:r>
        <w:rPr>
          <w:color w:val="000000"/>
          <w:sz w:val="28"/>
          <w:szCs w:val="28"/>
          <w:shd w:fill="auto" w:val="clear"/>
        </w:rPr>
        <w:t xml:space="preserve">Приложение № </w:t>
      </w:r>
      <w:r>
        <w:rPr>
          <w:rFonts w:eastAsia="Times New Roman" w:cs="Times New Roman"/>
          <w:color w:val="000000"/>
          <w:kern w:val="0"/>
          <w:sz w:val="28"/>
          <w:szCs w:val="28"/>
          <w:shd w:fill="auto" w:val="clear"/>
          <w:lang w:val="ru-RU" w:eastAsia="ar-SA" w:bidi="ar-SA"/>
        </w:rPr>
        <w:t>2</w:t>
      </w:r>
      <w:r>
        <w:rPr>
          <w:color w:val="000000"/>
          <w:sz w:val="28"/>
          <w:szCs w:val="28"/>
          <w:shd w:fill="auto" w:val="clear"/>
        </w:rPr>
        <w:t xml:space="preserve"> </w:t>
        <w:br/>
        <w:t xml:space="preserve">к </w:t>
      </w:r>
      <w:r>
        <w:rPr>
          <w:rFonts w:eastAsia="Times New Roman" w:cs="Times New Roman"/>
          <w:color w:val="000000"/>
          <w:kern w:val="0"/>
          <w:sz w:val="28"/>
          <w:szCs w:val="28"/>
          <w:shd w:fill="auto" w:val="clear"/>
          <w:lang w:val="ru-RU" w:eastAsia="ar-SA" w:bidi="ar-SA"/>
        </w:rPr>
        <w:t>Положению о наградах</w:t>
      </w:r>
    </w:p>
    <w:p>
      <w:pPr>
        <w:pStyle w:val="Normal"/>
        <w:spacing w:before="0" w:after="0"/>
        <w:contextualSpacing/>
        <w:jc w:val="right"/>
        <w:rPr>
          <w:color w:val="000000"/>
          <w:sz w:val="28"/>
          <w:szCs w:val="28"/>
          <w:shd w:fill="auto" w:val="clear"/>
        </w:rPr>
      </w:pPr>
      <w:r>
        <w:rPr>
          <w:color w:val="000000"/>
          <w:sz w:val="28"/>
          <w:szCs w:val="28"/>
          <w:shd w:fill="auto" w:val="clear"/>
        </w:rPr>
        <w:t xml:space="preserve">комитета Ивановской области </w:t>
      </w:r>
    </w:p>
    <w:p>
      <w:pPr>
        <w:pStyle w:val="Normal"/>
        <w:spacing w:before="0" w:after="0"/>
        <w:contextualSpacing/>
        <w:jc w:val="right"/>
        <w:rPr>
          <w:color w:val="000000"/>
          <w:sz w:val="28"/>
          <w:szCs w:val="28"/>
          <w:shd w:fill="auto" w:val="clear"/>
        </w:rPr>
      </w:pPr>
      <w:r>
        <w:rPr>
          <w:color w:val="000000"/>
          <w:sz w:val="28"/>
          <w:szCs w:val="28"/>
          <w:shd w:fill="auto" w:val="clear"/>
        </w:rPr>
        <w:t xml:space="preserve">по государственной охране </w:t>
      </w:r>
    </w:p>
    <w:p>
      <w:pPr>
        <w:pStyle w:val="Normal"/>
        <w:spacing w:before="0" w:after="0"/>
        <w:contextualSpacing/>
        <w:jc w:val="right"/>
        <w:rPr>
          <w:color w:val="000000"/>
          <w:sz w:val="28"/>
          <w:szCs w:val="28"/>
          <w:shd w:fill="auto" w:val="clear"/>
        </w:rPr>
      </w:pPr>
      <w:r>
        <w:rPr>
          <w:color w:val="000000"/>
          <w:sz w:val="28"/>
          <w:szCs w:val="28"/>
          <w:shd w:fill="auto" w:val="clear"/>
        </w:rPr>
        <w:t>объектов культурного наследия</w:t>
      </w:r>
    </w:p>
    <w:p>
      <w:pPr>
        <w:pStyle w:val="Normal"/>
        <w:spacing w:before="0" w:after="0"/>
        <w:contextualSpacing/>
        <w:jc w:val="right"/>
        <w:rPr>
          <w:color w:val="000000"/>
          <w:sz w:val="28"/>
          <w:szCs w:val="28"/>
          <w:shd w:fill="auto" w:val="clear"/>
        </w:rPr>
      </w:pPr>
      <w:r>
        <w:rPr>
          <w:color w:val="000000"/>
          <w:sz w:val="28"/>
          <w:szCs w:val="28"/>
          <w:shd w:fill="auto" w:val="clear"/>
        </w:rPr>
      </w:r>
    </w:p>
    <w:p>
      <w:pPr>
        <w:pStyle w:val="Normal"/>
        <w:spacing w:before="0" w:after="0"/>
        <w:contextualSpacing/>
        <w:jc w:val="right"/>
        <w:rPr>
          <w:color w:val="auto"/>
          <w:sz w:val="28"/>
          <w:szCs w:val="28"/>
          <w:shd w:fill="auto" w:val="clear"/>
        </w:rPr>
      </w:pPr>
      <w:r>
        <w:rPr>
          <w:color w:val="000000"/>
          <w:sz w:val="28"/>
          <w:szCs w:val="28"/>
          <w:shd w:fill="auto" w:val="clear"/>
        </w:rPr>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 xml:space="preserve"> </w:t>
      </w:r>
      <w:r>
        <w:rPr>
          <w:rFonts w:eastAsia="Times New Roman" w:cs="Times New Roman" w:ascii="Tinos" w:hAnsi="Tinos"/>
          <w:b w:val="false"/>
          <w:bCs w:val="false"/>
          <w:color w:val="000000"/>
          <w:kern w:val="0"/>
          <w:sz w:val="28"/>
          <w:szCs w:val="28"/>
          <w:shd w:fill="auto" w:val="clear"/>
          <w:lang w:val="ru-RU" w:eastAsia="ru-RU" w:bidi="ar-SA"/>
        </w:rPr>
        <w:t xml:space="preserve">Форма бланка Благодарности комитета Ивановской области </w:t>
        <w:br/>
        <w:t>по государственной охране объектов культурного наследия</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Герб Ивановской области</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 xml:space="preserve">КОМИТЕТ ИВАНОВСКОЙ ОБЛАСТИ </w:t>
        <w:br/>
        <w:t xml:space="preserve">ПО ГОСУДАРСТВЕННОЙ ОХРАНЕ ОБЪЕКТОВ </w:t>
        <w:br/>
        <w:t>КУЛЬТУРНОГО НАСЛЕДИЯ</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БЛАГОДАРСТВЕННОЕ ПИСЬМО</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t>вручается</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z w:val="28"/>
          <w:szCs w:val="28"/>
          <w:shd w:fill="auto" w:val="clear"/>
          <w:lang w:val="ru-RU" w:eastAsia="ru-RU" w:bidi="ar-SA"/>
        </w:rPr>
      </w:pPr>
      <w:r>
        <w:rPr>
          <w:rFonts w:eastAsia="Times New Roman" w:cs="Times New Roman" w:ascii="Tinos" w:hAnsi="Tinos"/>
          <w:b w:val="false"/>
          <w:bCs w:val="false"/>
          <w:color w:val="000000"/>
          <w:kern w:val="0"/>
          <w:sz w:val="28"/>
          <w:szCs w:val="28"/>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______________________________________________________________________</w:t>
      </w:r>
    </w:p>
    <w:p>
      <w:pPr>
        <w:pStyle w:val="ConsPlusTitle"/>
        <w:widowControl w:val="false"/>
        <w:suppressAutoHyphens w:val="true"/>
        <w:overflowPunct w:val="true"/>
        <w:bidi w:val="0"/>
        <w:spacing w:lineRule="auto" w:line="276" w:before="0" w:after="0"/>
        <w:ind w:left="0" w:right="0" w:hanging="0"/>
        <w:contextualSpacing/>
        <w:jc w:val="center"/>
        <w:rPr/>
      </w:pPr>
      <w:r>
        <w:rPr>
          <w:rFonts w:eastAsia="Times New Roman" w:cs="Times New Roman" w:ascii="Tinos" w:hAnsi="Tinos"/>
          <w:b w:val="false"/>
          <w:bCs w:val="false"/>
          <w:color w:val="000000"/>
          <w:kern w:val="0"/>
          <w:sz w:val="28"/>
          <w:szCs w:val="28"/>
          <w:shd w:fill="auto" w:val="clear"/>
          <w:lang w:val="ru-RU" w:eastAsia="ru-RU" w:bidi="ar-SA"/>
        </w:rPr>
        <w:t>_______________________________________________________________________</w:t>
      </w:r>
    </w:p>
    <w:p>
      <w:pPr>
        <w:pStyle w:val="ConsPlusTitle"/>
        <w:widowControl w:val="false"/>
        <w:suppressAutoHyphens w:val="true"/>
        <w:overflowPunct w:val="true"/>
        <w:bidi w:val="0"/>
        <w:spacing w:lineRule="auto" w:line="276" w:before="0" w:after="0"/>
        <w:ind w:left="0" w:right="0" w:hanging="0"/>
        <w:contextualSpacing/>
        <w:jc w:val="center"/>
        <w:rPr>
          <w:i/>
          <w:i/>
          <w:iCs/>
          <w:sz w:val="24"/>
          <w:szCs w:val="24"/>
        </w:rPr>
      </w:pPr>
      <w:r>
        <w:rPr>
          <w:rFonts w:eastAsia="Times New Roman" w:cs="Times New Roman" w:ascii="Tinos" w:hAnsi="Tinos"/>
          <w:b w:val="false"/>
          <w:bCs w:val="false"/>
          <w:i/>
          <w:iCs/>
          <w:color w:val="000000"/>
          <w:kern w:val="0"/>
          <w:sz w:val="24"/>
          <w:szCs w:val="24"/>
          <w:shd w:fill="auto" w:val="clear"/>
          <w:lang w:val="ru-RU" w:eastAsia="ru-RU" w:bidi="ar-SA"/>
        </w:rPr>
        <w:t xml:space="preserve">(фамилия, имя, отчество гражданина (сотрудника комитета),    </w:t>
        <w:br/>
        <w:t>или наименование организации)</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hd w:fill="auto" w:val="clear"/>
          <w:lang w:val="ru-RU" w:eastAsia="ru-RU" w:bidi="ar-SA"/>
        </w:rPr>
      </w:pPr>
      <w:r>
        <w:rPr>
          <w:rFonts w:eastAsia="Times New Roman" w:cs="Times New Roman" w:ascii="Tinos" w:hAnsi="Tinos"/>
          <w:b w:val="false"/>
          <w:bCs w:val="false"/>
          <w:color w:val="000000"/>
          <w:kern w:val="0"/>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i/>
          <w:i/>
          <w:iCs/>
          <w:sz w:val="24"/>
          <w:szCs w:val="24"/>
        </w:rPr>
      </w:pPr>
      <w:r>
        <w:rPr>
          <w:rFonts w:eastAsia="Times New Roman" w:cs="Times New Roman" w:ascii="Tinos" w:hAnsi="Tinos"/>
          <w:b w:val="false"/>
          <w:bCs w:val="false"/>
          <w:i/>
          <w:iCs/>
          <w:color w:val="000000"/>
          <w:kern w:val="0"/>
          <w:sz w:val="24"/>
          <w:szCs w:val="24"/>
          <w:shd w:fill="auto" w:val="clear"/>
          <w:lang w:val="ru-RU" w:eastAsia="ru-RU" w:bidi="ar-SA"/>
        </w:rPr>
        <w:t>___________________________________________________________________________________</w:t>
      </w:r>
    </w:p>
    <w:p>
      <w:pPr>
        <w:pStyle w:val="ConsPlusTitle"/>
        <w:widowControl w:val="false"/>
        <w:suppressAutoHyphens w:val="true"/>
        <w:overflowPunct w:val="true"/>
        <w:bidi w:val="0"/>
        <w:spacing w:lineRule="auto" w:line="276" w:before="0" w:after="0"/>
        <w:ind w:left="0" w:right="0" w:hanging="0"/>
        <w:contextualSpacing/>
        <w:jc w:val="center"/>
        <w:rPr>
          <w:i/>
          <w:i/>
          <w:iCs/>
          <w:sz w:val="24"/>
          <w:szCs w:val="24"/>
        </w:rPr>
      </w:pPr>
      <w:r>
        <w:rPr>
          <w:rFonts w:eastAsia="Times New Roman" w:cs="Times New Roman" w:ascii="Tinos" w:hAnsi="Tinos"/>
          <w:b w:val="false"/>
          <w:bCs w:val="false"/>
          <w:i/>
          <w:iCs/>
          <w:color w:val="000000"/>
          <w:kern w:val="0"/>
          <w:sz w:val="24"/>
          <w:szCs w:val="24"/>
          <w:shd w:fill="auto" w:val="clear"/>
          <w:lang w:val="ru-RU" w:eastAsia="ru-RU" w:bidi="ar-SA"/>
        </w:rPr>
        <w:t>____________________________________________________________________________________</w:t>
      </w:r>
    </w:p>
    <w:p>
      <w:pPr>
        <w:pStyle w:val="ConsPlusTitle"/>
        <w:widowControl w:val="false"/>
        <w:suppressAutoHyphens w:val="true"/>
        <w:overflowPunct w:val="true"/>
        <w:bidi w:val="0"/>
        <w:spacing w:lineRule="auto" w:line="276" w:before="0" w:after="0"/>
        <w:ind w:left="0" w:right="0" w:hanging="0"/>
        <w:contextualSpacing/>
        <w:jc w:val="center"/>
        <w:rPr>
          <w:i/>
          <w:i/>
          <w:iCs/>
          <w:sz w:val="24"/>
          <w:szCs w:val="24"/>
        </w:rPr>
      </w:pPr>
      <w:r>
        <w:rPr>
          <w:rFonts w:eastAsia="Times New Roman" w:cs="Times New Roman" w:ascii="Tinos" w:hAnsi="Tinos"/>
          <w:b w:val="false"/>
          <w:bCs w:val="false"/>
          <w:i/>
          <w:iCs/>
          <w:color w:val="000000"/>
          <w:kern w:val="0"/>
          <w:sz w:val="24"/>
          <w:szCs w:val="24"/>
          <w:shd w:fill="auto" w:val="clear"/>
          <w:lang w:val="ru-RU" w:eastAsia="ru-RU" w:bidi="ar-SA"/>
        </w:rPr>
        <w:t>(основание поощрения)</w:t>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hd w:fill="auto" w:val="clear"/>
          <w:lang w:val="ru-RU" w:eastAsia="ru-RU" w:bidi="ar-SA"/>
        </w:rPr>
      </w:pPr>
      <w:r>
        <w:rPr>
          <w:rFonts w:eastAsia="Times New Roman" w:cs="Times New Roman" w:ascii="Tinos" w:hAnsi="Tinos"/>
          <w:b w:val="false"/>
          <w:bCs w:val="false"/>
          <w:color w:val="000000"/>
          <w:kern w:val="0"/>
          <w:shd w:fill="auto" w:val="clear"/>
          <w:lang w:val="ru-RU" w:eastAsia="ru-RU" w:bidi="ar-SA"/>
        </w:rPr>
      </w:r>
    </w:p>
    <w:p>
      <w:pPr>
        <w:pStyle w:val="ConsPlusTitle"/>
        <w:widowControl w:val="false"/>
        <w:suppressAutoHyphens w:val="true"/>
        <w:overflowPunct w:val="true"/>
        <w:bidi w:val="0"/>
        <w:spacing w:lineRule="auto" w:line="276" w:before="0" w:after="0"/>
        <w:ind w:left="0" w:right="0" w:hanging="0"/>
        <w:contextualSpacing/>
        <w:jc w:val="center"/>
        <w:rPr>
          <w:rFonts w:ascii="Tinos" w:hAnsi="Tinos" w:eastAsia="Times New Roman" w:cs="Times New Roman"/>
          <w:b w:val="false"/>
          <w:b w:val="false"/>
          <w:bCs w:val="false"/>
          <w:color w:val="000000"/>
          <w:kern w:val="0"/>
          <w:shd w:fill="auto" w:val="clear"/>
          <w:lang w:val="ru-RU" w:eastAsia="ru-RU" w:bidi="ar-SA"/>
        </w:rPr>
      </w:pPr>
      <w:r>
        <w:rPr>
          <w:rFonts w:eastAsia="Times New Roman" w:cs="Times New Roman" w:ascii="Tinos" w:hAnsi="Tinos"/>
          <w:b w:val="false"/>
          <w:bCs w:val="false"/>
          <w:color w:val="000000"/>
          <w:kern w:val="0"/>
          <w:shd w:fill="auto" w:val="clear"/>
          <w:lang w:val="ru-RU" w:eastAsia="ru-RU" w:bidi="ar-SA"/>
        </w:rPr>
      </w:r>
    </w:p>
    <w:p>
      <w:pPr>
        <w:pStyle w:val="ConsPlusNormal"/>
        <w:widowControl w:val="false"/>
        <w:ind w:left="0" w:right="0" w:hanging="0"/>
        <w:rPr>
          <w:rFonts w:ascii="Times New Roman" w:hAnsi="Times New Roman" w:cs="Times New Roman"/>
          <w:b w:val="false"/>
          <w:b w:val="false"/>
          <w:bCs w:val="false"/>
          <w:i w:val="false"/>
          <w:i w:val="false"/>
          <w:iCs w:val="false"/>
          <w:sz w:val="28"/>
          <w:szCs w:val="28"/>
          <w:shd w:fill="auto" w:val="clear"/>
        </w:rPr>
      </w:pPr>
      <w:r>
        <w:rPr>
          <w:rFonts w:cs="Times New Roman" w:ascii="Times New Roman" w:hAnsi="Times New Roman"/>
          <w:b w:val="false"/>
          <w:bCs w:val="false"/>
          <w:i w:val="false"/>
          <w:iCs w:val="false"/>
          <w:sz w:val="28"/>
          <w:szCs w:val="28"/>
          <w:shd w:fill="auto" w:val="clear"/>
        </w:rPr>
        <w:t>Председатель комитета</w:t>
      </w:r>
    </w:p>
    <w:p>
      <w:pPr>
        <w:pStyle w:val="ConsPlusNormal"/>
        <w:widowControl w:val="false"/>
        <w:suppressAutoHyphens w:val="true"/>
        <w:overflowPunct w:val="true"/>
        <w:bidi w:val="0"/>
        <w:spacing w:lineRule="auto" w:line="276" w:before="0" w:after="0"/>
        <w:ind w:left="0" w:right="0" w:hanging="0"/>
        <w:contextualSpacing/>
        <w:jc w:val="left"/>
        <w:rPr/>
      </w:pPr>
      <w:r>
        <w:rPr>
          <w:rFonts w:eastAsia="Times New Roman" w:cs="Times New Roman" w:ascii="Tinos" w:hAnsi="Tinos"/>
          <w:b w:val="false"/>
          <w:bCs w:val="false"/>
          <w:i w:val="false"/>
          <w:iCs w:val="false"/>
          <w:color w:val="000000"/>
          <w:kern w:val="0"/>
          <w:sz w:val="28"/>
          <w:szCs w:val="28"/>
          <w:shd w:fill="auto" w:val="clear"/>
          <w:lang w:val="ru-RU" w:eastAsia="ru-RU" w:bidi="ar-SA"/>
        </w:rPr>
        <w:t xml:space="preserve">Ивановской области </w:t>
        <w:br/>
        <w:t xml:space="preserve">по государственной охране </w:t>
        <w:br/>
        <w:t>объектов культурного наследия         подпись  расшифровка (инициалы, фамилия)</w:t>
      </w:r>
    </w:p>
    <w:p>
      <w:pPr>
        <w:pStyle w:val="ConsPlusNormal"/>
        <w:widowControl w:val="false"/>
        <w:suppressAutoHyphens w:val="true"/>
        <w:overflowPunct w:val="true"/>
        <w:bidi w:val="0"/>
        <w:spacing w:lineRule="auto" w:line="276" w:before="0" w:after="0"/>
        <w:ind w:left="0" w:right="0" w:hanging="0"/>
        <w:contextualSpacing/>
        <w:jc w:val="left"/>
        <w:rPr>
          <w:rFonts w:ascii="Tinos" w:hAnsi="Tinos" w:eastAsia="Times New Roman"/>
          <w:color w:val="000000"/>
          <w:kern w:val="0"/>
          <w:lang w:val="ru-RU" w:eastAsia="ru-RU" w:bidi="ar-SA"/>
        </w:rPr>
      </w:pPr>
      <w:r>
        <w:rPr>
          <w:rFonts w:eastAsia="Times New Roman" w:ascii="Tinos" w:hAnsi="Tinos"/>
          <w:color w:val="000000"/>
          <w:kern w:val="0"/>
          <w:lang w:val="ru-RU" w:eastAsia="ru-RU" w:bidi="ar-SA"/>
        </w:rPr>
      </w:r>
    </w:p>
    <w:p>
      <w:pPr>
        <w:pStyle w:val="ConsPlusNormal"/>
        <w:widowControl w:val="false"/>
        <w:suppressAutoHyphens w:val="true"/>
        <w:overflowPunct w:val="true"/>
        <w:bidi w:val="0"/>
        <w:spacing w:lineRule="auto" w:line="276" w:before="0" w:after="0"/>
        <w:ind w:left="0" w:right="0" w:hanging="0"/>
        <w:contextualSpacing/>
        <w:jc w:val="left"/>
        <w:rPr>
          <w:rFonts w:ascii="Tinos" w:hAnsi="Tinos" w:eastAsia="Times New Roman"/>
          <w:color w:val="000000"/>
          <w:kern w:val="0"/>
          <w:lang w:val="ru-RU" w:eastAsia="ru-RU" w:bidi="ar-SA"/>
        </w:rPr>
      </w:pPr>
      <w:r>
        <w:rPr>
          <w:rFonts w:eastAsia="Times New Roman" w:ascii="Tinos" w:hAnsi="Tinos"/>
          <w:color w:val="000000"/>
          <w:kern w:val="0"/>
          <w:lang w:val="ru-RU" w:eastAsia="ru-RU" w:bidi="ar-SA"/>
        </w:rPr>
      </w:r>
    </w:p>
    <w:p>
      <w:pPr>
        <w:pStyle w:val="ConsPlusNormal"/>
        <w:widowControl w:val="false"/>
        <w:suppressAutoHyphens w:val="true"/>
        <w:overflowPunct w:val="true"/>
        <w:bidi w:val="0"/>
        <w:spacing w:lineRule="auto" w:line="276" w:before="0" w:after="0"/>
        <w:ind w:left="0" w:right="0" w:hanging="0"/>
        <w:contextualSpacing/>
        <w:jc w:val="left"/>
        <w:rPr>
          <w:rFonts w:ascii="Tinos" w:hAnsi="Tinos" w:eastAsia="Times New Roman"/>
          <w:color w:val="000000"/>
          <w:kern w:val="0"/>
          <w:lang w:val="ru-RU" w:eastAsia="ru-RU" w:bidi="ar-SA"/>
        </w:rPr>
      </w:pPr>
      <w:r>
        <w:rPr>
          <w:rFonts w:eastAsia="Times New Roman" w:ascii="Tinos" w:hAnsi="Tinos"/>
          <w:color w:val="000000"/>
          <w:kern w:val="0"/>
          <w:lang w:val="ru-RU" w:eastAsia="ru-RU" w:bidi="ar-SA"/>
        </w:rPr>
      </w:r>
    </w:p>
    <w:p>
      <w:pPr>
        <w:pStyle w:val="ConsPlusNormal"/>
        <w:widowControl w:val="false"/>
        <w:suppressAutoHyphens w:val="true"/>
        <w:overflowPunct w:val="true"/>
        <w:bidi w:val="0"/>
        <w:spacing w:lineRule="auto" w:line="276" w:before="0" w:after="0"/>
        <w:ind w:left="0" w:right="0" w:hanging="0"/>
        <w:contextualSpacing/>
        <w:jc w:val="left"/>
        <w:rPr>
          <w:rFonts w:ascii="Tinos" w:hAnsi="Tinos" w:eastAsia="Times New Roman"/>
          <w:color w:val="000000"/>
          <w:kern w:val="0"/>
          <w:lang w:val="ru-RU" w:eastAsia="ru-RU" w:bidi="ar-SA"/>
        </w:rPr>
      </w:pPr>
      <w:r>
        <w:rPr>
          <w:rFonts w:eastAsia="Times New Roman" w:ascii="Tinos" w:hAnsi="Tinos"/>
          <w:color w:val="000000"/>
          <w:kern w:val="0"/>
          <w:lang w:val="ru-RU" w:eastAsia="ru-RU" w:bidi="ar-SA"/>
        </w:rPr>
      </w:r>
    </w:p>
    <w:p>
      <w:pPr>
        <w:pStyle w:val="ConsPlusNormal"/>
        <w:widowControl w:val="false"/>
        <w:suppressAutoHyphens w:val="true"/>
        <w:overflowPunct w:val="true"/>
        <w:bidi w:val="0"/>
        <w:spacing w:lineRule="auto" w:line="276" w:before="0" w:after="0"/>
        <w:ind w:left="0" w:right="0" w:hanging="0"/>
        <w:contextualSpacing/>
        <w:jc w:val="left"/>
        <w:rPr>
          <w:rFonts w:ascii="Tinos" w:hAnsi="Tinos" w:eastAsia="Times New Roman"/>
          <w:color w:val="000000"/>
          <w:kern w:val="0"/>
          <w:lang w:val="ru-RU" w:eastAsia="ru-RU" w:bidi="ar-SA"/>
        </w:rPr>
      </w:pPr>
      <w:r>
        <w:rPr>
          <w:rFonts w:eastAsia="Times New Roman" w:ascii="Tinos" w:hAnsi="Tinos"/>
          <w:color w:val="000000"/>
          <w:kern w:val="0"/>
          <w:lang w:val="ru-RU" w:eastAsia="ru-RU" w:bidi="ar-SA"/>
        </w:rPr>
      </w:r>
    </w:p>
    <w:p>
      <w:pPr>
        <w:pStyle w:val="ConsPlusNormal"/>
        <w:widowControl w:val="false"/>
        <w:suppressAutoHyphens w:val="true"/>
        <w:overflowPunct w:val="true"/>
        <w:bidi w:val="0"/>
        <w:spacing w:lineRule="auto" w:line="276" w:before="0" w:after="0"/>
        <w:ind w:left="0" w:right="0" w:hanging="0"/>
        <w:contextualSpacing/>
        <w:jc w:val="left"/>
        <w:rPr>
          <w:rFonts w:ascii="Tinos" w:hAnsi="Tinos" w:eastAsia="Times New Roman"/>
          <w:color w:val="000000"/>
          <w:kern w:val="0"/>
          <w:lang w:val="ru-RU" w:eastAsia="ru-RU" w:bidi="ar-SA"/>
        </w:rPr>
      </w:pPr>
      <w:r>
        <w:rPr>
          <w:rFonts w:eastAsia="Times New Roman" w:ascii="Tinos" w:hAnsi="Tinos"/>
          <w:color w:val="000000"/>
          <w:kern w:val="0"/>
          <w:lang w:val="ru-RU" w:eastAsia="ru-RU" w:bidi="ar-SA"/>
        </w:rPr>
      </w:r>
    </w:p>
    <w:p>
      <w:pPr>
        <w:pStyle w:val="ConsPlusNormal"/>
        <w:widowControl w:val="false"/>
        <w:suppressAutoHyphens w:val="true"/>
        <w:overflowPunct w:val="true"/>
        <w:bidi w:val="0"/>
        <w:spacing w:lineRule="auto" w:line="276" w:before="0" w:after="0"/>
        <w:ind w:left="0" w:right="0" w:hanging="0"/>
        <w:contextualSpacing/>
        <w:jc w:val="left"/>
        <w:rPr>
          <w:rFonts w:ascii="Tinos" w:hAnsi="Tinos" w:eastAsia="Times New Roman"/>
          <w:color w:val="000000"/>
          <w:kern w:val="0"/>
          <w:lang w:val="ru-RU" w:eastAsia="ru-RU" w:bidi="ar-SA"/>
        </w:rPr>
      </w:pPr>
      <w:r>
        <w:rPr>
          <w:rFonts w:eastAsia="Times New Roman" w:ascii="Tinos" w:hAnsi="Tinos"/>
          <w:color w:val="000000"/>
          <w:kern w:val="0"/>
          <w:lang w:val="ru-RU" w:eastAsia="ru-RU" w:bidi="ar-SA"/>
        </w:rPr>
      </w:r>
    </w:p>
    <w:p>
      <w:pPr>
        <w:pStyle w:val="ConsPlusNormal"/>
        <w:widowControl w:val="false"/>
        <w:suppressAutoHyphens w:val="true"/>
        <w:overflowPunct w:val="true"/>
        <w:bidi w:val="0"/>
        <w:spacing w:lineRule="auto" w:line="276" w:before="0" w:after="0"/>
        <w:ind w:left="0" w:right="0" w:hanging="0"/>
        <w:contextualSpacing/>
        <w:jc w:val="left"/>
        <w:rPr>
          <w:rFonts w:ascii="Tinos" w:hAnsi="Tinos" w:eastAsia="Times New Roman"/>
          <w:color w:val="000000"/>
          <w:kern w:val="0"/>
          <w:lang w:val="ru-RU" w:eastAsia="ru-RU" w:bidi="ar-SA"/>
        </w:rPr>
      </w:pPr>
      <w:r>
        <w:rPr>
          <w:rFonts w:eastAsia="Times New Roman" w:ascii="Tinos" w:hAnsi="Tinos"/>
          <w:color w:val="000000"/>
          <w:kern w:val="0"/>
          <w:lang w:val="ru-RU" w:eastAsia="ru-RU" w:bidi="ar-SA"/>
        </w:rPr>
      </w:r>
    </w:p>
    <w:p>
      <w:pPr>
        <w:pStyle w:val="ConsPlusNormal"/>
        <w:widowControl w:val="false"/>
        <w:suppressAutoHyphens w:val="true"/>
        <w:overflowPunct w:val="true"/>
        <w:bidi w:val="0"/>
        <w:spacing w:lineRule="auto" w:line="276" w:before="0" w:after="0"/>
        <w:ind w:left="0" w:right="0" w:hanging="0"/>
        <w:contextualSpacing/>
        <w:jc w:val="left"/>
        <w:rPr>
          <w:rFonts w:ascii="Tinos" w:hAnsi="Tinos" w:eastAsia="Times New Roman"/>
          <w:color w:val="000000"/>
          <w:kern w:val="0"/>
          <w:lang w:val="ru-RU" w:eastAsia="ru-RU" w:bidi="ar-SA"/>
        </w:rPr>
      </w:pPr>
      <w:r>
        <w:rPr>
          <w:rFonts w:eastAsia="Times New Roman" w:ascii="Tinos" w:hAnsi="Tinos"/>
          <w:color w:val="000000"/>
          <w:kern w:val="0"/>
          <w:lang w:val="ru-RU" w:eastAsia="ru-RU" w:bidi="ar-SA"/>
        </w:rPr>
      </w:r>
    </w:p>
    <w:p>
      <w:pPr>
        <w:pStyle w:val="ConsPlusNormal"/>
        <w:widowControl w:val="false"/>
        <w:suppressAutoHyphens w:val="true"/>
        <w:overflowPunct w:val="true"/>
        <w:bidi w:val="0"/>
        <w:spacing w:lineRule="auto" w:line="276" w:before="0" w:after="0"/>
        <w:ind w:left="0" w:right="0" w:hanging="0"/>
        <w:contextualSpacing/>
        <w:jc w:val="right"/>
        <w:rPr>
          <w:rFonts w:ascii="Times New Roman" w:hAnsi="Times New Roman" w:cs="Times New Roman"/>
          <w:b w:val="false"/>
          <w:b w:val="false"/>
          <w:bCs w:val="false"/>
          <w:i w:val="false"/>
          <w:i w:val="false"/>
          <w:iCs w:val="false"/>
          <w:sz w:val="28"/>
          <w:szCs w:val="28"/>
          <w:shd w:fill="auto" w:val="clear"/>
        </w:rPr>
      </w:pPr>
      <w:r>
        <w:rPr>
          <w:rFonts w:eastAsia="Times New Roman" w:cs="Times New Roman" w:ascii="Tinos" w:hAnsi="Tinos"/>
          <w:b w:val="false"/>
          <w:bCs w:val="false"/>
          <w:i w:val="false"/>
          <w:iCs w:val="false"/>
          <w:color w:val="000000"/>
          <w:kern w:val="0"/>
          <w:sz w:val="28"/>
          <w:szCs w:val="28"/>
          <w:shd w:fill="auto" w:val="clear"/>
          <w:lang w:val="ru-RU" w:eastAsia="ru-RU" w:bidi="ar-SA"/>
        </w:rPr>
        <w:t xml:space="preserve"> </w:t>
      </w:r>
      <w:r>
        <w:rPr>
          <w:rFonts w:eastAsia="Times New Roman" w:cs="Times New Roman" w:ascii="Tinos" w:hAnsi="Tinos"/>
          <w:b w:val="false"/>
          <w:bCs w:val="false"/>
          <w:i w:val="false"/>
          <w:iCs w:val="false"/>
          <w:color w:val="000000"/>
          <w:kern w:val="0"/>
          <w:sz w:val="28"/>
          <w:szCs w:val="28"/>
          <w:shd w:fill="auto" w:val="clear"/>
          <w:lang w:val="ru-RU" w:eastAsia="ru-RU" w:bidi="ar-SA"/>
        </w:rPr>
        <w:t xml:space="preserve">Приложение № 3 </w:t>
        <w:br/>
        <w:t xml:space="preserve">к </w:t>
      </w:r>
      <w:r>
        <w:rPr>
          <w:rFonts w:eastAsia="Times New Roman" w:cs="Times New Roman" w:ascii="Times New Roman" w:hAnsi="Times New Roman"/>
          <w:b w:val="false"/>
          <w:bCs w:val="false"/>
          <w:i w:val="false"/>
          <w:iCs w:val="false"/>
          <w:color w:val="000000"/>
          <w:kern w:val="0"/>
          <w:sz w:val="28"/>
          <w:szCs w:val="28"/>
          <w:shd w:fill="auto" w:val="clear"/>
          <w:lang w:val="ru-RU" w:eastAsia="ar-SA" w:bidi="ar-SA"/>
        </w:rPr>
        <w:t>Положению о наградах</w:t>
      </w:r>
    </w:p>
    <w:p>
      <w:pPr>
        <w:pStyle w:val="Normal"/>
        <w:spacing w:before="0" w:after="0"/>
        <w:contextualSpacing/>
        <w:jc w:val="right"/>
        <w:rPr>
          <w:color w:val="000000"/>
          <w:sz w:val="28"/>
          <w:szCs w:val="28"/>
          <w:shd w:fill="auto" w:val="clear"/>
        </w:rPr>
      </w:pPr>
      <w:r>
        <w:rPr>
          <w:color w:val="000000"/>
          <w:sz w:val="28"/>
          <w:szCs w:val="28"/>
          <w:shd w:fill="auto" w:val="clear"/>
        </w:rPr>
        <w:t xml:space="preserve">комитета Ивановской области </w:t>
      </w:r>
    </w:p>
    <w:p>
      <w:pPr>
        <w:pStyle w:val="Normal"/>
        <w:spacing w:before="0" w:after="0"/>
        <w:contextualSpacing/>
        <w:jc w:val="right"/>
        <w:rPr>
          <w:color w:val="000000"/>
          <w:sz w:val="28"/>
          <w:szCs w:val="28"/>
          <w:shd w:fill="auto" w:val="clear"/>
        </w:rPr>
      </w:pPr>
      <w:r>
        <w:rPr>
          <w:color w:val="000000"/>
          <w:sz w:val="28"/>
          <w:szCs w:val="28"/>
          <w:shd w:fill="auto" w:val="clear"/>
        </w:rPr>
        <w:t xml:space="preserve">по государственной охране </w:t>
      </w:r>
    </w:p>
    <w:p>
      <w:pPr>
        <w:pStyle w:val="Normal"/>
        <w:spacing w:before="0" w:after="0"/>
        <w:contextualSpacing/>
        <w:jc w:val="right"/>
        <w:rPr>
          <w:color w:val="000000"/>
          <w:sz w:val="28"/>
          <w:szCs w:val="28"/>
          <w:shd w:fill="auto" w:val="clear"/>
        </w:rPr>
      </w:pPr>
      <w:r>
        <w:rPr>
          <w:color w:val="000000"/>
          <w:sz w:val="28"/>
          <w:szCs w:val="28"/>
          <w:shd w:fill="auto" w:val="clear"/>
        </w:rPr>
        <w:t>объектов культурного наследия</w:t>
      </w:r>
    </w:p>
    <w:p>
      <w:pPr>
        <w:pStyle w:val="Normal"/>
        <w:spacing w:before="0" w:after="0"/>
        <w:contextualSpacing/>
        <w:jc w:val="right"/>
        <w:rPr>
          <w:color w:val="000000"/>
          <w:sz w:val="28"/>
          <w:szCs w:val="28"/>
          <w:shd w:fill="auto" w:val="clear"/>
        </w:rPr>
      </w:pPr>
      <w:r>
        <w:rPr>
          <w:color w:val="000000"/>
          <w:sz w:val="28"/>
          <w:szCs w:val="28"/>
          <w:shd w:fill="auto" w:val="clear"/>
        </w:rPr>
      </w:r>
    </w:p>
    <w:p>
      <w:pPr>
        <w:pStyle w:val="Normal"/>
        <w:spacing w:before="0" w:after="0"/>
        <w:contextualSpacing/>
        <w:jc w:val="center"/>
        <w:rPr>
          <w:rFonts w:ascii="Tinos" w:hAnsi="Tinos"/>
          <w:sz w:val="28"/>
          <w:szCs w:val="28"/>
        </w:rPr>
      </w:pPr>
      <w:r>
        <w:rPr>
          <w:rFonts w:ascii="Tinos" w:hAnsi="Tinos"/>
          <w:sz w:val="28"/>
          <w:szCs w:val="28"/>
        </w:rPr>
        <w:t>НАГРАДНОЙ ЛИСТ</w:t>
      </w:r>
    </w:p>
    <w:p>
      <w:pPr>
        <w:pStyle w:val="Normal"/>
        <w:spacing w:before="0" w:after="0"/>
        <w:contextualSpacing/>
        <w:jc w:val="center"/>
        <w:rPr>
          <w:rFonts w:ascii="Tinos" w:hAnsi="Tinos"/>
          <w:sz w:val="28"/>
          <w:szCs w:val="28"/>
        </w:rPr>
      </w:pPr>
      <w:r>
        <w:rPr>
          <w:rFonts w:ascii="Tinos" w:hAnsi="Tinos"/>
          <w:sz w:val="28"/>
          <w:szCs w:val="28"/>
        </w:rPr>
        <w:t xml:space="preserve">              </w:t>
      </w:r>
      <w:r>
        <w:rPr>
          <w:rFonts w:ascii="Tinos" w:hAnsi="Tinos"/>
          <w:sz w:val="28"/>
          <w:szCs w:val="28"/>
        </w:rPr>
        <w:t xml:space="preserve">к поощрению  __________________________ комитета Ивановской области  </w:t>
        <w:br/>
      </w:r>
      <w:r>
        <w:rPr>
          <w:rFonts w:ascii="Tinos" w:hAnsi="Tinos"/>
          <w:i/>
          <w:iCs/>
          <w:sz w:val="24"/>
          <w:szCs w:val="24"/>
        </w:rPr>
        <w:t>(указывается вид награды)</w:t>
      </w:r>
    </w:p>
    <w:p>
      <w:pPr>
        <w:pStyle w:val="Normal"/>
        <w:spacing w:before="0" w:after="0"/>
        <w:contextualSpacing/>
        <w:jc w:val="center"/>
        <w:rPr>
          <w:rFonts w:ascii="Tinos" w:hAnsi="Tinos"/>
          <w:sz w:val="28"/>
          <w:szCs w:val="28"/>
        </w:rPr>
      </w:pPr>
      <w:r>
        <w:rPr>
          <w:rFonts w:ascii="Tinos" w:hAnsi="Tinos"/>
          <w:sz w:val="28"/>
          <w:szCs w:val="28"/>
        </w:rPr>
        <w:t>по государственной охране объектов культурного наследия</w:t>
      </w:r>
    </w:p>
    <w:p>
      <w:pPr>
        <w:pStyle w:val="Normal"/>
        <w:spacing w:before="0" w:after="0"/>
        <w:contextualSpacing/>
        <w:jc w:val="center"/>
        <w:rPr>
          <w:rFonts w:ascii="Tinos" w:hAnsi="Tinos"/>
          <w:sz w:val="28"/>
          <w:szCs w:val="28"/>
        </w:rPr>
      </w:pPr>
      <w:r>
        <w:rPr>
          <w:rFonts w:ascii="Tinos" w:hAnsi="Tinos"/>
          <w:sz w:val="28"/>
          <w:szCs w:val="28"/>
        </w:rPr>
      </w:r>
    </w:p>
    <w:p>
      <w:pPr>
        <w:pStyle w:val="Normal"/>
        <w:spacing w:before="0" w:after="0"/>
        <w:contextualSpacing/>
        <w:jc w:val="both"/>
        <w:rPr>
          <w:rFonts w:ascii="Tinos" w:hAnsi="Tinos"/>
          <w:sz w:val="28"/>
          <w:szCs w:val="28"/>
        </w:rPr>
      </w:pPr>
      <w:r>
        <w:rPr>
          <w:rFonts w:ascii="Tinos" w:hAnsi="Tinos"/>
          <w:sz w:val="28"/>
          <w:szCs w:val="28"/>
        </w:rPr>
        <w:t>1. Ф.И.О. / Наименование юридического лица</w:t>
      </w:r>
    </w:p>
    <w:p>
      <w:pPr>
        <w:pStyle w:val="Normal"/>
        <w:spacing w:before="0" w:after="0"/>
        <w:contextualSpacing/>
        <w:jc w:val="both"/>
        <w:rPr>
          <w:rFonts w:ascii="Tinos" w:hAnsi="Tinos"/>
          <w:sz w:val="28"/>
          <w:szCs w:val="28"/>
        </w:rPr>
      </w:pPr>
      <w:r>
        <w:rPr>
          <w:rFonts w:ascii="Tinos" w:hAnsi="Tinos"/>
          <w:sz w:val="28"/>
          <w:szCs w:val="28"/>
        </w:rPr>
        <w:t>_____________________________________________________________________</w:t>
      </w:r>
    </w:p>
    <w:p>
      <w:pPr>
        <w:pStyle w:val="Normal"/>
        <w:spacing w:before="0" w:after="0"/>
        <w:contextualSpacing/>
        <w:jc w:val="both"/>
        <w:rPr>
          <w:rFonts w:ascii="Tinos" w:hAnsi="Tinos"/>
          <w:sz w:val="28"/>
          <w:szCs w:val="28"/>
        </w:rPr>
      </w:pPr>
      <w:r>
        <w:rPr>
          <w:rFonts w:ascii="Tinos" w:hAnsi="Tinos"/>
          <w:sz w:val="28"/>
          <w:szCs w:val="28"/>
        </w:rPr>
      </w:r>
    </w:p>
    <w:p>
      <w:pPr>
        <w:pStyle w:val="Normal"/>
        <w:spacing w:before="0" w:after="0"/>
        <w:contextualSpacing/>
        <w:jc w:val="both"/>
        <w:rPr>
          <w:rFonts w:ascii="Tinos" w:hAnsi="Tinos"/>
          <w:sz w:val="28"/>
          <w:szCs w:val="28"/>
        </w:rPr>
      </w:pPr>
      <w:r>
        <w:rPr>
          <w:rFonts w:ascii="Tinos" w:hAnsi="Tinos"/>
          <w:sz w:val="28"/>
          <w:szCs w:val="28"/>
        </w:rPr>
        <w:t>2. Должность, место работы/сфера деятельности</w:t>
      </w:r>
    </w:p>
    <w:p>
      <w:pPr>
        <w:pStyle w:val="Normal"/>
        <w:spacing w:before="0" w:after="0"/>
        <w:contextualSpacing/>
        <w:jc w:val="both"/>
        <w:rPr>
          <w:rFonts w:ascii="Tinos" w:hAnsi="Tinos"/>
          <w:sz w:val="28"/>
          <w:szCs w:val="28"/>
        </w:rPr>
      </w:pPr>
      <w:r>
        <w:rPr>
          <w:rFonts w:ascii="Tinos" w:hAnsi="Tinos"/>
          <w:sz w:val="28"/>
          <w:szCs w:val="28"/>
        </w:rPr>
        <w:t>_____________________________________________________________________</w:t>
      </w:r>
    </w:p>
    <w:p>
      <w:pPr>
        <w:pStyle w:val="Normal"/>
        <w:spacing w:before="0" w:after="0"/>
        <w:contextualSpacing/>
        <w:jc w:val="both"/>
        <w:rPr>
          <w:rFonts w:ascii="Tinos" w:hAnsi="Tinos"/>
          <w:sz w:val="24"/>
          <w:szCs w:val="24"/>
        </w:rPr>
      </w:pPr>
      <w:r>
        <w:rPr>
          <w:rFonts w:ascii="Tinos" w:hAnsi="Tinos"/>
          <w:sz w:val="24"/>
          <w:szCs w:val="24"/>
        </w:rPr>
        <w:t>(указываются точные наименования организаций)</w:t>
      </w:r>
    </w:p>
    <w:p>
      <w:pPr>
        <w:pStyle w:val="Normal"/>
        <w:spacing w:before="0" w:after="0"/>
        <w:contextualSpacing/>
        <w:jc w:val="both"/>
        <w:rPr>
          <w:rFonts w:ascii="Tinos" w:hAnsi="Tinos"/>
          <w:sz w:val="28"/>
          <w:szCs w:val="28"/>
        </w:rPr>
      </w:pPr>
      <w:r>
        <w:rPr>
          <w:rFonts w:ascii="Tinos" w:hAnsi="Tinos"/>
          <w:sz w:val="28"/>
          <w:szCs w:val="28"/>
        </w:rPr>
      </w:r>
    </w:p>
    <w:p>
      <w:pPr>
        <w:pStyle w:val="Normal"/>
        <w:spacing w:before="0" w:after="0"/>
        <w:contextualSpacing/>
        <w:jc w:val="both"/>
        <w:rPr/>
      </w:pPr>
      <w:r>
        <w:rPr>
          <w:rFonts w:ascii="Tinos" w:hAnsi="Tinos"/>
          <w:sz w:val="28"/>
          <w:szCs w:val="28"/>
        </w:rPr>
        <w:t xml:space="preserve">3. </w:t>
      </w:r>
      <w:r>
        <w:rPr>
          <w:rFonts w:eastAsia="Times New Roman" w:cs="Times New Roman" w:ascii="Tinos" w:hAnsi="Tinos"/>
          <w:color w:val="auto"/>
          <w:kern w:val="0"/>
          <w:sz w:val="28"/>
          <w:szCs w:val="28"/>
          <w:lang w:val="ru-RU" w:eastAsia="ar-SA" w:bidi="ar-SA"/>
        </w:rPr>
        <w:t>Дата и место</w:t>
      </w:r>
      <w:r>
        <w:rPr>
          <w:rFonts w:ascii="Tinos" w:hAnsi="Tinos"/>
          <w:sz w:val="28"/>
          <w:szCs w:val="28"/>
        </w:rPr>
        <w:t xml:space="preserve"> рождения/дата начала и место осуществления деятельности</w:t>
      </w:r>
    </w:p>
    <w:p>
      <w:pPr>
        <w:pStyle w:val="Normal"/>
        <w:spacing w:before="0" w:after="0"/>
        <w:contextualSpacing/>
        <w:jc w:val="both"/>
        <w:rPr>
          <w:rFonts w:ascii="Tinos" w:hAnsi="Tinos"/>
          <w:sz w:val="28"/>
          <w:szCs w:val="28"/>
        </w:rPr>
      </w:pPr>
      <w:r>
        <w:rPr>
          <w:rFonts w:ascii="Tinos" w:hAnsi="Tinos"/>
          <w:sz w:val="28"/>
          <w:szCs w:val="28"/>
        </w:rPr>
        <w:t>_____________________________________________________________________</w:t>
      </w:r>
    </w:p>
    <w:p>
      <w:pPr>
        <w:pStyle w:val="Normal"/>
        <w:spacing w:before="0" w:after="0"/>
        <w:contextualSpacing/>
        <w:jc w:val="left"/>
        <w:rPr>
          <w:rFonts w:ascii="Tinos" w:hAnsi="Tinos"/>
          <w:sz w:val="24"/>
          <w:szCs w:val="24"/>
        </w:rPr>
      </w:pPr>
      <w:r>
        <w:rPr>
          <w:rFonts w:ascii="Tinos" w:hAnsi="Tinos"/>
          <w:sz w:val="24"/>
          <w:szCs w:val="24"/>
        </w:rPr>
        <w:t>(указывается в соответствии с документами, удостоверяющими личность/правоустанавливающими документами)</w:t>
      </w:r>
    </w:p>
    <w:p>
      <w:pPr>
        <w:pStyle w:val="Normal"/>
        <w:spacing w:before="0" w:after="0"/>
        <w:contextualSpacing/>
        <w:jc w:val="left"/>
        <w:rPr>
          <w:rFonts w:ascii="Tinos" w:hAnsi="Tinos"/>
          <w:sz w:val="24"/>
          <w:szCs w:val="24"/>
        </w:rPr>
      </w:pPr>
      <w:r>
        <w:rPr>
          <w:rFonts w:ascii="Tinos" w:hAnsi="Tinos"/>
          <w:sz w:val="24"/>
          <w:szCs w:val="24"/>
        </w:rPr>
      </w:r>
    </w:p>
    <w:p>
      <w:pPr>
        <w:pStyle w:val="Normal"/>
        <w:spacing w:before="0" w:after="0"/>
        <w:contextualSpacing/>
        <w:jc w:val="left"/>
        <w:rPr>
          <w:rFonts w:ascii="Tinos" w:hAnsi="Tinos"/>
          <w:sz w:val="28"/>
          <w:szCs w:val="28"/>
        </w:rPr>
      </w:pPr>
      <w:r>
        <w:rPr>
          <w:rFonts w:ascii="Tinos" w:hAnsi="Tinos"/>
          <w:sz w:val="28"/>
          <w:szCs w:val="28"/>
        </w:rPr>
        <w:t>4. Образование (для физических лиц)</w:t>
      </w:r>
    </w:p>
    <w:p>
      <w:pPr>
        <w:pStyle w:val="Normal"/>
        <w:spacing w:before="0" w:after="0"/>
        <w:contextualSpacing/>
        <w:jc w:val="left"/>
        <w:rPr>
          <w:rFonts w:ascii="Tinos" w:hAnsi="Tinos"/>
          <w:sz w:val="28"/>
          <w:szCs w:val="28"/>
        </w:rPr>
      </w:pPr>
      <w:r>
        <w:rPr>
          <w:rFonts w:ascii="Tinos" w:hAnsi="Tinos"/>
          <w:sz w:val="28"/>
          <w:szCs w:val="28"/>
        </w:rPr>
        <w:t>_____________________________________________________________________</w:t>
      </w:r>
    </w:p>
    <w:p>
      <w:pPr>
        <w:pStyle w:val="Normal"/>
        <w:spacing w:before="0" w:after="0"/>
        <w:contextualSpacing/>
        <w:jc w:val="left"/>
        <w:rPr>
          <w:rFonts w:ascii="Tinos" w:hAnsi="Tinos"/>
          <w:sz w:val="28"/>
          <w:szCs w:val="28"/>
        </w:rPr>
      </w:pPr>
      <w:r>
        <w:rPr>
          <w:rFonts w:ascii="Tinos" w:hAnsi="Tinos"/>
          <w:sz w:val="28"/>
          <w:szCs w:val="28"/>
        </w:rPr>
      </w:r>
    </w:p>
    <w:p>
      <w:pPr>
        <w:pStyle w:val="Normal"/>
        <w:spacing w:before="0" w:after="0"/>
        <w:contextualSpacing/>
        <w:jc w:val="left"/>
        <w:rPr>
          <w:rFonts w:ascii="Tinos" w:hAnsi="Tinos"/>
          <w:sz w:val="28"/>
          <w:szCs w:val="28"/>
        </w:rPr>
      </w:pPr>
      <w:r>
        <w:rPr>
          <w:rFonts w:ascii="Tinos" w:hAnsi="Tinos"/>
          <w:sz w:val="28"/>
          <w:szCs w:val="28"/>
        </w:rPr>
        <w:t>5. Какими наградами награжден и даты награждений. Наличие иных поощрений</w:t>
      </w:r>
    </w:p>
    <w:p>
      <w:pPr>
        <w:pStyle w:val="Normal"/>
        <w:spacing w:before="0" w:after="0"/>
        <w:contextualSpacing/>
        <w:jc w:val="left"/>
        <w:rPr>
          <w:rFonts w:ascii="Tinos" w:hAnsi="Tinos"/>
          <w:sz w:val="28"/>
          <w:szCs w:val="28"/>
        </w:rPr>
      </w:pPr>
      <w:r>
        <w:rPr>
          <w:rFonts w:ascii="Tinos" w:hAnsi="Tinos"/>
          <w:sz w:val="28"/>
          <w:szCs w:val="28"/>
        </w:rPr>
        <w:t>_____________________________________________________________________</w:t>
      </w:r>
    </w:p>
    <w:p>
      <w:pPr>
        <w:pStyle w:val="Normal"/>
        <w:spacing w:before="0" w:after="0"/>
        <w:contextualSpacing/>
        <w:jc w:val="left"/>
        <w:rPr>
          <w:rFonts w:ascii="Tinos" w:hAnsi="Tinos"/>
          <w:sz w:val="28"/>
          <w:szCs w:val="28"/>
        </w:rPr>
      </w:pPr>
      <w:r>
        <w:rPr>
          <w:rFonts w:ascii="Tinos" w:hAnsi="Tinos"/>
          <w:sz w:val="28"/>
          <w:szCs w:val="28"/>
        </w:rPr>
      </w:r>
    </w:p>
    <w:p>
      <w:pPr>
        <w:pStyle w:val="Normal"/>
        <w:spacing w:before="0" w:after="0"/>
        <w:contextualSpacing/>
        <w:jc w:val="left"/>
        <w:rPr>
          <w:rFonts w:ascii="Tinos" w:hAnsi="Tinos"/>
          <w:sz w:val="28"/>
          <w:szCs w:val="28"/>
        </w:rPr>
      </w:pPr>
      <w:r>
        <w:rPr>
          <w:rFonts w:ascii="Tinos" w:hAnsi="Tinos"/>
          <w:sz w:val="28"/>
          <w:szCs w:val="28"/>
        </w:rPr>
        <w:t>6. Общий стаж работы ______. Стаж работы в отрасли______________________.</w:t>
      </w:r>
    </w:p>
    <w:p>
      <w:pPr>
        <w:pStyle w:val="Normal"/>
        <w:spacing w:before="0" w:after="0"/>
        <w:contextualSpacing/>
        <w:jc w:val="left"/>
        <w:rPr>
          <w:rFonts w:ascii="Tinos" w:hAnsi="Tinos"/>
          <w:sz w:val="28"/>
          <w:szCs w:val="28"/>
        </w:rPr>
      </w:pPr>
      <w:r>
        <w:rPr>
          <w:rFonts w:ascii="Tinos" w:hAnsi="Tinos"/>
          <w:sz w:val="28"/>
          <w:szCs w:val="28"/>
        </w:rPr>
      </w:r>
    </w:p>
    <w:p>
      <w:pPr>
        <w:pStyle w:val="Normal"/>
        <w:spacing w:before="0" w:after="0"/>
        <w:contextualSpacing/>
        <w:jc w:val="left"/>
        <w:rPr>
          <w:rFonts w:ascii="Tinos" w:hAnsi="Tinos"/>
          <w:sz w:val="28"/>
          <w:szCs w:val="28"/>
        </w:rPr>
      </w:pPr>
      <w:r>
        <w:rPr>
          <w:rFonts w:ascii="Tinos" w:hAnsi="Tinos"/>
          <w:sz w:val="28"/>
          <w:szCs w:val="28"/>
        </w:rPr>
        <w:t>7. Выписка из трудовой книжки, сведений о трудовой деятельности и(или) иных документов, подтверждающих трудовую (служебную) деятельность.</w:t>
      </w:r>
    </w:p>
    <w:p>
      <w:pPr>
        <w:pStyle w:val="Normal"/>
        <w:spacing w:before="0" w:after="0"/>
        <w:contextualSpacing/>
        <w:jc w:val="left"/>
        <w:rPr>
          <w:rFonts w:ascii="Tinos" w:hAnsi="Tinos"/>
          <w:sz w:val="28"/>
          <w:szCs w:val="28"/>
        </w:rPr>
      </w:pPr>
      <w:r>
        <w:rPr>
          <w:rFonts w:ascii="Tinos" w:hAnsi="Tinos"/>
          <w:sz w:val="28"/>
          <w:szCs w:val="28"/>
        </w:rPr>
      </w:r>
    </w:p>
    <w:p>
      <w:pPr>
        <w:pStyle w:val="Normal"/>
        <w:spacing w:before="0" w:after="0"/>
        <w:contextualSpacing/>
        <w:jc w:val="left"/>
        <w:rPr>
          <w:rFonts w:ascii="Tinos" w:hAnsi="Tinos"/>
          <w:sz w:val="28"/>
          <w:szCs w:val="28"/>
        </w:rPr>
      </w:pPr>
      <w:r>
        <w:rPr>
          <w:rFonts w:ascii="Tinos" w:hAnsi="Tinos"/>
          <w:sz w:val="28"/>
          <w:szCs w:val="28"/>
        </w:rPr>
        <w:t>8. Характеристика с указанием конкретных заслуг представляемого к поощрению:</w:t>
      </w:r>
    </w:p>
    <w:p>
      <w:pPr>
        <w:pStyle w:val="Normal"/>
        <w:spacing w:before="0" w:after="0"/>
        <w:contextualSpacing/>
        <w:jc w:val="left"/>
        <w:rPr>
          <w:rFonts w:ascii="Tinos" w:hAnsi="Tinos"/>
          <w:sz w:val="28"/>
          <w:szCs w:val="28"/>
        </w:rPr>
      </w:pPr>
      <w:r>
        <w:rPr>
          <w:rFonts w:ascii="Tinos" w:hAnsi="Tinos"/>
          <w:sz w:val="28"/>
          <w:szCs w:val="28"/>
        </w:rPr>
        <w:t>______________________________________________________________________</w:t>
      </w:r>
    </w:p>
    <w:p>
      <w:pPr>
        <w:pStyle w:val="Normal"/>
        <w:spacing w:before="0" w:after="0"/>
        <w:contextualSpacing/>
        <w:jc w:val="left"/>
        <w:rPr>
          <w:rFonts w:ascii="Tinos" w:hAnsi="Tinos"/>
          <w:sz w:val="28"/>
          <w:szCs w:val="28"/>
        </w:rPr>
      </w:pPr>
      <w:r>
        <w:rPr>
          <w:rFonts w:ascii="Tinos" w:hAnsi="Tinos"/>
          <w:sz w:val="28"/>
          <w:szCs w:val="28"/>
        </w:rPr>
        <w:t>______________________________________________________________________</w:t>
      </w:r>
    </w:p>
    <w:p>
      <w:pPr>
        <w:pStyle w:val="Normal"/>
        <w:spacing w:before="0" w:after="0"/>
        <w:contextualSpacing/>
        <w:jc w:val="left"/>
        <w:rPr>
          <w:rFonts w:ascii="Tinos" w:hAnsi="Tinos"/>
          <w:sz w:val="28"/>
          <w:szCs w:val="28"/>
        </w:rPr>
      </w:pPr>
      <w:r>
        <w:rPr>
          <w:rFonts w:ascii="Tinos" w:hAnsi="Tinos"/>
          <w:sz w:val="28"/>
          <w:szCs w:val="28"/>
        </w:rPr>
        <w:t xml:space="preserve">_____________________________________________________________________. </w:t>
      </w:r>
    </w:p>
    <w:p>
      <w:pPr>
        <w:pStyle w:val="Normal"/>
        <w:spacing w:before="0" w:after="0"/>
        <w:contextualSpacing/>
        <w:jc w:val="left"/>
        <w:rPr>
          <w:rFonts w:ascii="Tinos" w:hAnsi="Tinos"/>
          <w:sz w:val="28"/>
          <w:szCs w:val="28"/>
        </w:rPr>
      </w:pPr>
      <w:r>
        <w:rPr>
          <w:rFonts w:ascii="Tinos" w:hAnsi="Tinos"/>
          <w:sz w:val="28"/>
          <w:szCs w:val="28"/>
        </w:rPr>
      </w:r>
    </w:p>
    <w:p>
      <w:pPr>
        <w:pStyle w:val="Normal"/>
        <w:spacing w:before="0" w:after="0"/>
        <w:contextualSpacing/>
        <w:jc w:val="left"/>
        <w:rPr>
          <w:rFonts w:ascii="Tinos" w:hAnsi="Tinos"/>
          <w:sz w:val="28"/>
          <w:szCs w:val="28"/>
        </w:rPr>
      </w:pPr>
      <w:r>
        <w:rPr>
          <w:rFonts w:ascii="Tinos" w:hAnsi="Tinos"/>
          <w:sz w:val="28"/>
          <w:szCs w:val="28"/>
        </w:rPr>
        <w:t>Руководитель организации</w:t>
      </w:r>
    </w:p>
    <w:p>
      <w:pPr>
        <w:pStyle w:val="Normal"/>
        <w:spacing w:before="0" w:after="0"/>
        <w:contextualSpacing/>
        <w:jc w:val="left"/>
        <w:rPr>
          <w:rFonts w:ascii="Tinos" w:hAnsi="Tinos"/>
          <w:sz w:val="28"/>
          <w:szCs w:val="28"/>
        </w:rPr>
      </w:pPr>
      <w:r>
        <w:rPr>
          <w:rFonts w:ascii="Tinos" w:hAnsi="Tinos"/>
          <w:sz w:val="28"/>
          <w:szCs w:val="28"/>
        </w:rPr>
        <w:t>__________________  _______________ ___________________</w:t>
      </w:r>
    </w:p>
    <w:p>
      <w:pPr>
        <w:pStyle w:val="Normal"/>
        <w:spacing w:before="0" w:after="0"/>
        <w:contextualSpacing/>
        <w:jc w:val="left"/>
        <w:rPr>
          <w:rFonts w:ascii="Tinos" w:hAnsi="Tinos"/>
          <w:sz w:val="24"/>
          <w:szCs w:val="24"/>
        </w:rPr>
      </w:pPr>
      <w:r>
        <w:rPr>
          <w:rFonts w:ascii="Tinos" w:hAnsi="Tinos"/>
          <w:sz w:val="24"/>
          <w:szCs w:val="24"/>
        </w:rPr>
        <w:t>(должность)                          (подпись)                   (инициалы, фамилия)</w:t>
      </w:r>
    </w:p>
    <w:p>
      <w:pPr>
        <w:pStyle w:val="Normal"/>
        <w:spacing w:before="0" w:after="0"/>
        <w:contextualSpacing/>
        <w:jc w:val="left"/>
        <w:rPr>
          <w:rFonts w:ascii="Tinos" w:hAnsi="Tinos"/>
          <w:sz w:val="24"/>
          <w:szCs w:val="24"/>
        </w:rPr>
      </w:pPr>
      <w:r>
        <w:rPr>
          <w:rFonts w:ascii="Tinos" w:hAnsi="Tinos"/>
          <w:sz w:val="24"/>
          <w:szCs w:val="24"/>
        </w:rPr>
      </w:r>
    </w:p>
    <w:p>
      <w:pPr>
        <w:pStyle w:val="Normal"/>
        <w:spacing w:before="0" w:after="0"/>
        <w:contextualSpacing/>
        <w:jc w:val="left"/>
        <w:rPr>
          <w:rFonts w:ascii="Tinos" w:hAnsi="Tinos"/>
          <w:sz w:val="24"/>
          <w:szCs w:val="24"/>
        </w:rPr>
      </w:pPr>
      <w:r>
        <w:rPr>
          <w:rFonts w:ascii="Tinos" w:hAnsi="Tinos"/>
          <w:sz w:val="24"/>
          <w:szCs w:val="24"/>
        </w:rPr>
        <w:t xml:space="preserve">М.П. </w:t>
      </w:r>
    </w:p>
    <w:p>
      <w:pPr>
        <w:pStyle w:val="Normal"/>
        <w:spacing w:before="0" w:after="0"/>
        <w:contextualSpacing/>
        <w:jc w:val="left"/>
        <w:rPr>
          <w:rFonts w:ascii="Tinos" w:hAnsi="Tinos"/>
          <w:sz w:val="24"/>
          <w:szCs w:val="24"/>
        </w:rPr>
      </w:pPr>
      <w:r>
        <w:rPr>
          <w:rFonts w:ascii="Tinos" w:hAnsi="Tinos"/>
          <w:sz w:val="24"/>
          <w:szCs w:val="24"/>
        </w:rPr>
        <w:t xml:space="preserve">«_____». _________.______ </w:t>
      </w:r>
    </w:p>
    <w:p>
      <w:pPr>
        <w:pStyle w:val="Normal"/>
        <w:spacing w:before="0" w:after="0"/>
        <w:contextualSpacing/>
        <w:jc w:val="left"/>
        <w:rPr>
          <w:rFonts w:ascii="Tinos" w:hAnsi="Tinos"/>
          <w:sz w:val="24"/>
          <w:szCs w:val="24"/>
        </w:rPr>
      </w:pPr>
      <w:r>
        <w:rPr>
          <w:rFonts w:ascii="Tinos" w:hAnsi="Tinos"/>
          <w:sz w:val="24"/>
          <w:szCs w:val="24"/>
        </w:rPr>
        <w:t>(дата)</w:t>
      </w:r>
    </w:p>
    <w:p>
      <w:pPr>
        <w:pStyle w:val="ConsPlusNormal"/>
        <w:widowControl w:val="false"/>
        <w:suppressAutoHyphens w:val="true"/>
        <w:overflowPunct w:val="true"/>
        <w:bidi w:val="0"/>
        <w:spacing w:lineRule="auto" w:line="276" w:before="0" w:after="0"/>
        <w:ind w:left="0" w:right="0" w:hanging="0"/>
        <w:contextualSpacing/>
        <w:jc w:val="right"/>
        <w:rPr>
          <w:rFonts w:ascii="Times New Roman" w:hAnsi="Times New Roman" w:cs="Times New Roman"/>
          <w:b w:val="false"/>
          <w:b w:val="false"/>
          <w:bCs w:val="false"/>
          <w:i w:val="false"/>
          <w:i w:val="false"/>
          <w:iCs w:val="false"/>
          <w:sz w:val="28"/>
          <w:szCs w:val="28"/>
          <w:shd w:fill="auto" w:val="clear"/>
        </w:rPr>
      </w:pPr>
      <w:r>
        <w:rPr>
          <w:rFonts w:eastAsia="Times New Roman" w:cs="Times New Roman" w:ascii="Tinos" w:hAnsi="Tinos"/>
          <w:b w:val="false"/>
          <w:bCs w:val="false"/>
          <w:i w:val="false"/>
          <w:iCs w:val="false"/>
          <w:color w:val="000000"/>
          <w:kern w:val="0"/>
          <w:sz w:val="28"/>
          <w:szCs w:val="28"/>
          <w:shd w:fill="auto" w:val="clear"/>
          <w:lang w:val="ru-RU" w:eastAsia="ru-RU" w:bidi="ar-SA"/>
        </w:rPr>
        <w:t xml:space="preserve"> </w:t>
      </w:r>
      <w:r>
        <w:rPr>
          <w:rFonts w:eastAsia="Times New Roman" w:cs="Times New Roman" w:ascii="Tinos" w:hAnsi="Tinos"/>
          <w:b w:val="false"/>
          <w:bCs w:val="false"/>
          <w:i w:val="false"/>
          <w:iCs w:val="false"/>
          <w:color w:val="000000"/>
          <w:kern w:val="0"/>
          <w:sz w:val="28"/>
          <w:szCs w:val="28"/>
          <w:shd w:fill="auto" w:val="clear"/>
          <w:lang w:val="ru-RU" w:eastAsia="ru-RU" w:bidi="ar-SA"/>
        </w:rPr>
        <w:t xml:space="preserve">Приложение № </w:t>
      </w:r>
      <w:r>
        <w:rPr>
          <w:rFonts w:eastAsia="Times New Roman" w:cs="Times New Roman" w:ascii="Tinos" w:hAnsi="Tinos"/>
          <w:b w:val="false"/>
          <w:bCs w:val="false"/>
          <w:i w:val="false"/>
          <w:iCs w:val="false"/>
          <w:color w:val="000000"/>
          <w:kern w:val="0"/>
          <w:sz w:val="28"/>
          <w:szCs w:val="28"/>
          <w:shd w:fill="auto" w:val="clear"/>
          <w:lang w:val="ru-RU" w:eastAsia="ru-RU" w:bidi="ar-SA"/>
        </w:rPr>
        <w:t>4</w:t>
      </w:r>
      <w:r>
        <w:rPr>
          <w:rFonts w:eastAsia="Times New Roman" w:cs="Times New Roman" w:ascii="Tinos" w:hAnsi="Tinos"/>
          <w:b w:val="false"/>
          <w:bCs w:val="false"/>
          <w:i w:val="false"/>
          <w:iCs w:val="false"/>
          <w:color w:val="000000"/>
          <w:kern w:val="0"/>
          <w:sz w:val="28"/>
          <w:szCs w:val="28"/>
          <w:shd w:fill="auto" w:val="clear"/>
          <w:lang w:val="ru-RU" w:eastAsia="ru-RU" w:bidi="ar-SA"/>
        </w:rPr>
        <w:t xml:space="preserve"> </w:t>
        <w:br/>
        <w:t xml:space="preserve">к </w:t>
      </w:r>
      <w:r>
        <w:rPr>
          <w:rFonts w:eastAsia="Times New Roman" w:cs="Times New Roman" w:ascii="Times New Roman" w:hAnsi="Times New Roman"/>
          <w:b w:val="false"/>
          <w:bCs w:val="false"/>
          <w:i w:val="false"/>
          <w:iCs w:val="false"/>
          <w:color w:val="000000"/>
          <w:kern w:val="0"/>
          <w:sz w:val="28"/>
          <w:szCs w:val="28"/>
          <w:shd w:fill="auto" w:val="clear"/>
          <w:lang w:val="ru-RU" w:eastAsia="ar-SA" w:bidi="ar-SA"/>
        </w:rPr>
        <w:t>Положению о наградах</w:t>
      </w:r>
    </w:p>
    <w:p>
      <w:pPr>
        <w:pStyle w:val="Normal"/>
        <w:spacing w:before="0" w:after="0"/>
        <w:contextualSpacing/>
        <w:jc w:val="right"/>
        <w:rPr>
          <w:color w:val="000000"/>
          <w:sz w:val="28"/>
          <w:szCs w:val="28"/>
          <w:shd w:fill="auto" w:val="clear"/>
        </w:rPr>
      </w:pPr>
      <w:r>
        <w:rPr>
          <w:color w:val="000000"/>
          <w:sz w:val="28"/>
          <w:szCs w:val="28"/>
          <w:shd w:fill="auto" w:val="clear"/>
        </w:rPr>
        <w:t xml:space="preserve">комитета Ивановской области </w:t>
      </w:r>
    </w:p>
    <w:p>
      <w:pPr>
        <w:pStyle w:val="Normal"/>
        <w:spacing w:before="0" w:after="0"/>
        <w:contextualSpacing/>
        <w:jc w:val="right"/>
        <w:rPr>
          <w:color w:val="000000"/>
          <w:sz w:val="28"/>
          <w:szCs w:val="28"/>
          <w:shd w:fill="auto" w:val="clear"/>
        </w:rPr>
      </w:pPr>
      <w:r>
        <w:rPr>
          <w:color w:val="000000"/>
          <w:sz w:val="28"/>
          <w:szCs w:val="28"/>
          <w:shd w:fill="auto" w:val="clear"/>
        </w:rPr>
        <w:t xml:space="preserve">по государственной охране </w:t>
      </w:r>
    </w:p>
    <w:p>
      <w:pPr>
        <w:pStyle w:val="Normal"/>
        <w:spacing w:before="0" w:after="0"/>
        <w:contextualSpacing/>
        <w:jc w:val="right"/>
        <w:rPr>
          <w:color w:val="000000"/>
          <w:sz w:val="28"/>
          <w:szCs w:val="28"/>
          <w:shd w:fill="auto" w:val="clear"/>
        </w:rPr>
      </w:pPr>
      <w:r>
        <w:rPr>
          <w:color w:val="000000"/>
          <w:sz w:val="28"/>
          <w:szCs w:val="28"/>
          <w:shd w:fill="auto" w:val="clear"/>
        </w:rPr>
        <w:t>объектов культурного наследия</w:t>
      </w:r>
    </w:p>
    <w:p>
      <w:pPr>
        <w:pStyle w:val="Normal"/>
        <w:spacing w:before="0" w:after="0"/>
        <w:contextualSpacing/>
        <w:jc w:val="right"/>
        <w:rPr>
          <w:color w:val="000000"/>
          <w:sz w:val="28"/>
          <w:szCs w:val="28"/>
          <w:shd w:fill="auto" w:val="clear"/>
        </w:rPr>
      </w:pPr>
      <w:r>
        <w:rPr>
          <w:color w:val="000000"/>
          <w:sz w:val="28"/>
          <w:szCs w:val="28"/>
          <w:shd w:fill="auto" w:val="clear"/>
        </w:rPr>
      </w:r>
    </w:p>
    <w:p>
      <w:pPr>
        <w:pStyle w:val="Normal"/>
        <w:spacing w:before="0" w:after="0"/>
        <w:contextualSpacing/>
        <w:jc w:val="center"/>
        <w:rPr>
          <w:rFonts w:ascii="Tinos" w:hAnsi="Tinos"/>
          <w:sz w:val="28"/>
          <w:szCs w:val="28"/>
        </w:rPr>
      </w:pPr>
      <w:r>
        <w:rPr>
          <w:rFonts w:ascii="Tinos" w:hAnsi="Tinos"/>
          <w:sz w:val="28"/>
          <w:szCs w:val="28"/>
        </w:rPr>
        <w:t xml:space="preserve">СОГЛАСИЕ </w:t>
      </w:r>
    </w:p>
    <w:p>
      <w:pPr>
        <w:pStyle w:val="Normal"/>
        <w:spacing w:before="0" w:after="0"/>
        <w:contextualSpacing/>
        <w:jc w:val="center"/>
        <w:rPr>
          <w:rFonts w:ascii="Tinos" w:hAnsi="Tinos"/>
          <w:sz w:val="28"/>
          <w:szCs w:val="28"/>
        </w:rPr>
      </w:pPr>
      <w:r>
        <w:rPr>
          <w:rFonts w:ascii="Tinos" w:hAnsi="Tinos"/>
          <w:sz w:val="28"/>
          <w:szCs w:val="28"/>
        </w:rPr>
        <w:t xml:space="preserve">на обработку персональных данных представляемого </w:t>
        <w:br/>
        <w:t xml:space="preserve">к поощрению наградой комитета Ивановской области </w:t>
        <w:br/>
        <w:t>по государственной охране объектов культурного наследия</w:t>
      </w:r>
    </w:p>
    <w:p>
      <w:pPr>
        <w:pStyle w:val="Normal"/>
        <w:spacing w:before="0" w:after="0"/>
        <w:contextualSpacing/>
        <w:jc w:val="center"/>
        <w:rPr>
          <w:rFonts w:ascii="Tinos" w:hAnsi="Tinos"/>
          <w:sz w:val="28"/>
          <w:szCs w:val="28"/>
        </w:rPr>
      </w:pPr>
      <w:r>
        <w:rPr>
          <w:rFonts w:ascii="Tinos" w:hAnsi="Tinos"/>
          <w:sz w:val="28"/>
          <w:szCs w:val="28"/>
        </w:rPr>
      </w:r>
    </w:p>
    <w:p>
      <w:pPr>
        <w:pStyle w:val="Normal"/>
        <w:spacing w:before="0" w:after="0"/>
        <w:contextualSpacing/>
        <w:jc w:val="both"/>
        <w:rPr>
          <w:rFonts w:ascii="Tinos" w:hAnsi="Tinos"/>
          <w:sz w:val="28"/>
          <w:szCs w:val="28"/>
        </w:rPr>
      </w:pPr>
      <w:r>
        <w:rPr>
          <w:rFonts w:ascii="Tinos" w:hAnsi="Tinos"/>
          <w:sz w:val="28"/>
          <w:szCs w:val="28"/>
        </w:rPr>
        <w:tab/>
        <w:t xml:space="preserve">Даю согласие на обработку персональных данных комитетом Ивановской области по государственной охране объектов культурного наследия                             (далее — комитет) своих персональных данных с использованием средств автоматизации и без использования средств автоматизации, включая их получение   в письменной и устной формах у третьей стороны, в соответствии с Федеральным законом от 27.07.2006 № 152-ФЗ «О персональных данных с целью», с целью рассмотрения документов и подготовки решения о поощрении наградой комитета,             а также с целью формирования реестра лиц, поощренных наградами комитета. </w:t>
      </w:r>
    </w:p>
    <w:p>
      <w:pPr>
        <w:pStyle w:val="Normal"/>
        <w:spacing w:before="0" w:after="0"/>
        <w:contextualSpacing/>
        <w:jc w:val="both"/>
        <w:rPr>
          <w:rFonts w:ascii="Tinos" w:hAnsi="Tinos"/>
          <w:sz w:val="28"/>
          <w:szCs w:val="28"/>
        </w:rPr>
      </w:pPr>
      <w:r>
        <w:rPr>
          <w:rFonts w:ascii="Tinos" w:hAnsi="Tinos"/>
          <w:sz w:val="28"/>
          <w:szCs w:val="28"/>
        </w:rPr>
        <w:tab/>
        <w:t>Согласие дано на обработку следующих персональных данных:</w:t>
      </w:r>
    </w:p>
    <w:p>
      <w:pPr>
        <w:pStyle w:val="Normal"/>
        <w:spacing w:before="0" w:after="0"/>
        <w:contextualSpacing/>
        <w:jc w:val="both"/>
        <w:rPr>
          <w:rFonts w:ascii="Tinos" w:hAnsi="Tinos"/>
          <w:sz w:val="28"/>
          <w:szCs w:val="28"/>
        </w:rPr>
      </w:pPr>
      <w:r>
        <w:rPr>
          <w:rFonts w:ascii="Tinos" w:hAnsi="Tinos"/>
          <w:sz w:val="28"/>
          <w:szCs w:val="28"/>
        </w:rPr>
        <w:tab/>
        <w:t xml:space="preserve">фамилия, имя, отчество, дата рождения, паспортные данные, адрес регистрации, должность место работы, сведения об образовании, ученая степень, ученое звание, сведений о трудовой (служебной) деятельности, сведения о наградах и поощрениях, иные сведения, необходимые для оформления документов на поощрение наградой комитета.   </w:t>
      </w:r>
    </w:p>
    <w:p>
      <w:pPr>
        <w:pStyle w:val="Normal"/>
        <w:spacing w:before="0" w:after="0"/>
        <w:contextualSpacing/>
        <w:jc w:val="both"/>
        <w:rPr>
          <w:rFonts w:ascii="Tinos" w:hAnsi="Tinos"/>
          <w:sz w:val="28"/>
          <w:szCs w:val="28"/>
        </w:rPr>
      </w:pPr>
      <w:r>
        <w:rPr>
          <w:rFonts w:ascii="Tinos" w:hAnsi="Tinos"/>
          <w:sz w:val="28"/>
          <w:szCs w:val="28"/>
        </w:rPr>
        <w:tab/>
        <w:t xml:space="preserve">Действия с моими персональными данными при подготовке, рассмотрении и принятии решения о поощрении наградой комитета, а также формировании реестра лиц, поощренных наградами комитета, включают в себя сбор персональных данных, их накопление, систематизацию и хранение в автоматизированной информационной системе комитете, их уточнение, обезличивание и передачу (распространение) сторонним организациям. </w:t>
      </w:r>
    </w:p>
    <w:p>
      <w:pPr>
        <w:pStyle w:val="Normal"/>
        <w:spacing w:before="0" w:after="0"/>
        <w:contextualSpacing/>
        <w:jc w:val="both"/>
        <w:rPr>
          <w:rFonts w:ascii="Tinos" w:hAnsi="Tinos"/>
          <w:sz w:val="28"/>
          <w:szCs w:val="28"/>
        </w:rPr>
      </w:pPr>
      <w:r>
        <w:rPr>
          <w:rFonts w:ascii="Tinos" w:hAnsi="Tinos"/>
          <w:sz w:val="28"/>
          <w:szCs w:val="28"/>
        </w:rPr>
        <w:tab/>
        <w:t>Настоящее согласие действует с даты его представления в комитет до даты его отзыва в письменной форме, направленного в комитет.</w:t>
      </w:r>
    </w:p>
    <w:p>
      <w:pPr>
        <w:pStyle w:val="Normal"/>
        <w:spacing w:before="0" w:after="0"/>
        <w:contextualSpacing/>
        <w:jc w:val="both"/>
        <w:rPr>
          <w:rFonts w:ascii="Tinos" w:hAnsi="Tinos"/>
          <w:sz w:val="28"/>
          <w:szCs w:val="28"/>
        </w:rPr>
      </w:pPr>
      <w:r>
        <w:rPr>
          <w:rFonts w:ascii="Tinos" w:hAnsi="Tinos"/>
          <w:sz w:val="28"/>
          <w:szCs w:val="28"/>
        </w:rPr>
      </w:r>
    </w:p>
    <w:p>
      <w:pPr>
        <w:pStyle w:val="Normal"/>
        <w:spacing w:before="0" w:after="0"/>
        <w:contextualSpacing/>
        <w:jc w:val="both"/>
        <w:rPr>
          <w:rFonts w:ascii="Tinos" w:hAnsi="Tinos"/>
          <w:sz w:val="28"/>
          <w:szCs w:val="28"/>
        </w:rPr>
      </w:pPr>
      <w:r>
        <w:rPr>
          <w:rFonts w:ascii="Tinos" w:hAnsi="Tinos"/>
          <w:sz w:val="28"/>
          <w:szCs w:val="28"/>
        </w:rPr>
      </w:r>
    </w:p>
    <w:p>
      <w:pPr>
        <w:pStyle w:val="Normal"/>
        <w:spacing w:before="0" w:after="0"/>
        <w:contextualSpacing/>
        <w:jc w:val="both"/>
        <w:rPr/>
      </w:pPr>
      <w:r>
        <w:rPr>
          <w:rFonts w:ascii="Tinos" w:hAnsi="Tinos"/>
          <w:sz w:val="28"/>
          <w:szCs w:val="28"/>
        </w:rPr>
        <w:t xml:space="preserve">«____» ________ _______                подпись                                </w:t>
      </w:r>
      <w:r>
        <w:rPr>
          <w:rFonts w:eastAsia="Times New Roman" w:cs="Times New Roman" w:ascii="Tinos" w:hAnsi="Tinos"/>
          <w:color w:val="auto"/>
          <w:kern w:val="0"/>
          <w:sz w:val="28"/>
          <w:szCs w:val="28"/>
          <w:lang w:val="ru-RU" w:eastAsia="ar-SA" w:bidi="ar-SA"/>
        </w:rPr>
        <w:t>фамилия, инициалы</w:t>
      </w:r>
    </w:p>
    <w:sectPr>
      <w:type w:val="nextPage"/>
      <w:pgSz w:w="11906" w:h="16838"/>
      <w:pgMar w:left="1134" w:right="567"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88"/>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Times New Roman">
    <w:charset w:val="01"/>
    <w:family w:val="roman"/>
    <w:pitch w:val="default"/>
  </w:font>
  <w:font w:name="Bookman Old Style">
    <w:charset w:val="01"/>
    <w:family w:val="roman"/>
    <w:pitch w:val="default"/>
  </w:font>
  <w:font w:name="Tahoma">
    <w:charset w:val="01"/>
    <w:family w:val="roman"/>
    <w:pitch w:val="default"/>
  </w:font>
  <w:font w:name="Arial">
    <w:charset w:val="01"/>
    <w:family w:val="roman"/>
    <w:pitch w:val="default"/>
  </w:font>
  <w:font w:name="PT Astra Serif">
    <w:charset w:val="01"/>
    <w:family w:val="roman"/>
    <w:pitch w:val="default"/>
  </w:font>
  <w:font w:name="Tinos">
    <w:charset w:val="01"/>
    <w:family w:val="roman"/>
    <w:pitch w:val="default"/>
  </w:font>
</w:fonts>
</file>

<file path=word/settings.xml><?xml version="1.0" encoding="utf-8"?>
<w:settings xmlns:w="http://schemas.openxmlformats.org/wordprocessingml/2006/main">
  <w:zoom w:percent="120"/>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2"/>
        <w:szCs w:val="22"/>
        <w:lang w:val="ru-RU" w:eastAsia="en-US" w:bidi="ar-SA"/>
      </w:rPr>
    </w:rPrDefault>
    <w:pPrDefault>
      <w:pPr>
        <w:suppressAutoHyphens w:val="true"/>
      </w:pPr>
    </w:pPrDefault>
  </w:docDefaults>
  <w:style w:type="paragraph" w:styleId="Normal">
    <w:name w:val="Normal"/>
    <w:qFormat/>
    <w:pPr>
      <w:widowControl w:val="false"/>
      <w:suppressAutoHyphens w:val="true"/>
      <w:overflowPunct w:val="true"/>
      <w:bidi w:val="0"/>
      <w:spacing w:before="0" w:after="0"/>
      <w:jc w:val="left"/>
    </w:pPr>
    <w:rPr>
      <w:rFonts w:ascii="Times New Roman" w:hAnsi="Times New Roman" w:eastAsia="Times New Roman" w:cs="Times New Roman"/>
      <w:color w:val="auto"/>
      <w:kern w:val="0"/>
      <w:sz w:val="20"/>
      <w:szCs w:val="20"/>
      <w:lang w:val="ru-RU" w:eastAsia="ar-SA" w:bidi="ar-SA"/>
    </w:rPr>
  </w:style>
  <w:style w:type="paragraph" w:styleId="1">
    <w:name w:val="Heading 1"/>
    <w:basedOn w:val="Normal"/>
    <w:qFormat/>
    <w:pPr>
      <w:suppressAutoHyphens w:val="false"/>
      <w:spacing w:before="39" w:after="0"/>
      <w:ind w:left="374" w:right="465" w:hanging="0"/>
      <w:jc w:val="center"/>
      <w:outlineLvl w:val="0"/>
    </w:pPr>
    <w:rPr>
      <w:rFonts w:ascii="Bookman Old Style" w:hAnsi="Bookman Old Style" w:eastAsia="Bookman Old Style" w:cs="Bookman Old Style"/>
      <w:sz w:val="27"/>
      <w:szCs w:val="27"/>
      <w:lang w:eastAsia="en-US"/>
    </w:rPr>
  </w:style>
  <w:style w:type="character" w:styleId="DefaultParagraphFont">
    <w:name w:val="Default Paragraph Font"/>
    <w:qFormat/>
    <w:rPr/>
  </w:style>
  <w:style w:type="character" w:styleId="Style13">
    <w:name w:val="Текст выноски Знак"/>
    <w:basedOn w:val="DefaultParagraphFont"/>
    <w:qFormat/>
    <w:rPr>
      <w:rFonts w:ascii="Tahoma" w:hAnsi="Tahoma" w:eastAsia="Times New Roman" w:cs="Tahoma"/>
      <w:sz w:val="16"/>
      <w:szCs w:val="16"/>
      <w:lang w:eastAsia="ar-SA"/>
    </w:rPr>
  </w:style>
  <w:style w:type="character" w:styleId="11">
    <w:name w:val="Табличный Знак1"/>
    <w:qFormat/>
    <w:rPr>
      <w:rFonts w:ascii="Arial" w:hAnsi="Arial" w:eastAsia="Times New Roman" w:cs="Arial"/>
      <w:sz w:val="18"/>
      <w:szCs w:val="24"/>
      <w:lang w:eastAsia="ar-SA"/>
    </w:rPr>
  </w:style>
  <w:style w:type="character" w:styleId="Style14">
    <w:name w:val="Основной текст Знак"/>
    <w:basedOn w:val="DefaultParagraphFont"/>
    <w:qFormat/>
    <w:rPr>
      <w:rFonts w:ascii="Times New Roman" w:hAnsi="Times New Roman" w:eastAsia="Times New Roman" w:cs="Times New Roman"/>
      <w:sz w:val="20"/>
      <w:szCs w:val="20"/>
      <w:lang w:eastAsia="ar-SA"/>
    </w:rPr>
  </w:style>
  <w:style w:type="character" w:styleId="Style15">
    <w:name w:val="Интернет-ссылка"/>
    <w:basedOn w:val="DefaultParagraphFont"/>
    <w:rPr>
      <w:color w:val="0000FF"/>
      <w:u w:val="single"/>
    </w:rPr>
  </w:style>
  <w:style w:type="character" w:styleId="12">
    <w:name w:val="Заголовок 1 Знак"/>
    <w:basedOn w:val="DefaultParagraphFont"/>
    <w:qFormat/>
    <w:rPr>
      <w:rFonts w:ascii="Bookman Old Style" w:hAnsi="Bookman Old Style" w:eastAsia="Bookman Old Style" w:cs="Bookman Old Style"/>
      <w:sz w:val="27"/>
      <w:szCs w:val="27"/>
    </w:rPr>
  </w:style>
  <w:style w:type="character" w:styleId="Style16">
    <w:name w:val="Название Знак"/>
    <w:basedOn w:val="DefaultParagraphFont"/>
    <w:qFormat/>
    <w:rPr>
      <w:rFonts w:ascii="Times New Roman" w:hAnsi="Times New Roman" w:eastAsia="Times New Roman" w:cs="Times New Roman"/>
      <w:sz w:val="36"/>
      <w:szCs w:val="36"/>
    </w:rPr>
  </w:style>
  <w:style w:type="character" w:styleId="Style17">
    <w:name w:val="Верхний колонтитул Знак"/>
    <w:basedOn w:val="DefaultParagraphFont"/>
    <w:qFormat/>
    <w:rPr>
      <w:rFonts w:ascii="Times New Roman" w:hAnsi="Times New Roman" w:eastAsia="Times New Roman" w:cs="Times New Roman"/>
      <w:sz w:val="20"/>
      <w:szCs w:val="20"/>
      <w:lang w:eastAsia="ar-SA"/>
    </w:rPr>
  </w:style>
  <w:style w:type="character" w:styleId="Style18">
    <w:name w:val="Нижний колонтитул Знак"/>
    <w:basedOn w:val="DefaultParagraphFont"/>
    <w:qFormat/>
    <w:rPr>
      <w:rFonts w:ascii="Times New Roman" w:hAnsi="Times New Roman" w:eastAsia="Times New Roman" w:cs="Times New Roman"/>
      <w:sz w:val="20"/>
      <w:szCs w:val="20"/>
      <w:lang w:eastAsia="ar-SA"/>
    </w:rPr>
  </w:style>
  <w:style w:type="paragraph" w:styleId="Style19">
    <w:name w:val="Заголовок"/>
    <w:basedOn w:val="Normal"/>
    <w:next w:val="Style20"/>
    <w:qFormat/>
    <w:pPr>
      <w:keepNext w:val="true"/>
      <w:spacing w:before="240" w:after="120"/>
    </w:pPr>
    <w:rPr>
      <w:rFonts w:ascii="PT Astra Serif" w:hAnsi="PT Astra Serif" w:eastAsia="Tahoma" w:cs="Noto Sans Devanagari"/>
      <w:sz w:val="28"/>
      <w:szCs w:val="28"/>
    </w:rPr>
  </w:style>
  <w:style w:type="paragraph" w:styleId="Style20">
    <w:name w:val="Body Text"/>
    <w:basedOn w:val="Normal"/>
    <w:pPr>
      <w:spacing w:before="0" w:after="120"/>
    </w:pPr>
    <w:rPr/>
  </w:style>
  <w:style w:type="paragraph" w:styleId="Style21">
    <w:name w:val="List"/>
    <w:basedOn w:val="Style20"/>
    <w:pPr/>
    <w:rPr>
      <w:rFonts w:ascii="PT Astra Serif" w:hAnsi="PT Astra Serif" w:cs="Noto Sans Devanagari"/>
    </w:rPr>
  </w:style>
  <w:style w:type="paragraph" w:styleId="Style22">
    <w:name w:val="Caption"/>
    <w:basedOn w:val="Normal"/>
    <w:qFormat/>
    <w:pPr>
      <w:suppressLineNumbers/>
      <w:spacing w:before="120" w:after="120"/>
    </w:pPr>
    <w:rPr>
      <w:rFonts w:ascii="PT Astra Serif" w:hAnsi="PT Astra Serif" w:cs="Noto Sans Devanagari"/>
      <w:i/>
      <w:iCs/>
      <w:sz w:val="24"/>
      <w:szCs w:val="24"/>
    </w:rPr>
  </w:style>
  <w:style w:type="paragraph" w:styleId="Style23">
    <w:name w:val="Указатель"/>
    <w:basedOn w:val="Normal"/>
    <w:qFormat/>
    <w:pPr>
      <w:suppressLineNumbers/>
    </w:pPr>
    <w:rPr>
      <w:rFonts w:ascii="PT Astra Serif" w:hAnsi="PT Astra Serif" w:cs="Noto Sans Devanagari"/>
    </w:rPr>
  </w:style>
  <w:style w:type="paragraph" w:styleId="Caption">
    <w:name w:val="caption"/>
    <w:basedOn w:val="Normal"/>
    <w:qFormat/>
    <w:pPr>
      <w:suppressLineNumbers/>
      <w:spacing w:before="120" w:after="120"/>
    </w:pPr>
    <w:rPr>
      <w:rFonts w:ascii="PT Astra Serif" w:hAnsi="PT Astra Serif" w:cs="Noto Sans Devanagari"/>
      <w:i/>
      <w:iCs/>
      <w:sz w:val="24"/>
      <w:szCs w:val="24"/>
    </w:rPr>
  </w:style>
  <w:style w:type="paragraph" w:styleId="Indexheading">
    <w:name w:val="index heading"/>
    <w:basedOn w:val="Normal"/>
    <w:qFormat/>
    <w:pPr>
      <w:suppressLineNumbers/>
    </w:pPr>
    <w:rPr>
      <w:rFonts w:ascii="PT Astra Serif" w:hAnsi="PT Astra Serif" w:cs="Noto Sans Devanagari"/>
    </w:rPr>
  </w:style>
  <w:style w:type="paragraph" w:styleId="Standard">
    <w:name w:val="Standard"/>
    <w:qFormat/>
    <w:pPr>
      <w:widowControl w:val="false"/>
      <w:suppressAutoHyphens w:val="true"/>
      <w:overflowPunct w:val="true"/>
      <w:bidi w:val="0"/>
      <w:spacing w:before="0" w:after="0"/>
      <w:jc w:val="left"/>
      <w:textAlignment w:val="baseline"/>
    </w:pPr>
    <w:rPr>
      <w:rFonts w:ascii="Times New Roman" w:hAnsi="Times New Roman" w:eastAsia="Times New Roman" w:cs="Times New Roman"/>
      <w:color w:val="auto"/>
      <w:kern w:val="2"/>
      <w:sz w:val="20"/>
      <w:szCs w:val="20"/>
      <w:lang w:val="ru-RU" w:eastAsia="ru-RU" w:bidi="ar-SA"/>
    </w:rPr>
  </w:style>
  <w:style w:type="paragraph" w:styleId="NoSpacing">
    <w:name w:val="No Spacing"/>
    <w:qFormat/>
    <w:pPr>
      <w:widowControl/>
      <w:suppressAutoHyphens w:val="true"/>
      <w:overflowPunct w:val="true"/>
      <w:bidi w:val="0"/>
      <w:spacing w:before="0" w:after="0"/>
      <w:jc w:val="left"/>
    </w:pPr>
    <w:rPr>
      <w:rFonts w:ascii="Calibri" w:hAnsi="Calibri" w:eastAsia="Calibri" w:cs="Times New Roman"/>
      <w:color w:val="auto"/>
      <w:kern w:val="0"/>
      <w:sz w:val="22"/>
      <w:szCs w:val="22"/>
      <w:lang w:val="ru-RU" w:eastAsia="en-US" w:bidi="ar-SA"/>
    </w:rPr>
  </w:style>
  <w:style w:type="paragraph" w:styleId="BalloonText">
    <w:name w:val="Balloon Text"/>
    <w:basedOn w:val="Normal"/>
    <w:qFormat/>
    <w:pPr/>
    <w:rPr>
      <w:rFonts w:ascii="Tahoma" w:hAnsi="Tahoma" w:cs="Tahoma"/>
      <w:sz w:val="16"/>
      <w:szCs w:val="16"/>
    </w:rPr>
  </w:style>
  <w:style w:type="paragraph" w:styleId="Style24">
    <w:name w:val="Таблица Центр"/>
    <w:basedOn w:val="Normal"/>
    <w:autoRedefine/>
    <w:qFormat/>
    <w:pPr>
      <w:widowControl/>
      <w:suppressAutoHyphens w:val="false"/>
      <w:spacing w:before="0" w:after="60"/>
      <w:ind w:left="-113" w:right="-113" w:hanging="0"/>
      <w:jc w:val="center"/>
    </w:pPr>
    <w:rPr>
      <w:rFonts w:ascii="Arial" w:hAnsi="Arial"/>
      <w:sz w:val="18"/>
      <w:szCs w:val="24"/>
      <w:lang w:eastAsia="ru-RU"/>
    </w:rPr>
  </w:style>
  <w:style w:type="paragraph" w:styleId="ListParagraph">
    <w:name w:val="List Paragraph"/>
    <w:basedOn w:val="Normal"/>
    <w:qFormat/>
    <w:pPr>
      <w:spacing w:before="0" w:after="0"/>
      <w:ind w:left="720" w:right="0" w:hanging="0"/>
      <w:contextualSpacing/>
    </w:pPr>
    <w:rPr/>
  </w:style>
  <w:style w:type="paragraph" w:styleId="Style25">
    <w:name w:val="Табличный"/>
    <w:basedOn w:val="Style20"/>
    <w:qFormat/>
    <w:pPr>
      <w:widowControl/>
      <w:spacing w:lineRule="atLeast" w:line="100" w:before="0" w:after="0"/>
    </w:pPr>
    <w:rPr>
      <w:rFonts w:ascii="Arial" w:hAnsi="Arial" w:cs="Arial"/>
      <w:sz w:val="18"/>
      <w:szCs w:val="24"/>
    </w:rPr>
  </w:style>
  <w:style w:type="paragraph" w:styleId="ConsPlusNormal">
    <w:name w:val="ConsPlusNormal"/>
    <w:qFormat/>
    <w:pPr>
      <w:widowControl w:val="false"/>
      <w:suppressAutoHyphens w:val="true"/>
      <w:overflowPunct w:val="true"/>
      <w:bidi w:val="0"/>
      <w:spacing w:before="0" w:after="0"/>
      <w:ind w:left="0" w:right="0" w:firstLine="720"/>
      <w:jc w:val="left"/>
    </w:pPr>
    <w:rPr>
      <w:rFonts w:ascii="Arial" w:hAnsi="Arial" w:eastAsia="Calibri" w:cs="Arial"/>
      <w:color w:val="auto"/>
      <w:kern w:val="0"/>
      <w:sz w:val="20"/>
      <w:szCs w:val="20"/>
      <w:lang w:val="ru-RU" w:eastAsia="ru-RU" w:bidi="ar-SA"/>
    </w:rPr>
  </w:style>
  <w:style w:type="paragraph" w:styleId="Style26">
    <w:name w:val="Содержимое таблицы"/>
    <w:basedOn w:val="Normal"/>
    <w:qFormat/>
    <w:pPr>
      <w:suppressLineNumbers/>
    </w:pPr>
    <w:rPr>
      <w:rFonts w:eastAsia="Lucida Sans Unicode" w:cs="Tahoma"/>
      <w:color w:val="000000"/>
      <w:sz w:val="24"/>
      <w:szCs w:val="24"/>
      <w:lang w:val="en-US" w:eastAsia="en-US" w:bidi="en-US"/>
    </w:rPr>
  </w:style>
  <w:style w:type="paragraph" w:styleId="Style27">
    <w:name w:val="Title"/>
    <w:basedOn w:val="Normal"/>
    <w:qFormat/>
    <w:pPr>
      <w:suppressAutoHyphens w:val="false"/>
      <w:spacing w:before="1" w:after="0"/>
      <w:ind w:left="345" w:right="465" w:hanging="0"/>
      <w:jc w:val="center"/>
    </w:pPr>
    <w:rPr>
      <w:sz w:val="36"/>
      <w:szCs w:val="36"/>
      <w:lang w:eastAsia="en-US"/>
    </w:rPr>
  </w:style>
  <w:style w:type="paragraph" w:styleId="TableParagraph">
    <w:name w:val="Table Paragraph"/>
    <w:basedOn w:val="Normal"/>
    <w:qFormat/>
    <w:pPr>
      <w:suppressAutoHyphens w:val="false"/>
    </w:pPr>
    <w:rPr>
      <w:sz w:val="22"/>
      <w:szCs w:val="22"/>
      <w:lang w:eastAsia="en-US"/>
    </w:rPr>
  </w:style>
  <w:style w:type="paragraph" w:styleId="Style28">
    <w:name w:val="Верхний и нижний колонтитулы"/>
    <w:basedOn w:val="Normal"/>
    <w:qFormat/>
    <w:pPr/>
    <w:rPr/>
  </w:style>
  <w:style w:type="paragraph" w:styleId="Style29">
    <w:name w:val="Header"/>
    <w:basedOn w:val="Normal"/>
    <w:pPr>
      <w:tabs>
        <w:tab w:val="clear" w:pos="720"/>
        <w:tab w:val="center" w:pos="4677" w:leader="none"/>
        <w:tab w:val="right" w:pos="9355" w:leader="none"/>
      </w:tabs>
    </w:pPr>
    <w:rPr/>
  </w:style>
  <w:style w:type="paragraph" w:styleId="Style30">
    <w:name w:val="Footer"/>
    <w:basedOn w:val="Normal"/>
    <w:pPr>
      <w:tabs>
        <w:tab w:val="clear" w:pos="720"/>
        <w:tab w:val="center" w:pos="4677" w:leader="none"/>
        <w:tab w:val="right" w:pos="9355" w:leader="none"/>
      </w:tabs>
    </w:pPr>
    <w:rPr/>
  </w:style>
  <w:style w:type="paragraph" w:styleId="Style31">
    <w:name w:val="Содержимое врезки"/>
    <w:basedOn w:val="Normal"/>
    <w:qFormat/>
    <w:pPr/>
    <w:rPr/>
  </w:style>
  <w:style w:type="paragraph" w:styleId="ConsPlusTitle">
    <w:name w:val="ConsPlusTitle"/>
    <w:qFormat/>
    <w:pPr>
      <w:widowControl w:val="false"/>
      <w:suppressAutoHyphens w:val="true"/>
      <w:overflowPunct w:val="true"/>
      <w:bidi w:val="0"/>
      <w:spacing w:before="0" w:after="0"/>
      <w:jc w:val="left"/>
    </w:pPr>
    <w:rPr>
      <w:rFonts w:ascii="Calibri" w:hAnsi="Calibri" w:eastAsia="Times New Roman" w:cs="Calibri"/>
      <w:b/>
      <w:color w:val="auto"/>
      <w:kern w:val="0"/>
      <w:sz w:val="22"/>
      <w:szCs w:val="20"/>
      <w:lang w:val="ru-RU" w:eastAsia="ru-RU" w:bidi="ar-SA"/>
    </w:rPr>
  </w:style>
  <w:style w:type="paragraph" w:styleId="Style32">
    <w:name w:val="Заголовок таблицы"/>
    <w:basedOn w:val="Style26"/>
    <w:qFormat/>
    <w:pPr>
      <w:suppressLineNumbers/>
      <w:jc w:val="center"/>
    </w:pPr>
    <w:rPr>
      <w:b/>
      <w:bCs/>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consultantplus://offline/ref=31285A40701442CC2737F267886B50DA4CC83A78C9CDD7D73CC3C7D24758797A96C5F339E07A6E0328E6F88D820B7B05D89F495D6Ab8l0G" TargetMode="External"/><Relationship Id="rId4" Type="http://schemas.openxmlformats.org/officeDocument/2006/relationships/hyperlink" Target="consultantplus://offline/ref=31285A40701442CC2737F267886B50DA4CCF3E79CCCED7D73CC3C7D24758797A96C5F331E979655E7DA9F9D1C65C6805DC9F4B5B76818402b5l9G" TargetMode="External"/><Relationship Id="rId5" Type="http://schemas.openxmlformats.org/officeDocument/2006/relationships/hyperlink" Target="consultantplus://offline/ref=31285A40701442CC2737F267886B50DA4CCF3E79CCCED7D73CC3C7D24758797A96C5F331E979655E7DA9F9D1C65C6805DC9F4B5B76818402b5l9G" TargetMode="External"/><Relationship Id="rId6" Type="http://schemas.openxmlformats.org/officeDocument/2006/relationships/hyperlink" Target="consultantplus://offline/ref=31285A40701442CC2737F267886B50DA4CCF3E79CCCED7D73CC3C7D24758797A96C5F331E979655E7DA9F9D1C65C6805DC9F4B5B76818402b5l9G" TargetMode="Externa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267</TotalTime>
  <Application>LibreOffice/7.0.3.1$Linux_X86_64 LibreOffice_project/00$Build-1</Application>
  <Pages>13</Pages>
  <Words>2645</Words>
  <Characters>21185</Characters>
  <CharactersWithSpaces>24838</CharactersWithSpaces>
  <Paragraphs>185</Paragraphs>
  <Company>  4023.00.53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2024-02-20T16:56:00Z</dcterms:created>
  <dc:creator>Federal1</dc:creator>
  <dc:description/>
  <dc:language>ru-RU</dc:language>
  <cp:lastModifiedBy/>
  <cp:lastPrinted>2024-02-21T16:10:15Z</cp:lastPrinted>
  <dcterms:modified xsi:type="dcterms:W3CDTF">2024-03-13T10:39:29Z</dcterms:modified>
  <cp:revision>25</cp:revision>
  <dc:subject/>
  <dc:title>   .  25.02.2021 N 27(.  07.02.2023)"           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  4023.00.53</vt:lpwstr>
  </property>
</Properties>
</file>