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2000000">
      <w:pPr>
        <w:widowControl w:val="1"/>
        <w:spacing w:line="240" w:lineRule="auto"/>
        <w:ind w:left="5245"/>
        <w:contextualSpacing w:val="1"/>
        <w:jc w:val="center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ПРИЛОЖЕНИЕ № 4</w:t>
      </w:r>
    </w:p>
    <w:p w14:paraId="03000000">
      <w:pPr>
        <w:widowControl w:val="1"/>
        <w:spacing w:line="240" w:lineRule="auto"/>
        <w:ind w:left="5245"/>
        <w:contextualSpacing w:val="1"/>
        <w:jc w:val="center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к приказу Минюста России</w:t>
      </w:r>
    </w:p>
    <w:p w14:paraId="04000000">
      <w:pPr>
        <w:widowControl w:val="1"/>
        <w:spacing w:line="240" w:lineRule="auto"/>
        <w:ind w:left="5245"/>
        <w:contextualSpacing w:val="1"/>
        <w:jc w:val="center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от _______________ № _______</w:t>
      </w:r>
    </w:p>
    <w:p w14:paraId="05000000">
      <w:pPr>
        <w:pStyle w:val="Style_2"/>
        <w:widowControl w:val="1"/>
        <w:tabs>
          <w:tab w:leader="none" w:pos="3686" w:val="left"/>
        </w:tabs>
        <w:spacing w:line="240" w:lineRule="auto"/>
        <w:ind w:firstLine="709"/>
        <w:contextualSpacing w:val="1"/>
        <w:jc w:val="center"/>
        <w:outlineLvl w:val="1"/>
        <w:rPr>
          <w:rFonts w:ascii="Times New Roman" w:hAnsi="Times New Roman"/>
          <w:sz w:val="28"/>
        </w:rPr>
      </w:pPr>
    </w:p>
    <w:p w14:paraId="06000000">
      <w:pPr>
        <w:pStyle w:val="Style_2"/>
        <w:widowControl w:val="1"/>
        <w:tabs>
          <w:tab w:leader="none" w:pos="3686" w:val="left"/>
        </w:tabs>
        <w:spacing w:line="240" w:lineRule="auto"/>
        <w:ind w:firstLine="709"/>
        <w:contextualSpacing w:val="1"/>
        <w:jc w:val="center"/>
        <w:outlineLvl w:val="1"/>
        <w:rPr>
          <w:rFonts w:ascii="Times New Roman" w:hAnsi="Times New Roman"/>
          <w:sz w:val="28"/>
        </w:rPr>
      </w:pPr>
    </w:p>
    <w:p w14:paraId="07000000">
      <w:pPr>
        <w:pStyle w:val="Style_2"/>
        <w:widowControl w:val="1"/>
        <w:tabs>
          <w:tab w:leader="none" w:pos="3686" w:val="left"/>
        </w:tabs>
        <w:spacing w:line="240" w:lineRule="auto"/>
        <w:ind w:firstLine="709"/>
        <w:contextualSpacing w:val="1"/>
        <w:jc w:val="center"/>
        <w:outlineLvl w:val="1"/>
        <w:rPr>
          <w:rFonts w:ascii="Times New Roman" w:hAnsi="Times New Roman"/>
          <w:sz w:val="28"/>
        </w:rPr>
      </w:pPr>
    </w:p>
    <w:p w14:paraId="08000000">
      <w:pPr>
        <w:pStyle w:val="Style_2"/>
        <w:widowControl w:val="1"/>
        <w:tabs>
          <w:tab w:leader="none" w:pos="3686" w:val="left"/>
        </w:tabs>
        <w:spacing w:line="240" w:lineRule="auto"/>
        <w:ind w:firstLine="0"/>
        <w:contextualSpacing w:val="1"/>
        <w:jc w:val="center"/>
        <w:outlineLvl w:val="1"/>
        <w:rPr>
          <w:rFonts w:ascii="PT Astra Serif" w:hAnsi="PT Astra Serif"/>
          <w:b w:val="1"/>
          <w:sz w:val="28"/>
        </w:rPr>
      </w:pPr>
      <w:r>
        <w:rPr>
          <w:rFonts w:ascii="PT Astra Serif" w:hAnsi="PT Astra Serif"/>
          <w:b w:val="1"/>
          <w:sz w:val="28"/>
        </w:rPr>
        <w:t>ПОРЯДОК</w:t>
      </w:r>
    </w:p>
    <w:p w14:paraId="09000000">
      <w:pPr>
        <w:pStyle w:val="Style_2"/>
        <w:widowControl w:val="1"/>
        <w:tabs>
          <w:tab w:leader="none" w:pos="3686" w:val="left"/>
        </w:tabs>
        <w:spacing w:line="240" w:lineRule="auto"/>
        <w:ind w:firstLine="709"/>
        <w:contextualSpacing w:val="1"/>
        <w:jc w:val="center"/>
        <w:outlineLvl w:val="1"/>
        <w:rPr>
          <w:rFonts w:ascii="PT Astra Serif" w:hAnsi="PT Astra Serif"/>
          <w:b w:val="1"/>
          <w:sz w:val="28"/>
        </w:rPr>
      </w:pPr>
      <w:r>
        <w:rPr>
          <w:rFonts w:ascii="PT Astra Serif" w:hAnsi="PT Astra Serif"/>
          <w:b w:val="1"/>
          <w:sz w:val="28"/>
        </w:rPr>
        <w:t>осуществления уголовно-исполнительными инспекциями</w:t>
      </w:r>
      <w:r>
        <w:rPr>
          <w:rFonts w:ascii="PT Astra Serif" w:hAnsi="PT Astra Serif"/>
          <w:b w:val="1"/>
          <w:sz w:val="28"/>
        </w:rPr>
        <w:t xml:space="preserve"> </w:t>
      </w:r>
      <w:r>
        <w:rPr>
          <w:rFonts w:ascii="PT Astra Serif" w:hAnsi="PT Astra Serif"/>
          <w:b w:val="1"/>
          <w:sz w:val="28"/>
        </w:rPr>
        <w:t>постановки на учет осужденных,</w:t>
      </w:r>
      <w:r>
        <w:rPr>
          <w:rFonts w:ascii="PT Astra Serif" w:hAnsi="PT Astra Serif"/>
          <w:b w:val="1"/>
          <w:sz w:val="28"/>
        </w:rPr>
        <w:t xml:space="preserve"> к</w:t>
      </w:r>
      <w:r>
        <w:rPr>
          <w:rFonts w:ascii="PT Astra Serif" w:hAnsi="PT Astra Serif"/>
          <w:b w:val="1"/>
          <w:sz w:val="28"/>
        </w:rPr>
        <w:t xml:space="preserve"> которым </w:t>
      </w:r>
      <w:r>
        <w:rPr>
          <w:rFonts w:ascii="PT Astra Serif" w:hAnsi="PT Astra Serif"/>
          <w:b w:val="1"/>
          <w:sz w:val="28"/>
        </w:rPr>
        <w:t>применена</w:t>
      </w:r>
      <w:r>
        <w:rPr>
          <w:rFonts w:ascii="PT Astra Serif" w:hAnsi="PT Astra Serif"/>
          <w:b w:val="1"/>
          <w:sz w:val="28"/>
        </w:rPr>
        <w:t xml:space="preserve"> отсрочка отбывания наказания в соответствии с частью первой статьи 82 </w:t>
      </w:r>
      <w:r>
        <w:rPr>
          <w:rFonts w:ascii="PT Astra Serif" w:hAnsi="PT Astra Serif"/>
          <w:b w:val="1"/>
          <w:sz w:val="28"/>
        </w:rPr>
        <w:br/>
      </w:r>
      <w:r>
        <w:rPr>
          <w:rFonts w:ascii="PT Astra Serif" w:hAnsi="PT Astra Serif"/>
          <w:b w:val="1"/>
          <w:sz w:val="28"/>
        </w:rPr>
        <w:t>Уголовного кодекса Российской Федерации,</w:t>
      </w:r>
      <w:r>
        <w:rPr>
          <w:rFonts w:ascii="PT Astra Serif" w:hAnsi="PT Astra Serif"/>
          <w:b w:val="1"/>
          <w:sz w:val="28"/>
        </w:rPr>
        <w:br/>
      </w:r>
      <w:r>
        <w:rPr>
          <w:rFonts w:ascii="PT Astra Serif" w:hAnsi="PT Astra Serif"/>
          <w:b w:val="1"/>
          <w:sz w:val="28"/>
        </w:rPr>
        <w:t>к</w:t>
      </w:r>
      <w:r>
        <w:rPr>
          <w:rFonts w:ascii="PT Astra Serif" w:hAnsi="PT Astra Serif"/>
          <w:b w:val="1"/>
          <w:sz w:val="28"/>
        </w:rPr>
        <w:t>онтрол</w:t>
      </w:r>
      <w:r>
        <w:rPr>
          <w:rFonts w:ascii="PT Astra Serif" w:hAnsi="PT Astra Serif"/>
          <w:b w:val="1"/>
          <w:sz w:val="28"/>
        </w:rPr>
        <w:t>я</w:t>
      </w:r>
      <w:r>
        <w:rPr>
          <w:rFonts w:ascii="PT Astra Serif" w:hAnsi="PT Astra Serif"/>
          <w:b w:val="1"/>
          <w:sz w:val="28"/>
        </w:rPr>
        <w:t xml:space="preserve"> за</w:t>
      </w:r>
      <w:r>
        <w:rPr>
          <w:rFonts w:ascii="PT Astra Serif" w:hAnsi="PT Astra Serif"/>
          <w:b w:val="1"/>
          <w:sz w:val="28"/>
        </w:rPr>
        <w:t xml:space="preserve"> их поведением</w:t>
      </w:r>
    </w:p>
    <w:p w14:paraId="0A000000">
      <w:pPr>
        <w:pStyle w:val="Style_2"/>
        <w:widowControl w:val="1"/>
        <w:tabs>
          <w:tab w:leader="none" w:pos="3686" w:val="left"/>
        </w:tabs>
        <w:spacing w:line="240" w:lineRule="auto"/>
        <w:ind w:firstLine="709"/>
        <w:contextualSpacing w:val="1"/>
        <w:jc w:val="center"/>
        <w:rPr>
          <w:rFonts w:ascii="Times New Roman" w:hAnsi="Times New Roman"/>
          <w:sz w:val="28"/>
        </w:rPr>
      </w:pPr>
    </w:p>
    <w:p w14:paraId="0B000000">
      <w:pPr>
        <w:pStyle w:val="Style_2"/>
        <w:widowControl w:val="1"/>
        <w:tabs>
          <w:tab w:leader="none" w:pos="3686" w:val="left"/>
        </w:tabs>
        <w:ind w:firstLine="709"/>
        <w:contextualSpacing w:val="1"/>
        <w:jc w:val="center"/>
        <w:rPr>
          <w:rFonts w:ascii="Times New Roman" w:hAnsi="Times New Roman"/>
          <w:sz w:val="28"/>
        </w:rPr>
      </w:pPr>
    </w:p>
    <w:p w14:paraId="0C000000">
      <w:pPr>
        <w:pStyle w:val="Style_2"/>
        <w:widowControl w:val="1"/>
        <w:tabs>
          <w:tab w:leader="none" w:pos="3686" w:val="left"/>
        </w:tabs>
        <w:spacing w:after="0" w:before="0" w:line="360" w:lineRule="exact"/>
        <w:ind w:firstLine="709"/>
        <w:contextualSpacing w:val="1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1.</w:t>
      </w:r>
      <w:r>
        <w:rPr>
          <w:rFonts w:ascii="PT Astra Serif" w:hAnsi="PT Astra Serif"/>
          <w:sz w:val="28"/>
        </w:rPr>
        <w:t> </w:t>
      </w:r>
      <w:r>
        <w:rPr>
          <w:rFonts w:ascii="PT Astra Serif" w:hAnsi="PT Astra Serif"/>
          <w:sz w:val="28"/>
        </w:rPr>
        <w:t>Постановка осужденных,</w:t>
      </w:r>
      <w:r>
        <w:rPr>
          <w:rFonts w:ascii="PT Astra Serif" w:hAnsi="PT Astra Serif"/>
          <w:sz w:val="28"/>
        </w:rPr>
        <w:t xml:space="preserve"> к</w:t>
      </w:r>
      <w:r>
        <w:rPr>
          <w:rFonts w:ascii="PT Astra Serif" w:hAnsi="PT Astra Serif"/>
          <w:sz w:val="28"/>
        </w:rPr>
        <w:t xml:space="preserve"> котор</w:t>
      </w:r>
      <w:bookmarkStart w:id="1" w:name="_GoBack"/>
      <w:bookmarkEnd w:id="1"/>
      <w:r>
        <w:rPr>
          <w:rFonts w:ascii="PT Astra Serif" w:hAnsi="PT Astra Serif"/>
          <w:sz w:val="28"/>
        </w:rPr>
        <w:t xml:space="preserve">ым </w:t>
      </w:r>
      <w:r>
        <w:rPr>
          <w:rFonts w:ascii="PT Astra Serif" w:hAnsi="PT Astra Serif"/>
          <w:sz w:val="28"/>
        </w:rPr>
        <w:t>применена</w:t>
      </w:r>
      <w:r>
        <w:rPr>
          <w:rFonts w:ascii="PT Astra Serif" w:hAnsi="PT Astra Serif"/>
          <w:sz w:val="28"/>
        </w:rPr>
        <w:t xml:space="preserve"> отсрочка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отбывания наказания в соответствии с частью 1</w:t>
      </w:r>
      <w:r>
        <w:rPr>
          <w:rFonts w:ascii="PT Astra Serif" w:hAnsi="PT Astra Serif"/>
          <w:sz w:val="28"/>
        </w:rPr>
        <w:t xml:space="preserve"> </w:t>
      </w:r>
      <w:r>
        <w:rPr>
          <w:rFonts w:ascii="PT Astra Serif" w:hAnsi="PT Astra Serif"/>
          <w:sz w:val="28"/>
        </w:rPr>
        <w:t>статьи 82 Уголовного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 xml:space="preserve">кодекса </w:t>
      </w:r>
      <w:r>
        <w:rPr>
          <w:rFonts w:ascii="PT Astra Serif" w:hAnsi="PT Astra Serif"/>
          <w:sz w:val="28"/>
        </w:rPr>
        <w:t>Российской Федерации</w:t>
      </w:r>
      <w:r>
        <w:rPr>
          <w:rStyle w:val="Style_3_ch"/>
          <w:rFonts w:ascii="PT Astra Serif" w:hAnsi="PT Astra Serif"/>
          <w:sz w:val="28"/>
        </w:rPr>
        <w:footnoteReference w:id="1"/>
      </w:r>
      <w:r>
        <w:rPr>
          <w:rFonts w:ascii="PT Astra Serif" w:hAnsi="PT Astra Serif"/>
          <w:sz w:val="28"/>
        </w:rPr>
        <w:t xml:space="preserve"> на учет</w:t>
      </w:r>
      <w:r>
        <w:rPr>
          <w:rFonts w:ascii="PT Astra Serif" w:hAnsi="PT Astra Serif"/>
          <w:sz w:val="28"/>
        </w:rPr>
        <w:t xml:space="preserve"> </w:t>
      </w:r>
      <w:r>
        <w:rPr>
          <w:rFonts w:ascii="PT Astra Serif" w:hAnsi="PT Astra Serif"/>
          <w:sz w:val="28"/>
        </w:rPr>
        <w:t>осуществляется на основании</w:t>
      </w:r>
      <w:r>
        <w:rPr>
          <w:rFonts w:ascii="PT Astra Serif" w:hAnsi="PT Astra Serif"/>
          <w:sz w:val="28"/>
        </w:rPr>
        <w:t>:</w:t>
      </w:r>
    </w:p>
    <w:p w14:paraId="0D000000">
      <w:pPr>
        <w:pStyle w:val="Style_2"/>
        <w:widowControl w:val="1"/>
        <w:tabs>
          <w:tab w:leader="none" w:pos="3686" w:val="left"/>
        </w:tabs>
        <w:spacing w:after="0" w:before="0" w:line="360" w:lineRule="exact"/>
        <w:ind w:firstLine="709"/>
        <w:contextualSpacing w:val="1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копии обвинительного приговора (определения, постановления)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суда, вступившего в законную силу</w:t>
      </w:r>
      <w:r>
        <w:rPr>
          <w:rStyle w:val="Style_3_ch"/>
          <w:rFonts w:ascii="PT Astra Serif" w:hAnsi="PT Astra Serif"/>
          <w:sz w:val="28"/>
        </w:rPr>
        <w:footnoteReference w:id="2"/>
      </w:r>
      <w:r>
        <w:rPr>
          <w:rFonts w:ascii="PT Astra Serif" w:hAnsi="PT Astra Serif"/>
          <w:sz w:val="28"/>
        </w:rPr>
        <w:t>;</w:t>
      </w:r>
    </w:p>
    <w:p w14:paraId="0E000000">
      <w:pPr>
        <w:widowControl w:val="1"/>
        <w:spacing w:after="0" w:before="0" w:line="360" w:lineRule="exact"/>
        <w:ind w:firstLine="709"/>
        <w:contextualSpacing w:val="1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акта о помиловании в отношении лиц, которым в порядке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помилования лишение свободы заменено более мягким видом наказания.</w:t>
      </w:r>
    </w:p>
    <w:p w14:paraId="0F000000">
      <w:pPr>
        <w:pStyle w:val="Style_2"/>
        <w:widowControl w:val="1"/>
        <w:tabs>
          <w:tab w:leader="none" w:pos="3686" w:val="left"/>
        </w:tabs>
        <w:spacing w:after="0" w:before="0" w:line="360" w:lineRule="exact"/>
        <w:ind w:firstLine="709"/>
        <w:contextualSpacing w:val="1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2.</w:t>
      </w:r>
      <w:r>
        <w:rPr>
          <w:rFonts w:ascii="PT Astra Serif" w:hAnsi="PT Astra Serif"/>
          <w:spacing w:val="0"/>
          <w:sz w:val="28"/>
        </w:rPr>
        <w:t> </w:t>
      </w:r>
      <w:r>
        <w:rPr>
          <w:rFonts w:ascii="PT Astra Serif" w:hAnsi="PT Astra Serif"/>
          <w:sz w:val="28"/>
        </w:rPr>
        <w:t xml:space="preserve">В случаях изменения приговора в установленном </w:t>
      </w:r>
      <w:r>
        <w:rPr>
          <w:rFonts w:ascii="PT Astra Serif" w:hAnsi="PT Astra Serif"/>
          <w:sz w:val="28"/>
        </w:rPr>
        <w:fldChar w:fldCharType="begin"/>
      </w:r>
      <w:r>
        <w:rPr>
          <w:rFonts w:ascii="PT Astra Serif" w:hAnsi="PT Astra Serif"/>
          <w:sz w:val="28"/>
        </w:rPr>
        <w:instrText>HYPERLINK "consultantplus://offline/ref=2673EE7C68109FA379BA9BF206C9DEA90C692BEE8FBAA7F75AF05BA417E0A9A77AEAD42613E7CFE9E80B4956F2E658A32CAC34D9637468F8Q8q2NкодексРоссийскойФедерацииот 18.12.2001 N 174-ФЗ (ред. от 04.08.2023) (с изм. и доп., вступ. в силу с 12.10.2023) {КонсультантПлюс}" \o "Уголовно-процессуальный"</w:instrText>
      </w:r>
      <w:r>
        <w:rPr>
          <w:rFonts w:ascii="PT Astra Serif" w:hAnsi="PT Astra Serif"/>
          <w:sz w:val="28"/>
        </w:rPr>
        <w:fldChar w:fldCharType="separate"/>
      </w:r>
      <w:r>
        <w:rPr>
          <w:rFonts w:ascii="PT Astra Serif" w:hAnsi="PT Astra Serif"/>
          <w:sz w:val="28"/>
        </w:rPr>
        <w:t>законом</w:t>
      </w:r>
      <w:r>
        <w:rPr>
          <w:rFonts w:ascii="PT Astra Serif" w:hAnsi="PT Astra Serif"/>
          <w:sz w:val="28"/>
        </w:rPr>
        <w:fldChar w:fldCharType="end"/>
      </w:r>
      <w:r>
        <w:rPr>
          <w:rFonts w:ascii="PT Astra Serif" w:hAnsi="PT Astra Serif"/>
          <w:sz w:val="28"/>
        </w:rPr>
        <w:t xml:space="preserve"> порядке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к копии приговора суда приобща</w:t>
      </w:r>
      <w:r>
        <w:rPr>
          <w:rFonts w:ascii="PT Astra Serif" w:hAnsi="PT Astra Serif"/>
          <w:sz w:val="28"/>
        </w:rPr>
        <w:t>е</w:t>
      </w:r>
      <w:r>
        <w:rPr>
          <w:rFonts w:ascii="PT Astra Serif" w:hAnsi="PT Astra Serif"/>
          <w:sz w:val="28"/>
        </w:rPr>
        <w:t>тся</w:t>
      </w:r>
      <w:r>
        <w:rPr>
          <w:rFonts w:ascii="PT Astra Serif" w:hAnsi="PT Astra Serif"/>
          <w:sz w:val="28"/>
        </w:rPr>
        <w:t>:</w:t>
      </w:r>
    </w:p>
    <w:p w14:paraId="10000000">
      <w:pPr>
        <w:widowControl w:val="1"/>
        <w:spacing w:after="0" w:before="0" w:line="360" w:lineRule="exact"/>
        <w:ind w:firstLine="709"/>
        <w:contextualSpacing w:val="1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при изменении приговора – копия определения суда кассационной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инстанции либо копия определения (постановления) суда надзорной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инстанции;</w:t>
      </w:r>
    </w:p>
    <w:p w14:paraId="11000000">
      <w:pPr>
        <w:widowControl w:val="1"/>
        <w:spacing w:after="0" w:before="0" w:line="360" w:lineRule="exact"/>
        <w:ind w:firstLine="709"/>
        <w:contextualSpacing w:val="1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при замене </w:t>
      </w:r>
      <w:r>
        <w:rPr>
          <w:rFonts w:ascii="PT Astra Serif" w:hAnsi="PT Astra Serif"/>
          <w:sz w:val="28"/>
        </w:rPr>
        <w:t>неотбытой</w:t>
      </w:r>
      <w:r>
        <w:rPr>
          <w:rFonts w:ascii="PT Astra Serif" w:hAnsi="PT Astra Serif"/>
          <w:sz w:val="28"/>
        </w:rPr>
        <w:t xml:space="preserve"> части наказания в виде лишения свободы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более мягким видом наказания – копия определения (постановления) суда;</w:t>
      </w:r>
    </w:p>
    <w:p w14:paraId="12000000">
      <w:pPr>
        <w:pStyle w:val="Style_2"/>
        <w:widowControl w:val="1"/>
        <w:tabs>
          <w:tab w:leader="none" w:pos="3686" w:val="left"/>
        </w:tabs>
        <w:spacing w:after="0" w:before="0" w:line="360" w:lineRule="exact"/>
        <w:ind w:firstLine="709"/>
        <w:contextualSpacing w:val="1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при замене </w:t>
      </w:r>
      <w:r>
        <w:rPr>
          <w:rFonts w:ascii="PT Astra Serif" w:hAnsi="PT Astra Serif"/>
          <w:sz w:val="28"/>
        </w:rPr>
        <w:t>неотбытой</w:t>
      </w:r>
      <w:r>
        <w:rPr>
          <w:rFonts w:ascii="PT Astra Serif" w:hAnsi="PT Astra Serif"/>
          <w:sz w:val="28"/>
        </w:rPr>
        <w:t xml:space="preserve"> части наказания в виде лишения свободы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 xml:space="preserve">более мягким видом наказания в порядке помилования – акт 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о помиловании.</w:t>
      </w:r>
    </w:p>
    <w:p w14:paraId="13000000">
      <w:pPr>
        <w:widowControl w:val="1"/>
        <w:spacing w:after="0" w:before="0" w:line="360" w:lineRule="exact"/>
        <w:ind w:firstLine="709"/>
        <w:contextualSpacing w:val="1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3.</w:t>
      </w:r>
      <w:r>
        <w:rPr>
          <w:rFonts w:ascii="PT Astra Serif" w:hAnsi="PT Astra Serif"/>
          <w:spacing w:val="0"/>
          <w:sz w:val="28"/>
        </w:rPr>
        <w:t> </w:t>
      </w:r>
      <w:r>
        <w:rPr>
          <w:rFonts w:ascii="PT Astra Serif" w:hAnsi="PT Astra Serif"/>
          <w:sz w:val="28"/>
        </w:rPr>
        <w:t>В случае обнаружения неясностей в копии приговора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 xml:space="preserve">(определения, постановления) суда и возникновения сомнений в части 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 xml:space="preserve">его исполнения </w:t>
      </w:r>
      <w:r>
        <w:rPr>
          <w:rFonts w:ascii="PT Astra Serif" w:hAnsi="PT Astra Serif"/>
          <w:sz w:val="28"/>
        </w:rPr>
        <w:t>в целях их устранения в установленном законом порядке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уголовно-исполнительная инспекция</w:t>
      </w:r>
      <w:r>
        <w:rPr>
          <w:rStyle w:val="Style_3_ch"/>
          <w:rFonts w:ascii="PT Astra Serif" w:hAnsi="PT Astra Serif"/>
          <w:sz w:val="28"/>
        </w:rPr>
        <w:footnoteReference w:id="3"/>
      </w:r>
      <w:r>
        <w:rPr>
          <w:rFonts w:ascii="PT Astra Serif" w:hAnsi="PT Astra Serif"/>
          <w:sz w:val="28"/>
        </w:rPr>
        <w:t xml:space="preserve"> направляет представление в суд 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для разъяснения сомнений и неясностей, возникших при исполнении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приговора (определения, постановления) суда, а также разъясняет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 xml:space="preserve">осужденному его право </w:t>
      </w:r>
      <w:r>
        <w:rPr>
          <w:rFonts w:ascii="PT Astra Serif" w:hAnsi="PT Astra Serif"/>
          <w:sz w:val="28"/>
        </w:rPr>
        <w:t>на обращение в суд для разрешения вопросов,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связанных с исполнением приговора, и внесения соответствующих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изменений</w:t>
      </w:r>
      <w:r>
        <w:rPr>
          <w:rStyle w:val="Style_3_ch"/>
          <w:rFonts w:ascii="PT Astra Serif" w:hAnsi="PT Astra Serif"/>
          <w:sz w:val="28"/>
        </w:rPr>
        <w:footnoteReference w:id="4"/>
      </w:r>
      <w:r>
        <w:rPr>
          <w:rFonts w:ascii="PT Astra Serif" w:hAnsi="PT Astra Serif"/>
          <w:sz w:val="28"/>
        </w:rPr>
        <w:t>.</w:t>
      </w:r>
    </w:p>
    <w:p w14:paraId="14000000">
      <w:pPr>
        <w:widowControl w:val="0"/>
        <w:tabs>
          <w:tab w:leader="none" w:pos="3686" w:val="left"/>
        </w:tabs>
        <w:spacing w:after="0" w:before="0" w:line="360" w:lineRule="exact"/>
        <w:ind w:firstLine="709"/>
        <w:contextualSpacing w:val="1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4.</w:t>
      </w:r>
      <w:r>
        <w:rPr>
          <w:rFonts w:ascii="PT Astra Serif" w:hAnsi="PT Astra Serif"/>
          <w:spacing w:val="0"/>
          <w:sz w:val="28"/>
        </w:rPr>
        <w:t> </w:t>
      </w:r>
      <w:r>
        <w:rPr>
          <w:rFonts w:ascii="PT Astra Serif" w:hAnsi="PT Astra Serif"/>
          <w:sz w:val="28"/>
        </w:rPr>
        <w:t>При наличии на осужденного других неисполненных приговоров,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 xml:space="preserve">если в последнем по времени приговоре не присоединена </w:t>
      </w:r>
      <w:r>
        <w:rPr>
          <w:rFonts w:ascii="PT Astra Serif" w:hAnsi="PT Astra Serif"/>
          <w:sz w:val="28"/>
        </w:rPr>
        <w:t>неотбытая</w:t>
      </w:r>
      <w:r>
        <w:rPr>
          <w:rFonts w:ascii="PT Astra Serif" w:hAnsi="PT Astra Serif"/>
          <w:sz w:val="28"/>
        </w:rPr>
        <w:t xml:space="preserve"> часть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наказания по предыдущим приговорам и не указано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о самостоятельном исполнении приговоров, инспекция обращается в суд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 xml:space="preserve">для решения вопроса </w:t>
      </w:r>
      <w:r>
        <w:rPr>
          <w:rFonts w:ascii="PT Astra Serif" w:hAnsi="PT Astra Serif"/>
          <w:sz w:val="28"/>
        </w:rPr>
        <w:t>об определении окончательной меры наказания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по совокупности приговоров.</w:t>
      </w:r>
    </w:p>
    <w:p w14:paraId="15000000">
      <w:pPr>
        <w:widowControl w:val="0"/>
        <w:tabs>
          <w:tab w:leader="none" w:pos="3686" w:val="left"/>
        </w:tabs>
        <w:spacing w:after="0" w:before="0" w:line="360" w:lineRule="exact"/>
        <w:ind w:firstLine="709"/>
        <w:contextualSpacing w:val="1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5</w:t>
      </w:r>
      <w:r>
        <w:rPr>
          <w:rFonts w:ascii="PT Astra Serif" w:hAnsi="PT Astra Serif"/>
          <w:sz w:val="28"/>
        </w:rPr>
        <w:t>.</w:t>
      </w:r>
      <w:r>
        <w:rPr>
          <w:rFonts w:ascii="PT Astra Serif" w:hAnsi="PT Astra Serif"/>
          <w:spacing w:val="0"/>
          <w:sz w:val="28"/>
        </w:rPr>
        <w:t> </w:t>
      </w:r>
      <w:r>
        <w:rPr>
          <w:rFonts w:ascii="PT Astra Serif" w:hAnsi="PT Astra Serif"/>
          <w:sz w:val="28"/>
        </w:rPr>
        <w:t>В день поступления копии приговора (определения,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 xml:space="preserve">постановления) суда </w:t>
      </w:r>
      <w:r>
        <w:rPr>
          <w:rFonts w:ascii="PT Astra Serif" w:hAnsi="PT Astra Serif"/>
          <w:sz w:val="28"/>
        </w:rPr>
        <w:t>инспекци</w:t>
      </w:r>
      <w:r>
        <w:rPr>
          <w:rFonts w:ascii="PT Astra Serif" w:hAnsi="PT Astra Serif"/>
          <w:sz w:val="28"/>
        </w:rPr>
        <w:t>ей:</w:t>
      </w:r>
    </w:p>
    <w:p w14:paraId="16000000">
      <w:pPr>
        <w:widowControl w:val="0"/>
        <w:tabs>
          <w:tab w:leader="none" w:pos="3686" w:val="left"/>
        </w:tabs>
        <w:spacing w:after="0" w:before="0" w:line="360" w:lineRule="exact"/>
        <w:ind w:firstLine="709"/>
        <w:contextualSpacing w:val="1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регистрируется </w:t>
      </w:r>
      <w:r>
        <w:rPr>
          <w:rFonts w:ascii="PT Astra Serif" w:hAnsi="PT Astra Serif"/>
          <w:sz w:val="28"/>
        </w:rPr>
        <w:t xml:space="preserve">копия приговора (определения, </w:t>
      </w:r>
      <w:r>
        <w:rPr>
          <w:rFonts w:ascii="PT Astra Serif" w:hAnsi="PT Astra Serif"/>
          <w:sz w:val="28"/>
        </w:rPr>
        <w:t xml:space="preserve">постановления) суда </w:t>
      </w:r>
      <w:r>
        <w:rPr>
          <w:rFonts w:ascii="PT Astra Serif" w:hAnsi="PT Astra Serif"/>
          <w:sz w:val="28"/>
        </w:rPr>
        <w:t xml:space="preserve">в журнале учета </w:t>
      </w:r>
      <w:r>
        <w:rPr>
          <w:rFonts w:ascii="PT Astra Serif" w:hAnsi="PT Astra Serif"/>
          <w:sz w:val="28"/>
        </w:rPr>
        <w:t xml:space="preserve">осужденных, в отношении которых отбывание наказания отсрочено </w:t>
      </w:r>
      <w:r>
        <w:rPr>
          <w:rFonts w:ascii="PT Astra Serif" w:hAnsi="PT Astra Serif"/>
          <w:sz w:val="28"/>
        </w:rPr>
        <w:t xml:space="preserve">(рекомендуемый образец приведен в приложении </w:t>
      </w:r>
      <w:r>
        <w:rPr>
          <w:rFonts w:ascii="PT Astra Serif" w:hAnsi="PT Astra Serif"/>
          <w:sz w:val="28"/>
        </w:rPr>
        <w:t xml:space="preserve">№ </w:t>
      </w:r>
      <w:r>
        <w:rPr>
          <w:rFonts w:ascii="PT Astra Serif" w:hAnsi="PT Astra Serif"/>
          <w:sz w:val="28"/>
        </w:rPr>
        <w:t>1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 xml:space="preserve">к настоящему </w:t>
      </w:r>
      <w:r>
        <w:rPr>
          <w:rFonts w:ascii="PT Astra Serif" w:hAnsi="PT Astra Serif"/>
          <w:sz w:val="28"/>
        </w:rPr>
        <w:t>Порядку</w:t>
      </w:r>
      <w:r>
        <w:rPr>
          <w:rFonts w:ascii="PT Astra Serif" w:hAnsi="PT Astra Serif"/>
          <w:sz w:val="28"/>
        </w:rPr>
        <w:t>)</w:t>
      </w:r>
      <w:r>
        <w:rPr>
          <w:rFonts w:ascii="PT Astra Serif" w:hAnsi="PT Astra Serif"/>
          <w:sz w:val="28"/>
        </w:rPr>
        <w:t>;</w:t>
      </w:r>
    </w:p>
    <w:p w14:paraId="17000000">
      <w:pPr>
        <w:widowControl w:val="1"/>
        <w:spacing w:after="0" w:before="0" w:line="360" w:lineRule="exact"/>
        <w:ind w:firstLine="709"/>
        <w:contextualSpacing w:val="1"/>
        <w:jc w:val="both"/>
        <w:rPr>
          <w:rFonts w:ascii="PT Astra Serif" w:hAnsi="PT Astra Serif"/>
          <w:color w:themeColor="text1" w:val="000000"/>
          <w:sz w:val="28"/>
        </w:rPr>
      </w:pPr>
      <w:r>
        <w:rPr>
          <w:rFonts w:ascii="PT Astra Serif" w:hAnsi="PT Astra Serif"/>
          <w:sz w:val="28"/>
        </w:rPr>
        <w:t>направляются сообщения (рекомендуемый образец приведен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 xml:space="preserve">в приложении № 2 к настоящему Порядку) </w:t>
      </w:r>
      <w:r>
        <w:rPr>
          <w:rFonts w:ascii="PT Astra Serif" w:hAnsi="PT Astra Serif"/>
          <w:color w:themeColor="text1" w:val="000000"/>
          <w:sz w:val="28"/>
        </w:rPr>
        <w:t xml:space="preserve">в </w:t>
      </w:r>
      <w:r>
        <w:rPr>
          <w:rFonts w:ascii="PT Astra Serif" w:hAnsi="PT Astra Serif"/>
          <w:color w:themeColor="text1" w:val="000000"/>
          <w:sz w:val="28"/>
        </w:rPr>
        <w:t>орган внутренних дел,</w:t>
      </w:r>
      <w:r>
        <w:rPr>
          <w:rFonts w:ascii="PT Astra Serif" w:hAnsi="PT Astra Serif"/>
          <w:color w:themeColor="text1" w:val="000000"/>
          <w:sz w:val="28"/>
        </w:rPr>
        <w:br/>
      </w:r>
      <w:r>
        <w:rPr>
          <w:rFonts w:ascii="PT Astra Serif" w:hAnsi="PT Astra Serif"/>
          <w:color w:themeColor="text1" w:val="000000"/>
          <w:sz w:val="28"/>
        </w:rPr>
        <w:t xml:space="preserve">а в отношении осужденного </w:t>
      </w:r>
      <w:r>
        <w:rPr>
          <w:rFonts w:ascii="PT Astra Serif" w:hAnsi="PT Astra Serif"/>
          <w:color w:themeColor="text1" w:val="000000"/>
          <w:sz w:val="28"/>
        </w:rPr>
        <w:t>гражданина Российской Федерации призывного возраста</w:t>
      </w:r>
      <w:r>
        <w:rPr>
          <w:rStyle w:val="Style_3_ch"/>
          <w:rFonts w:ascii="PT Astra Serif" w:hAnsi="PT Astra Serif"/>
          <w:color w:themeColor="text1" w:val="000000"/>
          <w:sz w:val="28"/>
        </w:rPr>
        <w:footnoteReference w:id="5"/>
      </w:r>
      <w:r>
        <w:rPr>
          <w:rFonts w:ascii="PT Astra Serif" w:hAnsi="PT Astra Serif"/>
          <w:color w:themeColor="text1" w:val="000000"/>
          <w:sz w:val="28"/>
        </w:rPr>
        <w:t xml:space="preserve"> в военный </w:t>
      </w:r>
      <w:r>
        <w:rPr>
          <w:rFonts w:ascii="PT Astra Serif" w:hAnsi="PT Astra Serif"/>
          <w:color w:themeColor="text1" w:val="000000"/>
          <w:sz w:val="28"/>
        </w:rPr>
        <w:t xml:space="preserve">комиссариат по месту </w:t>
      </w:r>
      <w:r>
        <w:rPr>
          <w:rFonts w:ascii="PT Astra Serif" w:hAnsi="PT Astra Serif"/>
          <w:color w:themeColor="text1" w:val="000000"/>
          <w:sz w:val="28"/>
        </w:rPr>
        <w:t>его постоянной регистрации.</w:t>
      </w:r>
    </w:p>
    <w:p w14:paraId="18000000">
      <w:pPr>
        <w:widowControl w:val="1"/>
        <w:spacing w:after="0" w:before="0" w:line="360" w:lineRule="exact"/>
        <w:ind w:firstLine="709"/>
        <w:contextualSpacing w:val="1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направляется в суд, вынесший приговор (определение, постановление), </w:t>
      </w:r>
      <w:r>
        <w:rPr>
          <w:rFonts w:ascii="PT Astra Serif" w:hAnsi="PT Astra Serif"/>
          <w:sz w:val="28"/>
        </w:rPr>
        <w:t>извещение о принятии его к исполнению</w:t>
      </w:r>
      <w:r>
        <w:rPr>
          <w:rStyle w:val="Style_3_ch"/>
          <w:rFonts w:ascii="PT Astra Serif" w:hAnsi="PT Astra Serif"/>
          <w:sz w:val="28"/>
        </w:rPr>
        <w:footnoteReference w:id="6"/>
      </w:r>
      <w:r>
        <w:rPr>
          <w:rFonts w:ascii="PT Astra Serif" w:hAnsi="PT Astra Serif"/>
          <w:sz w:val="28"/>
        </w:rPr>
        <w:t xml:space="preserve"> (рекомендуемый образец приведен в приложении № 3 </w:t>
      </w:r>
      <w:r>
        <w:rPr>
          <w:rFonts w:ascii="PT Astra Serif" w:hAnsi="PT Astra Serif"/>
          <w:sz w:val="28"/>
        </w:rPr>
        <w:t>к настоящему Порядку).</w:t>
      </w:r>
    </w:p>
    <w:p w14:paraId="19000000">
      <w:pPr>
        <w:widowControl w:val="0"/>
        <w:tabs>
          <w:tab w:leader="none" w:pos="3686" w:val="left"/>
        </w:tabs>
        <w:spacing w:after="0" w:before="0" w:line="360" w:lineRule="exact"/>
        <w:ind w:firstLine="709"/>
        <w:contextualSpacing w:val="1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6</w:t>
      </w:r>
      <w:r>
        <w:rPr>
          <w:rFonts w:ascii="PT Astra Serif" w:hAnsi="PT Astra Serif"/>
          <w:sz w:val="28"/>
        </w:rPr>
        <w:t>. День регистрации копии приговора (определения, постановления)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суда считается днем постановки осужденного на учет инспекции.</w:t>
      </w:r>
    </w:p>
    <w:p w14:paraId="1A000000">
      <w:pPr>
        <w:widowControl w:val="0"/>
        <w:tabs>
          <w:tab w:leader="none" w:pos="3686" w:val="left"/>
        </w:tabs>
        <w:spacing w:after="0" w:before="0" w:line="360" w:lineRule="exact"/>
        <w:ind w:firstLine="709"/>
        <w:contextualSpacing w:val="1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7</w:t>
      </w:r>
      <w:r>
        <w:rPr>
          <w:rFonts w:ascii="PT Astra Serif" w:hAnsi="PT Astra Serif"/>
          <w:sz w:val="28"/>
        </w:rPr>
        <w:t>.</w:t>
      </w:r>
      <w:r>
        <w:rPr>
          <w:rFonts w:ascii="PT Astra Serif" w:hAnsi="PT Astra Serif"/>
          <w:spacing w:val="0"/>
          <w:sz w:val="28"/>
        </w:rPr>
        <w:t> </w:t>
      </w:r>
      <w:r>
        <w:rPr>
          <w:rFonts w:ascii="PT Astra Serif" w:hAnsi="PT Astra Serif"/>
          <w:sz w:val="28"/>
        </w:rPr>
        <w:t>В день регистрации копии приговора (определения,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постановления) суда на каждого осужденного заводится личное дело.</w:t>
      </w:r>
    </w:p>
    <w:p w14:paraId="1B000000">
      <w:pPr>
        <w:widowControl w:val="0"/>
        <w:spacing w:after="0" w:before="0" w:line="360" w:lineRule="exact"/>
        <w:ind w:firstLine="709"/>
        <w:contextualSpacing w:val="1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8</w:t>
      </w:r>
      <w:r>
        <w:rPr>
          <w:rFonts w:ascii="PT Astra Serif" w:hAnsi="PT Astra Serif"/>
          <w:sz w:val="28"/>
        </w:rPr>
        <w:t>.</w:t>
      </w:r>
      <w:r>
        <w:rPr>
          <w:rFonts w:ascii="PT Astra Serif" w:hAnsi="PT Astra Serif"/>
          <w:spacing w:val="0"/>
          <w:sz w:val="28"/>
        </w:rPr>
        <w:t> </w:t>
      </w:r>
      <w:r>
        <w:rPr>
          <w:rFonts w:ascii="PT Astra Serif" w:hAnsi="PT Astra Serif"/>
          <w:sz w:val="28"/>
        </w:rPr>
        <w:t>Личное дело является основным учетным документом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осужденного. Личное дело формируется в обложку установленного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 xml:space="preserve">образца </w:t>
      </w:r>
      <w:r>
        <w:rPr>
          <w:rFonts w:ascii="PT Astra Serif" w:hAnsi="PT Astra Serif"/>
          <w:sz w:val="28"/>
        </w:rPr>
        <w:t xml:space="preserve">(рекомендуемый образец приведен в приложении </w:t>
      </w:r>
      <w:r>
        <w:rPr>
          <w:rFonts w:ascii="PT Astra Serif" w:hAnsi="PT Astra Serif"/>
          <w:sz w:val="28"/>
        </w:rPr>
        <w:t xml:space="preserve">№ </w:t>
      </w:r>
      <w:r>
        <w:rPr>
          <w:rFonts w:ascii="PT Astra Serif" w:hAnsi="PT Astra Serif"/>
          <w:sz w:val="28"/>
        </w:rPr>
        <w:t>4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к настоящему Порядку</w:t>
      </w:r>
      <w:r>
        <w:rPr>
          <w:rFonts w:ascii="PT Astra Serif" w:hAnsi="PT Astra Serif"/>
          <w:sz w:val="28"/>
        </w:rPr>
        <w:t>).</w:t>
      </w:r>
    </w:p>
    <w:p w14:paraId="1C000000">
      <w:pPr>
        <w:widowControl w:val="0"/>
        <w:spacing w:after="0" w:before="0" w:line="360" w:lineRule="exact"/>
        <w:ind w:firstLine="709"/>
        <w:contextualSpacing w:val="1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9</w:t>
      </w:r>
      <w:r>
        <w:rPr>
          <w:rFonts w:ascii="PT Astra Serif" w:hAnsi="PT Astra Serif"/>
          <w:sz w:val="28"/>
        </w:rPr>
        <w:t>.</w:t>
      </w:r>
      <w:r>
        <w:rPr>
          <w:rFonts w:ascii="PT Astra Serif" w:hAnsi="PT Astra Serif"/>
          <w:sz w:val="28"/>
        </w:rPr>
        <w:t> </w:t>
      </w:r>
      <w:r>
        <w:rPr>
          <w:rFonts w:ascii="PT Astra Serif" w:hAnsi="PT Astra Serif"/>
          <w:sz w:val="28"/>
        </w:rPr>
        <w:t>Порядковый номер личного дела должен соответствовать номеру,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под которым копия приговора (определения, постановления) суда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зарегистрирована в журнале учета осужденных.</w:t>
      </w:r>
    </w:p>
    <w:p w14:paraId="1D000000">
      <w:pPr>
        <w:widowControl w:val="1"/>
        <w:spacing w:after="0" w:before="0" w:line="360" w:lineRule="exact"/>
        <w:ind w:firstLine="709"/>
        <w:contextualSpacing w:val="1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10</w:t>
      </w:r>
      <w:r>
        <w:rPr>
          <w:rFonts w:ascii="PT Astra Serif" w:hAnsi="PT Astra Serif"/>
          <w:sz w:val="28"/>
        </w:rPr>
        <w:t>. Копия приговора (определения, постановления) суда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и все документы, относящиеся к организации, осуществлению процесса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исполнения наказания подшиваются в личное дело осужденного</w:t>
      </w:r>
      <w:r>
        <w:rPr>
          <w:rFonts w:ascii="PT Astra Serif" w:hAnsi="PT Astra Serif"/>
          <w:sz w:val="28"/>
        </w:rPr>
        <w:t>.</w:t>
      </w:r>
    </w:p>
    <w:p w14:paraId="1E000000">
      <w:pPr>
        <w:widowControl w:val="0"/>
        <w:tabs>
          <w:tab w:leader="none" w:pos="3686" w:val="left"/>
        </w:tabs>
        <w:spacing w:after="0" w:before="0" w:line="360" w:lineRule="exact"/>
        <w:ind w:firstLine="709"/>
        <w:contextualSpacing w:val="1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11</w:t>
      </w:r>
      <w:r>
        <w:rPr>
          <w:rFonts w:ascii="PT Astra Serif" w:hAnsi="PT Astra Serif"/>
          <w:sz w:val="28"/>
        </w:rPr>
        <w:t>.</w:t>
      </w:r>
      <w:r>
        <w:rPr>
          <w:rFonts w:ascii="PT Astra Serif" w:hAnsi="PT Astra Serif"/>
          <w:spacing w:val="0"/>
          <w:sz w:val="28"/>
        </w:rPr>
        <w:t> </w:t>
      </w:r>
      <w:r>
        <w:rPr>
          <w:rFonts w:ascii="PT Astra Serif" w:hAnsi="PT Astra Serif"/>
          <w:sz w:val="28"/>
        </w:rPr>
        <w:t>При получении из другой инспекции личного дела осужденного,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изменившего место жительства, в данную инспекцию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в тот же день направляется подтверждение о получении личного дела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 xml:space="preserve">(рекомендуемый образец приведен в приложении </w:t>
      </w:r>
      <w:r>
        <w:rPr>
          <w:rFonts w:ascii="PT Astra Serif" w:hAnsi="PT Astra Serif"/>
          <w:sz w:val="28"/>
        </w:rPr>
        <w:t xml:space="preserve">№ </w:t>
      </w:r>
      <w:r>
        <w:rPr>
          <w:rFonts w:ascii="PT Astra Serif" w:hAnsi="PT Astra Serif"/>
          <w:sz w:val="28"/>
        </w:rPr>
        <w:t>5</w:t>
      </w:r>
      <w:r>
        <w:rPr>
          <w:rFonts w:ascii="PT Astra Serif" w:hAnsi="PT Astra Serif"/>
          <w:sz w:val="28"/>
        </w:rPr>
        <w:t xml:space="preserve"> </w:t>
      </w:r>
      <w:r>
        <w:rPr>
          <w:rFonts w:ascii="PT Astra Serif" w:hAnsi="PT Astra Serif"/>
          <w:sz w:val="28"/>
        </w:rPr>
        <w:t>к настоящему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Порядку</w:t>
      </w:r>
      <w:r>
        <w:rPr>
          <w:rFonts w:ascii="PT Astra Serif" w:hAnsi="PT Astra Serif"/>
          <w:sz w:val="28"/>
        </w:rPr>
        <w:t>)</w:t>
      </w:r>
      <w:r>
        <w:rPr>
          <w:rFonts w:ascii="PT Astra Serif" w:hAnsi="PT Astra Serif"/>
          <w:color w:val="0000FF"/>
          <w:sz w:val="28"/>
        </w:rPr>
        <w:t>.</w:t>
      </w:r>
      <w:r>
        <w:rPr>
          <w:rFonts w:ascii="PT Astra Serif" w:hAnsi="PT Astra Serif"/>
          <w:sz w:val="28"/>
        </w:rPr>
        <w:t xml:space="preserve"> </w:t>
      </w:r>
    </w:p>
    <w:p w14:paraId="1F000000">
      <w:pPr>
        <w:widowControl w:val="0"/>
        <w:tabs>
          <w:tab w:leader="none" w:pos="3686" w:val="left"/>
        </w:tabs>
        <w:spacing w:after="0" w:before="0" w:line="360" w:lineRule="exact"/>
        <w:ind w:firstLine="709"/>
        <w:contextualSpacing w:val="1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12</w:t>
      </w:r>
      <w:r>
        <w:rPr>
          <w:rFonts w:ascii="PT Astra Serif" w:hAnsi="PT Astra Serif"/>
          <w:sz w:val="28"/>
        </w:rPr>
        <w:t>.</w:t>
      </w:r>
      <w:r>
        <w:rPr>
          <w:rFonts w:ascii="PT Astra Serif" w:hAnsi="PT Astra Serif"/>
          <w:spacing w:val="0"/>
          <w:sz w:val="28"/>
        </w:rPr>
        <w:t> </w:t>
      </w:r>
      <w:r>
        <w:rPr>
          <w:rFonts w:ascii="PT Astra Serif" w:hAnsi="PT Astra Serif"/>
          <w:sz w:val="28"/>
        </w:rPr>
        <w:t>В отношении осужденного, отбывание наказания которому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отсрочено,</w:t>
      </w:r>
      <w:r>
        <w:rPr>
          <w:rFonts w:ascii="PT Astra Serif" w:hAnsi="PT Astra Serif"/>
          <w:sz w:val="28"/>
        </w:rPr>
        <w:t xml:space="preserve"> освобожденного из исправительного учреждения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или ис</w:t>
      </w:r>
      <w:r>
        <w:rPr>
          <w:rFonts w:ascii="PT Astra Serif" w:hAnsi="PT Astra Serif"/>
          <w:sz w:val="28"/>
        </w:rPr>
        <w:t>правительного центра (</w:t>
      </w:r>
      <w:r>
        <w:rPr>
          <w:rFonts w:ascii="PT Astra Serif" w:hAnsi="PT Astra Serif"/>
          <w:sz w:val="28"/>
        </w:rPr>
        <w:t>участка, функционирующего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как исправительный</w:t>
      </w:r>
      <w:r>
        <w:rPr>
          <w:rFonts w:ascii="PT Astra Serif" w:hAnsi="PT Astra Serif"/>
          <w:sz w:val="28"/>
        </w:rPr>
        <w:t xml:space="preserve"> центр при исправительном учреждении, участка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исправительного центра)</w:t>
      </w:r>
      <w:r>
        <w:rPr>
          <w:rStyle w:val="Style_3_ch"/>
          <w:rFonts w:ascii="PT Astra Serif" w:hAnsi="PT Astra Serif"/>
          <w:sz w:val="28"/>
        </w:rPr>
        <w:footnoteReference w:id="7"/>
      </w:r>
      <w:r>
        <w:rPr>
          <w:rFonts w:ascii="PT Astra Serif" w:hAnsi="PT Astra Serif"/>
          <w:sz w:val="28"/>
        </w:rPr>
        <w:t>,</w:t>
      </w:r>
      <w:r>
        <w:rPr>
          <w:rFonts w:ascii="PT Astra Serif" w:hAnsi="PT Astra Serif"/>
          <w:sz w:val="28"/>
        </w:rPr>
        <w:t xml:space="preserve"> инспекция направляет извещение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 xml:space="preserve">(рекомендуемый образец приведен </w:t>
      </w:r>
      <w:r>
        <w:rPr>
          <w:rFonts w:ascii="PT Astra Serif" w:hAnsi="PT Astra Serif"/>
          <w:sz w:val="28"/>
        </w:rPr>
        <w:t xml:space="preserve">в приложении </w:t>
      </w:r>
      <w:r>
        <w:rPr>
          <w:rFonts w:ascii="PT Astra Serif" w:hAnsi="PT Astra Serif"/>
          <w:sz w:val="28"/>
        </w:rPr>
        <w:t xml:space="preserve">№ </w:t>
      </w:r>
      <w:r>
        <w:rPr>
          <w:rFonts w:ascii="PT Astra Serif" w:hAnsi="PT Astra Serif"/>
          <w:sz w:val="28"/>
        </w:rPr>
        <w:t>6</w:t>
      </w:r>
      <w:r>
        <w:rPr>
          <w:rFonts w:ascii="PT Astra Serif" w:hAnsi="PT Astra Serif"/>
          <w:sz w:val="28"/>
        </w:rPr>
        <w:t xml:space="preserve"> </w:t>
      </w:r>
      <w:r>
        <w:rPr>
          <w:rFonts w:ascii="PT Astra Serif" w:hAnsi="PT Astra Serif"/>
          <w:sz w:val="28"/>
        </w:rPr>
        <w:t>к настоящему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Порядку</w:t>
      </w:r>
      <w:r>
        <w:rPr>
          <w:rFonts w:ascii="PT Astra Serif" w:hAnsi="PT Astra Serif"/>
          <w:sz w:val="28"/>
        </w:rPr>
        <w:t>)</w:t>
      </w:r>
      <w:r>
        <w:rPr>
          <w:rFonts w:ascii="PT Astra Serif" w:hAnsi="PT Astra Serif"/>
          <w:sz w:val="28"/>
        </w:rPr>
        <w:t xml:space="preserve"> </w:t>
      </w:r>
      <w:r>
        <w:rPr>
          <w:rFonts w:ascii="PT Astra Serif" w:hAnsi="PT Astra Serif"/>
          <w:sz w:val="28"/>
        </w:rPr>
        <w:t>в исправительное учреждение</w:t>
      </w:r>
      <w:r>
        <w:rPr>
          <w:rFonts w:ascii="PT Astra Serif" w:hAnsi="PT Astra Serif"/>
          <w:sz w:val="28"/>
        </w:rPr>
        <w:t xml:space="preserve">, </w:t>
      </w:r>
      <w:r>
        <w:rPr>
          <w:rFonts w:ascii="PT Astra Serif" w:hAnsi="PT Astra Serif"/>
          <w:sz w:val="28"/>
        </w:rPr>
        <w:t>ИЦ (УФИЦ, УИЦ)</w:t>
      </w:r>
      <w:r>
        <w:rPr>
          <w:rFonts w:ascii="PT Astra Serif" w:hAnsi="PT Astra Serif"/>
          <w:sz w:val="28"/>
        </w:rPr>
        <w:t xml:space="preserve"> в течение 3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 xml:space="preserve">суток </w:t>
      </w:r>
      <w:r>
        <w:rPr>
          <w:rFonts w:ascii="PT Astra Serif" w:hAnsi="PT Astra Serif"/>
          <w:sz w:val="28"/>
        </w:rPr>
        <w:t>после его явки в инспекцию</w:t>
      </w:r>
      <w:r>
        <w:rPr>
          <w:rStyle w:val="Style_3_ch"/>
          <w:rFonts w:ascii="PT Astra Serif" w:hAnsi="PT Astra Serif"/>
          <w:sz w:val="28"/>
        </w:rPr>
        <w:footnoteReference w:id="8"/>
      </w:r>
      <w:r>
        <w:rPr>
          <w:rFonts w:ascii="PT Astra Serif" w:hAnsi="PT Astra Serif"/>
          <w:sz w:val="28"/>
        </w:rPr>
        <w:t>.</w:t>
      </w:r>
    </w:p>
    <w:p w14:paraId="20000000">
      <w:pPr>
        <w:widowControl w:val="1"/>
        <w:spacing w:after="0" w:before="0" w:line="360" w:lineRule="exact"/>
        <w:ind w:firstLine="709"/>
        <w:contextualSpacing w:val="1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13</w:t>
      </w:r>
      <w:r>
        <w:rPr>
          <w:rFonts w:ascii="PT Astra Serif" w:hAnsi="PT Astra Serif"/>
          <w:sz w:val="28"/>
        </w:rPr>
        <w:t>.</w:t>
      </w:r>
      <w:r>
        <w:rPr>
          <w:rFonts w:ascii="PT Astra Serif" w:hAnsi="PT Astra Serif"/>
          <w:spacing w:val="0"/>
          <w:sz w:val="28"/>
        </w:rPr>
        <w:t> </w:t>
      </w:r>
      <w:r>
        <w:rPr>
          <w:rFonts w:ascii="PT Astra Serif" w:hAnsi="PT Astra Serif"/>
          <w:sz w:val="28"/>
        </w:rPr>
        <w:t>При постановке на учет осужденному направляется уведомление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о дате явки в инспекцию (не позднее десяти дней с момента постановки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 xml:space="preserve">на учет) с документами, удостоверяющими личность </w:t>
      </w:r>
      <w:r>
        <w:rPr>
          <w:rFonts w:ascii="PT Astra Serif" w:hAnsi="PT Astra Serif"/>
          <w:sz w:val="28"/>
        </w:rPr>
        <w:t>с использованием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 xml:space="preserve">почтовой, телефонной, электронной или иной связи </w:t>
      </w:r>
      <w:r>
        <w:rPr>
          <w:rFonts w:ascii="PT Astra Serif" w:hAnsi="PT Astra Serif"/>
          <w:sz w:val="28"/>
        </w:rPr>
        <w:t>(при наличии сведений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и технической возможности).</w:t>
      </w:r>
    </w:p>
    <w:p w14:paraId="21000000">
      <w:pPr>
        <w:widowControl w:val="1"/>
        <w:spacing w:after="0" w:before="0" w:line="360" w:lineRule="exact"/>
        <w:ind w:firstLine="709"/>
        <w:contextualSpacing w:val="1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Несовершеннолетнего осужденного инспекция вызывает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с его родителями и</w:t>
      </w:r>
      <w:r>
        <w:rPr>
          <w:rFonts w:ascii="PT Astra Serif" w:hAnsi="PT Astra Serif"/>
          <w:sz w:val="28"/>
        </w:rPr>
        <w:t>ли иными законными представителями.</w:t>
      </w:r>
    </w:p>
    <w:p w14:paraId="22000000">
      <w:pPr>
        <w:widowControl w:val="1"/>
        <w:spacing w:after="0" w:before="0" w:line="360" w:lineRule="exact"/>
        <w:ind w:firstLine="709"/>
        <w:contextualSpacing w:val="1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1</w:t>
      </w:r>
      <w:r>
        <w:rPr>
          <w:rFonts w:ascii="PT Astra Serif" w:hAnsi="PT Astra Serif"/>
          <w:sz w:val="28"/>
        </w:rPr>
        <w:t>4</w:t>
      </w:r>
      <w:r>
        <w:rPr>
          <w:rFonts w:ascii="PT Astra Serif" w:hAnsi="PT Astra Serif"/>
          <w:sz w:val="28"/>
        </w:rPr>
        <w:t>.</w:t>
      </w:r>
      <w:r>
        <w:rPr>
          <w:rFonts w:ascii="PT Astra Serif" w:hAnsi="PT Astra Serif"/>
          <w:spacing w:val="0"/>
          <w:sz w:val="28"/>
        </w:rPr>
        <w:t> </w:t>
      </w:r>
      <w:r>
        <w:rPr>
          <w:rFonts w:ascii="PT Astra Serif" w:hAnsi="PT Astra Serif"/>
          <w:sz w:val="28"/>
        </w:rPr>
        <w:t>При явке осужденного инспекция:</w:t>
      </w:r>
    </w:p>
    <w:p w14:paraId="23000000">
      <w:pPr>
        <w:widowControl w:val="1"/>
        <w:spacing w:after="0" w:before="0" w:line="360" w:lineRule="exact"/>
        <w:ind w:firstLine="709"/>
        <w:contextualSpacing w:val="1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проверяет документы, удостоверяющие личность осужденного;</w:t>
      </w:r>
    </w:p>
    <w:p w14:paraId="24000000">
      <w:pPr>
        <w:widowControl w:val="1"/>
        <w:spacing w:after="0" w:before="0" w:line="360" w:lineRule="exact"/>
        <w:ind w:firstLine="709"/>
        <w:contextualSpacing w:val="1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выясняет сведения, имеющие значение для исполнения приговора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(постановления, определения) суда;</w:t>
      </w:r>
    </w:p>
    <w:p w14:paraId="25000000">
      <w:pPr>
        <w:widowControl w:val="1"/>
        <w:spacing w:after="0" w:before="0" w:line="360" w:lineRule="exact"/>
        <w:ind w:firstLine="709"/>
        <w:contextualSpacing w:val="1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составляет анкету </w:t>
      </w:r>
      <w:r>
        <w:rPr>
          <w:rFonts w:ascii="PT Astra Serif" w:hAnsi="PT Astra Serif"/>
          <w:sz w:val="28"/>
        </w:rPr>
        <w:t xml:space="preserve">осужденного </w:t>
      </w:r>
      <w:r>
        <w:rPr>
          <w:rFonts w:ascii="PT Astra Serif" w:hAnsi="PT Astra Serif"/>
          <w:sz w:val="28"/>
        </w:rPr>
        <w:t>(рекомендуемый образец приведен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 xml:space="preserve">в приложении </w:t>
      </w:r>
      <w:r>
        <w:rPr>
          <w:rFonts w:ascii="PT Astra Serif" w:hAnsi="PT Astra Serif"/>
          <w:sz w:val="28"/>
        </w:rPr>
        <w:t xml:space="preserve">№ </w:t>
      </w:r>
      <w:r>
        <w:rPr>
          <w:rFonts w:ascii="PT Astra Serif" w:hAnsi="PT Astra Serif"/>
          <w:sz w:val="28"/>
        </w:rPr>
        <w:t>7</w:t>
      </w:r>
      <w:r>
        <w:rPr>
          <w:rFonts w:ascii="PT Astra Serif" w:hAnsi="PT Astra Serif"/>
          <w:sz w:val="28"/>
        </w:rPr>
        <w:t xml:space="preserve"> </w:t>
      </w:r>
      <w:r>
        <w:rPr>
          <w:rFonts w:ascii="PT Astra Serif" w:hAnsi="PT Astra Serif"/>
          <w:sz w:val="28"/>
        </w:rPr>
        <w:t>к настоящему Порядку</w:t>
      </w:r>
      <w:r>
        <w:rPr>
          <w:rFonts w:ascii="PT Astra Serif" w:hAnsi="PT Astra Serif"/>
          <w:sz w:val="28"/>
        </w:rPr>
        <w:t>);</w:t>
      </w:r>
    </w:p>
    <w:p w14:paraId="26000000">
      <w:pPr>
        <w:widowControl w:val="1"/>
        <w:spacing w:after="0" w:before="0" w:line="360" w:lineRule="exact"/>
        <w:ind w:firstLine="709"/>
        <w:contextualSpacing w:val="1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разъясняет </w:t>
      </w:r>
      <w:r>
        <w:rPr>
          <w:rFonts w:ascii="PT Astra Serif" w:hAnsi="PT Astra Serif"/>
          <w:sz w:val="28"/>
        </w:rPr>
        <w:t>условия отсрочки отбывания наказания, последствия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их невыполнения, ответственность за уклонение от воспитания ребенка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и ухода за ним, нарушение общественного порядка</w:t>
      </w:r>
      <w:r>
        <w:rPr>
          <w:rFonts w:ascii="PT Astra Serif" w:hAnsi="PT Astra Serif"/>
          <w:sz w:val="28"/>
        </w:rPr>
        <w:t>, последствия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совершения повторного преступления;</w:t>
      </w:r>
    </w:p>
    <w:p w14:paraId="27000000">
      <w:pPr>
        <w:widowControl w:val="1"/>
        <w:spacing w:after="0" w:before="0" w:line="360" w:lineRule="exact"/>
        <w:ind w:firstLine="709"/>
        <w:contextualSpacing w:val="1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составляет документ о правах и обязанностях осужденного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и ответственности за допущенные нарушения в период отбывания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наказания – подп</w:t>
      </w:r>
      <w:r>
        <w:rPr>
          <w:rFonts w:ascii="PT Astra Serif" w:hAnsi="PT Astra Serif"/>
          <w:sz w:val="28"/>
        </w:rPr>
        <w:t>иску</w:t>
      </w:r>
      <w:r>
        <w:rPr>
          <w:rFonts w:ascii="PT Astra Serif" w:hAnsi="PT Astra Serif"/>
          <w:sz w:val="28"/>
        </w:rPr>
        <w:t xml:space="preserve"> </w:t>
      </w:r>
      <w:r>
        <w:rPr>
          <w:rFonts w:ascii="PT Astra Serif" w:hAnsi="PT Astra Serif"/>
          <w:sz w:val="28"/>
        </w:rPr>
        <w:t>(рекомендуемый образец приведен в приложении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 xml:space="preserve">№ </w:t>
      </w:r>
      <w:r>
        <w:rPr>
          <w:rFonts w:ascii="PT Astra Serif" w:hAnsi="PT Astra Serif"/>
          <w:sz w:val="28"/>
        </w:rPr>
        <w:t>8</w:t>
      </w:r>
      <w:r>
        <w:rPr>
          <w:rFonts w:ascii="PT Astra Serif" w:hAnsi="PT Astra Serif"/>
          <w:sz w:val="28"/>
        </w:rPr>
        <w:t xml:space="preserve"> </w:t>
      </w:r>
      <w:r>
        <w:rPr>
          <w:rFonts w:ascii="PT Astra Serif" w:hAnsi="PT Astra Serif"/>
          <w:sz w:val="28"/>
        </w:rPr>
        <w:t>к настоящему Порядку</w:t>
      </w:r>
      <w:r>
        <w:rPr>
          <w:rFonts w:ascii="PT Astra Serif" w:hAnsi="PT Astra Serif"/>
          <w:sz w:val="28"/>
        </w:rPr>
        <w:t>);</w:t>
      </w:r>
    </w:p>
    <w:p w14:paraId="28000000">
      <w:pPr>
        <w:widowControl w:val="1"/>
        <w:spacing w:after="0" w:before="0" w:line="360" w:lineRule="exact"/>
        <w:ind w:firstLine="709"/>
        <w:contextualSpacing w:val="1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выдает осужденному памятку </w:t>
      </w:r>
      <w:r>
        <w:rPr>
          <w:rFonts w:ascii="PT Astra Serif" w:hAnsi="PT Astra Serif"/>
          <w:sz w:val="28"/>
        </w:rPr>
        <w:t>(рекомендуемый образец приведен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 xml:space="preserve">в приложении </w:t>
      </w:r>
      <w:r>
        <w:rPr>
          <w:rFonts w:ascii="PT Astra Serif" w:hAnsi="PT Astra Serif"/>
          <w:sz w:val="28"/>
        </w:rPr>
        <w:t xml:space="preserve">№ </w:t>
      </w:r>
      <w:r>
        <w:rPr>
          <w:rFonts w:ascii="PT Astra Serif" w:hAnsi="PT Astra Serif"/>
          <w:sz w:val="28"/>
        </w:rPr>
        <w:t>9</w:t>
      </w:r>
      <w:r>
        <w:rPr>
          <w:rFonts w:ascii="PT Astra Serif" w:hAnsi="PT Astra Serif"/>
          <w:sz w:val="28"/>
        </w:rPr>
        <w:t xml:space="preserve"> </w:t>
      </w:r>
      <w:r>
        <w:rPr>
          <w:rFonts w:ascii="PT Astra Serif" w:hAnsi="PT Astra Serif"/>
          <w:sz w:val="28"/>
        </w:rPr>
        <w:t>к настоящему Порядку</w:t>
      </w:r>
      <w:r>
        <w:rPr>
          <w:rFonts w:ascii="PT Astra Serif" w:hAnsi="PT Astra Serif"/>
          <w:sz w:val="28"/>
        </w:rPr>
        <w:t>).</w:t>
      </w:r>
    </w:p>
    <w:p w14:paraId="29000000">
      <w:pPr>
        <w:widowControl w:val="1"/>
        <w:spacing w:after="0" w:before="0" w:line="360" w:lineRule="exact"/>
        <w:ind w:firstLine="709"/>
        <w:contextualSpacing w:val="1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15</w:t>
      </w:r>
      <w:r>
        <w:rPr>
          <w:rFonts w:ascii="PT Astra Serif" w:hAnsi="PT Astra Serif"/>
          <w:sz w:val="28"/>
        </w:rPr>
        <w:t>.</w:t>
      </w:r>
      <w:r>
        <w:rPr>
          <w:rFonts w:ascii="PT Astra Serif" w:hAnsi="PT Astra Serif"/>
          <w:spacing w:val="0"/>
          <w:sz w:val="28"/>
        </w:rPr>
        <w:t> </w:t>
      </w:r>
      <w:r>
        <w:rPr>
          <w:rFonts w:ascii="PT Astra Serif" w:hAnsi="PT Astra Serif"/>
          <w:sz w:val="28"/>
        </w:rPr>
        <w:t>В отношении несовершеннолетнего осужденного действия,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предусмотренные пунктом 1</w:t>
      </w:r>
      <w:r>
        <w:rPr>
          <w:rFonts w:ascii="PT Astra Serif" w:hAnsi="PT Astra Serif"/>
          <w:sz w:val="28"/>
        </w:rPr>
        <w:t>4</w:t>
      </w:r>
      <w:r>
        <w:rPr>
          <w:rFonts w:ascii="PT Astra Serif" w:hAnsi="PT Astra Serif"/>
          <w:sz w:val="28"/>
        </w:rPr>
        <w:t xml:space="preserve"> настоящего Порядка, проводятся 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в присутствии его родителей или законных представителей.</w:t>
      </w:r>
    </w:p>
    <w:p w14:paraId="2A000000">
      <w:pPr>
        <w:widowControl w:val="1"/>
        <w:spacing w:after="0" w:before="0" w:line="360" w:lineRule="exact"/>
        <w:ind w:firstLine="709"/>
        <w:contextualSpacing w:val="1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1</w:t>
      </w:r>
      <w:r>
        <w:rPr>
          <w:rFonts w:ascii="PT Astra Serif" w:hAnsi="PT Astra Serif"/>
          <w:sz w:val="28"/>
        </w:rPr>
        <w:t>6</w:t>
      </w:r>
      <w:r>
        <w:rPr>
          <w:rFonts w:ascii="PT Astra Serif" w:hAnsi="PT Astra Serif"/>
          <w:sz w:val="28"/>
        </w:rPr>
        <w:t>.</w:t>
      </w:r>
      <w:r>
        <w:rPr>
          <w:rFonts w:ascii="PT Astra Serif" w:hAnsi="PT Astra Serif"/>
          <w:spacing w:val="0"/>
          <w:sz w:val="28"/>
        </w:rPr>
        <w:t> </w:t>
      </w:r>
      <w:r>
        <w:rPr>
          <w:rFonts w:ascii="PT Astra Serif" w:hAnsi="PT Astra Serif"/>
          <w:sz w:val="28"/>
        </w:rPr>
        <w:t>В отношении осужденного – инвалида, имеющего нарушение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 xml:space="preserve">слуха </w:t>
      </w:r>
      <w:r>
        <w:rPr>
          <w:rFonts w:ascii="PT Astra Serif" w:hAnsi="PT Astra Serif"/>
          <w:sz w:val="28"/>
        </w:rPr>
        <w:t>и (или) речи, дейс</w:t>
      </w:r>
      <w:r>
        <w:rPr>
          <w:rFonts w:ascii="PT Astra Serif" w:hAnsi="PT Astra Serif"/>
          <w:sz w:val="28"/>
        </w:rPr>
        <w:t>твия, предусмотренные пунктом 14</w:t>
      </w:r>
      <w:r>
        <w:rPr>
          <w:rFonts w:ascii="PT Astra Serif" w:hAnsi="PT Astra Serif"/>
          <w:sz w:val="28"/>
        </w:rPr>
        <w:t xml:space="preserve"> настоящего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Порядка, проводятся при участии переводчика жестового языка.</w:t>
      </w:r>
    </w:p>
    <w:p w14:paraId="2B000000">
      <w:pPr>
        <w:widowControl w:val="1"/>
        <w:spacing w:after="0" w:before="0" w:line="360" w:lineRule="exact"/>
        <w:ind w:firstLine="709"/>
        <w:contextualSpacing w:val="1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Дальнейшая работа с осужденным данной категории в период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нахождения на учете инспекции осуществляется также при участии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переводчика жестового языка.</w:t>
      </w:r>
    </w:p>
    <w:p w14:paraId="2C000000">
      <w:pPr>
        <w:widowControl w:val="0"/>
        <w:tabs>
          <w:tab w:leader="none" w:pos="3686" w:val="left"/>
        </w:tabs>
        <w:spacing w:after="0" w:before="0" w:line="360" w:lineRule="exact"/>
        <w:ind w:firstLine="709"/>
        <w:contextualSpacing w:val="1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1</w:t>
      </w:r>
      <w:r>
        <w:rPr>
          <w:rFonts w:ascii="PT Astra Serif" w:hAnsi="PT Astra Serif"/>
          <w:sz w:val="28"/>
        </w:rPr>
        <w:t>7</w:t>
      </w:r>
      <w:r>
        <w:rPr>
          <w:rFonts w:ascii="PT Astra Serif" w:hAnsi="PT Astra Serif"/>
          <w:sz w:val="28"/>
        </w:rPr>
        <w:t>. </w:t>
      </w:r>
      <w:r>
        <w:rPr>
          <w:rFonts w:ascii="PT Astra Serif" w:hAnsi="PT Astra Serif"/>
          <w:sz w:val="28"/>
        </w:rPr>
        <w:t xml:space="preserve">В целях контроля </w:t>
      </w:r>
      <w:r>
        <w:rPr>
          <w:rFonts w:ascii="PT Astra Serif" w:hAnsi="PT Astra Serif"/>
          <w:sz w:val="28"/>
        </w:rPr>
        <w:t>за</w:t>
      </w:r>
      <w:r>
        <w:rPr>
          <w:rFonts w:ascii="PT Astra Serif" w:hAnsi="PT Astra Serif"/>
          <w:sz w:val="28"/>
        </w:rPr>
        <w:t xml:space="preserve"> </w:t>
      </w:r>
      <w:r>
        <w:rPr>
          <w:rFonts w:ascii="PT Astra Serif" w:hAnsi="PT Astra Serif"/>
          <w:sz w:val="28"/>
        </w:rPr>
        <w:t>соблюдением</w:t>
      </w:r>
      <w:r>
        <w:rPr>
          <w:rFonts w:ascii="PT Astra Serif" w:hAnsi="PT Astra Serif"/>
          <w:sz w:val="28"/>
        </w:rPr>
        <w:t xml:space="preserve"> </w:t>
      </w:r>
      <w:r>
        <w:rPr>
          <w:rFonts w:ascii="PT Astra Serif" w:hAnsi="PT Astra Serif"/>
          <w:sz w:val="28"/>
        </w:rPr>
        <w:t>осужденным с отсрочкой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отбывания наказания условий отсрочки отбывания наказания инспекция:</w:t>
      </w:r>
    </w:p>
    <w:p w14:paraId="2D000000">
      <w:pPr>
        <w:widowControl w:val="0"/>
        <w:tabs>
          <w:tab w:leader="none" w:pos="3686" w:val="left"/>
        </w:tabs>
        <w:spacing w:after="0" w:before="0" w:line="360" w:lineRule="exact"/>
        <w:ind w:firstLine="709"/>
        <w:contextualSpacing w:val="1"/>
        <w:jc w:val="both"/>
        <w:rPr>
          <w:rFonts w:ascii="PT Astra Serif" w:hAnsi="PT Astra Serif"/>
          <w:sz w:val="28"/>
          <w:u w:val="single"/>
        </w:rPr>
      </w:pPr>
      <w:r>
        <w:rPr>
          <w:rFonts w:ascii="PT Astra Serif" w:hAnsi="PT Astra Serif"/>
          <w:sz w:val="28"/>
        </w:rPr>
        <w:t>не реже одного раза в месяц посещает осужденного с отсрочкой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отбывания наказания по месту жительства с целью проверки материально-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бытовых условий проживания и выявления фактов уклонения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от воспитания ребенка и ухода за ним;</w:t>
      </w:r>
    </w:p>
    <w:p w14:paraId="2E000000">
      <w:pPr>
        <w:widowControl w:val="0"/>
        <w:tabs>
          <w:tab w:leader="none" w:pos="3686" w:val="left"/>
        </w:tabs>
        <w:spacing w:after="0" w:before="0" w:line="360" w:lineRule="exact"/>
        <w:ind w:firstLine="709"/>
        <w:contextualSpacing w:val="1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проводит профилактические беседы с осужденным,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его родственниками и лицами, которые могут оказать на него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положительное влияние, направленные на предотвращение с его стороны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 xml:space="preserve">случаев уклонения </w:t>
      </w:r>
      <w:r>
        <w:rPr>
          <w:rFonts w:ascii="PT Astra Serif" w:hAnsi="PT Astra Serif"/>
          <w:sz w:val="28"/>
        </w:rPr>
        <w:t>от обязанностей по воспитанию ребенка и уходу за ним,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нарушений общественного порядка и повторных преступлений;</w:t>
      </w:r>
    </w:p>
    <w:p w14:paraId="2F000000">
      <w:pPr>
        <w:widowControl w:val="0"/>
        <w:tabs>
          <w:tab w:leader="none" w:pos="3686" w:val="left"/>
        </w:tabs>
        <w:spacing w:after="0" w:before="0" w:line="360" w:lineRule="exact"/>
        <w:ind w:firstLine="709"/>
        <w:contextualSpacing w:val="1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проводит мероприятия, связанные с осуществлением контроля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за поведением осужденного, его образом жизни и отношением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к воспитанию ребенка и уходом за ним.</w:t>
      </w:r>
    </w:p>
    <w:p w14:paraId="30000000">
      <w:pPr>
        <w:pStyle w:val="Style_2"/>
        <w:widowControl w:val="1"/>
        <w:tabs>
          <w:tab w:leader="none" w:pos="3686" w:val="left"/>
        </w:tabs>
        <w:spacing w:after="0" w:before="0" w:line="360" w:lineRule="exact"/>
        <w:ind w:firstLine="709"/>
        <w:contextualSpacing w:val="1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О результатах проверок и бесед делается отметка в листе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 xml:space="preserve">проведения мероприятий </w:t>
      </w:r>
      <w:r>
        <w:rPr>
          <w:rFonts w:ascii="PT Astra Serif" w:hAnsi="PT Astra Serif"/>
          <w:sz w:val="28"/>
        </w:rPr>
        <w:t>(рекомендуемый образец приведен в приложении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 xml:space="preserve">№ </w:t>
      </w:r>
      <w:r>
        <w:rPr>
          <w:rFonts w:ascii="PT Astra Serif" w:hAnsi="PT Astra Serif"/>
          <w:sz w:val="28"/>
        </w:rPr>
        <w:t>10</w:t>
      </w:r>
      <w:r>
        <w:rPr>
          <w:rFonts w:ascii="PT Astra Serif" w:hAnsi="PT Astra Serif"/>
          <w:sz w:val="28"/>
        </w:rPr>
        <w:t xml:space="preserve"> </w:t>
      </w:r>
      <w:r>
        <w:rPr>
          <w:rFonts w:ascii="PT Astra Serif" w:hAnsi="PT Astra Serif"/>
          <w:sz w:val="28"/>
        </w:rPr>
        <w:t>к настоящему Порядку</w:t>
      </w:r>
      <w:r>
        <w:rPr>
          <w:rFonts w:ascii="PT Astra Serif" w:hAnsi="PT Astra Serif"/>
          <w:sz w:val="28"/>
        </w:rPr>
        <w:t>)</w:t>
      </w:r>
      <w:r>
        <w:rPr>
          <w:rFonts w:ascii="PT Astra Serif" w:hAnsi="PT Astra Serif"/>
          <w:sz w:val="28"/>
        </w:rPr>
        <w:t>.</w:t>
      </w:r>
    </w:p>
    <w:p w14:paraId="31000000">
      <w:pPr>
        <w:pStyle w:val="Style_2"/>
        <w:widowControl w:val="1"/>
        <w:tabs>
          <w:tab w:leader="none" w:pos="3686" w:val="left"/>
        </w:tabs>
        <w:spacing w:after="0" w:before="0" w:line="360" w:lineRule="exact"/>
        <w:ind w:firstLine="709"/>
        <w:contextualSpacing w:val="1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18. При выявлении факта уклонения осужденного с отсрочкой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отбывания наказания от воспитания ребенка и ухода за ним инспекция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вызывает или посещает его по месту жительства (работы) и проводит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с ним беседу.</w:t>
      </w:r>
    </w:p>
    <w:p w14:paraId="32000000">
      <w:pPr>
        <w:pStyle w:val="Style_2"/>
        <w:widowControl w:val="1"/>
        <w:tabs>
          <w:tab w:leader="none" w:pos="3686" w:val="left"/>
        </w:tabs>
        <w:spacing w:after="0" w:before="0" w:line="360" w:lineRule="exact"/>
        <w:ind w:firstLine="709"/>
        <w:contextualSpacing w:val="1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По результатам беседы инспекция составляет справку,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с содержанием которой ознакомляет осужденного под подпись.</w:t>
      </w:r>
    </w:p>
    <w:p w14:paraId="33000000">
      <w:pPr>
        <w:pStyle w:val="Style_2"/>
        <w:widowControl w:val="1"/>
        <w:tabs>
          <w:tab w:leader="none" w:pos="3686" w:val="left"/>
        </w:tabs>
        <w:spacing w:after="0" w:before="0" w:line="360" w:lineRule="exact"/>
        <w:ind w:firstLine="709"/>
        <w:contextualSpacing w:val="1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Предупреждение </w:t>
      </w:r>
      <w:r>
        <w:rPr>
          <w:rFonts w:ascii="PT Astra Serif" w:hAnsi="PT Astra Serif"/>
          <w:sz w:val="28"/>
        </w:rPr>
        <w:t>об отмене отсрочки отбывания наказания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(рекомендуемый образец приведен в приложении № 11 к настоящему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 xml:space="preserve">Порядку) </w:t>
      </w:r>
      <w:r>
        <w:rPr>
          <w:rFonts w:ascii="PT Astra Serif" w:hAnsi="PT Astra Serif"/>
          <w:sz w:val="28"/>
        </w:rPr>
        <w:t>выносится инспекцией не позднее 3 трех рабочих дней со дня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установления</w:t>
      </w:r>
      <w:r>
        <w:rPr>
          <w:rFonts w:ascii="PT Astra Serif" w:hAnsi="PT Astra Serif"/>
          <w:sz w:val="28"/>
        </w:rPr>
        <w:t xml:space="preserve"> факта уклонения</w:t>
      </w:r>
      <w:r>
        <w:rPr>
          <w:rFonts w:ascii="PT Astra Serif" w:hAnsi="PT Astra Serif"/>
          <w:sz w:val="28"/>
        </w:rPr>
        <w:t>.</w:t>
      </w:r>
    </w:p>
    <w:p w14:paraId="34000000">
      <w:pPr>
        <w:pStyle w:val="Style_2"/>
        <w:widowControl w:val="1"/>
        <w:tabs>
          <w:tab w:leader="none" w:pos="3686" w:val="left"/>
        </w:tabs>
        <w:spacing w:after="0" w:before="0" w:line="360" w:lineRule="exact"/>
        <w:ind w:firstLine="709"/>
        <w:contextualSpacing w:val="1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19</w:t>
      </w:r>
      <w:r>
        <w:rPr>
          <w:rFonts w:ascii="PT Astra Serif" w:hAnsi="PT Astra Serif"/>
          <w:sz w:val="28"/>
        </w:rPr>
        <w:t>. В случае если осужденный с отсрочкой отбывания наказания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отказался от ребенка или продолжает после объявленного предупреждения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уклоняться от воспитания ребенка и ухода за ним, инспекция в течение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3 р</w:t>
      </w:r>
      <w:r>
        <w:rPr>
          <w:rFonts w:ascii="PT Astra Serif" w:hAnsi="PT Astra Serif"/>
          <w:sz w:val="28"/>
        </w:rPr>
        <w:t>а</w:t>
      </w:r>
      <w:r>
        <w:rPr>
          <w:rFonts w:ascii="PT Astra Serif" w:hAnsi="PT Astra Serif"/>
          <w:sz w:val="28"/>
        </w:rPr>
        <w:t>бочих дней после установления данных фактов вносит в суд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 xml:space="preserve">представление </w:t>
      </w:r>
      <w:r>
        <w:rPr>
          <w:rFonts w:ascii="PT Astra Serif" w:hAnsi="PT Astra Serif"/>
          <w:sz w:val="28"/>
        </w:rPr>
        <w:t>(рекомендуемый образец приведен в приложении № 1</w:t>
      </w:r>
      <w:r>
        <w:rPr>
          <w:rFonts w:ascii="PT Astra Serif" w:hAnsi="PT Astra Serif"/>
          <w:sz w:val="28"/>
        </w:rPr>
        <w:t>2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к настоящему Порядку)</w:t>
      </w:r>
      <w:r>
        <w:rPr>
          <w:rFonts w:ascii="PT Astra Serif" w:hAnsi="PT Astra Serif"/>
          <w:sz w:val="28"/>
        </w:rPr>
        <w:t xml:space="preserve"> об отмене отсрочки отбывания наказания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и о направлении осужденного для отбывания наказания, назначенного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 xml:space="preserve">приговором суда. </w:t>
      </w:r>
      <w:r>
        <w:rPr>
          <w:rFonts w:ascii="PT Astra Serif" w:hAnsi="PT Astra Serif"/>
          <w:sz w:val="28"/>
        </w:rPr>
        <w:t>В представлении об отмене отсрочки отбывания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наказания излагаются конкретные факты уклонения осужденного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с отсрочкой отбывания наказания от воспитания ребенка и ухода за ним,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 xml:space="preserve">а также данные, характеризующие </w:t>
      </w:r>
      <w:r>
        <w:rPr>
          <w:rFonts w:ascii="PT Astra Serif" w:hAnsi="PT Astra Serif"/>
          <w:sz w:val="28"/>
        </w:rPr>
        <w:t>его поведение.</w:t>
      </w:r>
    </w:p>
    <w:p w14:paraId="35000000">
      <w:pPr>
        <w:pStyle w:val="Style_2"/>
        <w:widowControl w:val="1"/>
        <w:tabs>
          <w:tab w:leader="none" w:pos="3686" w:val="left"/>
        </w:tabs>
        <w:spacing w:after="0" w:before="0" w:line="360" w:lineRule="exact"/>
        <w:ind w:firstLine="709"/>
        <w:contextualSpacing w:val="1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К представлению прилагаются копия приговора (определения,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постановления) об отсрочке отбывания наказания, документы личного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дела.</w:t>
      </w:r>
    </w:p>
    <w:p w14:paraId="36000000">
      <w:pPr>
        <w:pStyle w:val="Style_2"/>
        <w:widowControl w:val="1"/>
        <w:tabs>
          <w:tab w:leader="none" w:pos="3686" w:val="left"/>
        </w:tabs>
        <w:spacing w:after="0" w:before="0" w:line="360" w:lineRule="exact"/>
        <w:ind w:firstLine="709"/>
        <w:contextualSpacing w:val="1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20</w:t>
      </w:r>
      <w:r>
        <w:rPr>
          <w:rFonts w:ascii="PT Astra Serif" w:hAnsi="PT Astra Serif"/>
          <w:sz w:val="28"/>
        </w:rPr>
        <w:t>. Уклоняющимся от воспитания ребенка считается осужденный,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который, официально не отказавшись от ребенка, оставил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его в родильном доме или передал в детский дом, либо ведет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антиобщественный образ жизни и не занимается воспитанием ребенка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и уходом за ним, либо оставил ребенка родственникам или иным лицам,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либо скрылся, либо совершает иные действия, свидетельствующие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об уклонении от воспитания ребенка.</w:t>
      </w:r>
    </w:p>
    <w:p w14:paraId="37000000">
      <w:pPr>
        <w:widowControl w:val="1"/>
        <w:spacing w:after="0" w:before="0" w:line="360" w:lineRule="exact"/>
        <w:ind w:firstLine="709"/>
        <w:contextualSpacing w:val="1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2</w:t>
      </w:r>
      <w:r>
        <w:rPr>
          <w:rFonts w:ascii="PT Astra Serif" w:hAnsi="PT Astra Serif"/>
          <w:sz w:val="28"/>
        </w:rPr>
        <w:t>1</w:t>
      </w:r>
      <w:r>
        <w:rPr>
          <w:rFonts w:ascii="PT Astra Serif" w:hAnsi="PT Astra Serif"/>
          <w:sz w:val="28"/>
        </w:rPr>
        <w:t>. Первоначальные розыскные мероприятия по установлению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местонахождения осужденного, скрывшегося от отбывания наказания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или контроля либо не прибывшего в инспекцию после освобождения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из исправительного учреждения, проводит инспекция, на учете которой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они состоят.</w:t>
      </w:r>
    </w:p>
    <w:p w14:paraId="38000000">
      <w:pPr>
        <w:widowControl w:val="1"/>
        <w:spacing w:after="0" w:before="0" w:line="360" w:lineRule="exact"/>
        <w:ind w:firstLine="709"/>
        <w:contextualSpacing w:val="1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Первоначальные розыскные мероприятия по установлению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местонахождения осужденного проводятся с момента, когда инспекции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стало известно об уклонении осужденного от отбывания наказания либо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контроля, на основании рапорта сотрудника инспекции, утвержденного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 xml:space="preserve">начальником инспекции.  </w:t>
      </w:r>
      <w:r>
        <w:rPr>
          <w:rFonts w:ascii="PT Astra Serif" w:hAnsi="PT Astra Serif"/>
          <w:sz w:val="28"/>
        </w:rPr>
        <w:t xml:space="preserve">  </w:t>
      </w:r>
    </w:p>
    <w:p w14:paraId="39000000">
      <w:pPr>
        <w:widowControl w:val="1"/>
        <w:spacing w:after="0" w:before="0" w:line="360" w:lineRule="exact"/>
        <w:ind w:firstLine="709"/>
        <w:contextualSpacing w:val="1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2</w:t>
      </w:r>
      <w:r>
        <w:rPr>
          <w:rFonts w:ascii="PT Astra Serif" w:hAnsi="PT Astra Serif"/>
          <w:sz w:val="28"/>
        </w:rPr>
        <w:t>2</w:t>
      </w:r>
      <w:r>
        <w:rPr>
          <w:rFonts w:ascii="PT Astra Serif" w:hAnsi="PT Astra Serif"/>
          <w:sz w:val="28"/>
        </w:rPr>
        <w:t>. При проведении первоначальных розыскных мероприятий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по установлению местонахождения осужденного инспекция:</w:t>
      </w:r>
    </w:p>
    <w:p w14:paraId="3A000000">
      <w:pPr>
        <w:widowControl w:val="1"/>
        <w:spacing w:after="0" w:before="0" w:line="360" w:lineRule="exact"/>
        <w:ind w:firstLine="709"/>
        <w:contextualSpacing w:val="1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информирует подразделение розыска территориального органа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ФСИН России об осужденном, в отношении которого начаты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первоначальные розыскные мероприятия по установлению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его местонахождения;</w:t>
      </w:r>
    </w:p>
    <w:p w14:paraId="3B000000">
      <w:pPr>
        <w:widowControl w:val="1"/>
        <w:spacing w:after="0" w:before="0" w:line="360" w:lineRule="exact"/>
        <w:ind w:firstLine="709"/>
        <w:contextualSpacing w:val="1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проводит по месту жительства, в организации, где работал (учился)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осужденный, опрос лиц, которым могут быть известны сведения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о вероятном местонахождении осужденного;</w:t>
      </w:r>
    </w:p>
    <w:p w14:paraId="3C000000">
      <w:pPr>
        <w:widowControl w:val="1"/>
        <w:spacing w:after="0" w:before="0" w:line="360" w:lineRule="exact"/>
        <w:ind w:firstLine="709"/>
        <w:contextualSpacing w:val="1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запрашивает и получает информацию из подразделений </w:t>
      </w:r>
      <w:r>
        <w:rPr>
          <w:rFonts w:ascii="PT Astra Serif" w:hAnsi="PT Astra Serif"/>
          <w:sz w:val="28"/>
        </w:rPr>
        <w:t>органов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внутренних дел (включая информационный центр, бюро регистрации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 xml:space="preserve">несчастных случаев, </w:t>
      </w:r>
      <w:r>
        <w:rPr>
          <w:rFonts w:ascii="PT Astra Serif" w:hAnsi="PT Astra Serif"/>
          <w:sz w:val="28"/>
        </w:rPr>
        <w:t xml:space="preserve">подразделения </w:t>
      </w:r>
      <w:r>
        <w:rPr>
          <w:rFonts w:ascii="PT Astra Serif" w:hAnsi="PT Astra Serif"/>
          <w:sz w:val="28"/>
        </w:rPr>
        <w:t>безопасности дорожного движения</w:t>
      </w:r>
      <w:r>
        <w:rPr>
          <w:rFonts w:ascii="PT Astra Serif" w:hAnsi="PT Astra Serif"/>
          <w:sz w:val="28"/>
        </w:rPr>
        <w:t>,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подразделения по вопросам миграции</w:t>
      </w:r>
      <w:r>
        <w:rPr>
          <w:rFonts w:ascii="PT Astra Serif" w:hAnsi="PT Astra Serif"/>
          <w:sz w:val="28"/>
        </w:rPr>
        <w:t>), военного комиссариата, органов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принудительного исполнения, учреждений здравоохранения, ор</w:t>
      </w:r>
      <w:r>
        <w:rPr>
          <w:rFonts w:ascii="PT Astra Serif" w:hAnsi="PT Astra Serif"/>
          <w:sz w:val="28"/>
        </w:rPr>
        <w:t>ганов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записи актов гражданского состояния,</w:t>
      </w:r>
      <w:r>
        <w:rPr>
          <w:rFonts w:ascii="PT Astra Serif" w:hAnsi="PT Astra Serif"/>
          <w:sz w:val="28"/>
        </w:rPr>
        <w:t xml:space="preserve"> а также </w:t>
      </w:r>
      <w:r>
        <w:rPr>
          <w:rFonts w:ascii="PT Astra Serif" w:hAnsi="PT Astra Serif"/>
          <w:sz w:val="28"/>
        </w:rPr>
        <w:t>по уче</w:t>
      </w:r>
      <w:r>
        <w:rPr>
          <w:rFonts w:ascii="PT Astra Serif" w:hAnsi="PT Astra Serif"/>
          <w:sz w:val="28"/>
        </w:rPr>
        <w:t>там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подведомственных территориальному органу ФСИН России учреждений;</w:t>
      </w:r>
      <w:r>
        <w:rPr>
          <w:rFonts w:ascii="PT Astra Serif" w:hAnsi="PT Astra Serif"/>
          <w:sz w:val="28"/>
        </w:rPr>
        <w:t xml:space="preserve"> </w:t>
      </w:r>
      <w:r>
        <w:rPr>
          <w:rFonts w:ascii="PT Astra Serif" w:hAnsi="PT Astra Serif"/>
          <w:sz w:val="28"/>
        </w:rPr>
        <w:t>использует доступные источники информации, способствующие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розыску осужденного.</w:t>
      </w:r>
    </w:p>
    <w:p w14:paraId="3D000000">
      <w:pPr>
        <w:widowControl w:val="1"/>
        <w:spacing w:after="0" w:before="0" w:line="360" w:lineRule="exact"/>
        <w:ind w:firstLine="709"/>
        <w:contextualSpacing w:val="1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В проведении первоначальных розыскных мероприятий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по установлению местонахождения скрывшегося осужденного инспекции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оказывает содействие в пределах своей компетенции подразделение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розыска территориального органа ФСИН России.</w:t>
      </w:r>
    </w:p>
    <w:p w14:paraId="3E000000">
      <w:pPr>
        <w:widowControl w:val="1"/>
        <w:spacing w:after="0" w:before="0" w:line="360" w:lineRule="exact"/>
        <w:ind w:firstLine="709"/>
        <w:contextualSpacing w:val="1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В случае установления </w:t>
      </w:r>
      <w:r>
        <w:rPr>
          <w:rFonts w:ascii="PT Astra Serif" w:hAnsi="PT Astra Serif"/>
          <w:sz w:val="28"/>
        </w:rPr>
        <w:t>местонахождения</w:t>
      </w:r>
      <w:r>
        <w:rPr>
          <w:rFonts w:ascii="PT Astra Serif" w:hAnsi="PT Astra Serif"/>
          <w:sz w:val="28"/>
        </w:rPr>
        <w:t xml:space="preserve"> осужденного </w:t>
      </w:r>
      <w:r>
        <w:rPr>
          <w:rFonts w:ascii="PT Astra Serif" w:hAnsi="PT Astra Serif"/>
          <w:sz w:val="28"/>
        </w:rPr>
        <w:t>до истечения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30 дней</w:t>
      </w:r>
      <w:r>
        <w:rPr>
          <w:rFonts w:ascii="PT Astra Serif" w:hAnsi="PT Astra Serif"/>
          <w:sz w:val="28"/>
        </w:rPr>
        <w:t xml:space="preserve"> с момента начала проведения первоначальных </w:t>
      </w:r>
      <w:r>
        <w:rPr>
          <w:rFonts w:ascii="PT Astra Serif" w:hAnsi="PT Astra Serif"/>
          <w:sz w:val="28"/>
        </w:rPr>
        <w:t>розыскных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 xml:space="preserve">мероприятий инспекция информирует о данном факте </w:t>
      </w:r>
      <w:r>
        <w:rPr>
          <w:rFonts w:ascii="PT Astra Serif" w:hAnsi="PT Astra Serif"/>
          <w:sz w:val="28"/>
        </w:rPr>
        <w:t>оперативное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подразделение территориального органа ФСИН России.</w:t>
      </w:r>
    </w:p>
    <w:p w14:paraId="3F000000">
      <w:pPr>
        <w:widowControl w:val="1"/>
        <w:spacing w:after="0" w:before="0" w:line="360" w:lineRule="exact"/>
        <w:ind w:firstLine="709"/>
        <w:contextualSpacing w:val="1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2</w:t>
      </w:r>
      <w:r>
        <w:rPr>
          <w:rFonts w:ascii="PT Astra Serif" w:hAnsi="PT Astra Serif"/>
          <w:sz w:val="28"/>
        </w:rPr>
        <w:t>3</w:t>
      </w:r>
      <w:r>
        <w:rPr>
          <w:rFonts w:ascii="PT Astra Serif" w:hAnsi="PT Astra Serif"/>
          <w:sz w:val="28"/>
        </w:rPr>
        <w:t>. Документы, полученные в ходе первоначальных розыскных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мероприятий по установлению местонахождения осужденного,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 xml:space="preserve">помещаются </w:t>
      </w:r>
      <w:r>
        <w:rPr>
          <w:rFonts w:ascii="PT Astra Serif" w:hAnsi="PT Astra Serif"/>
          <w:sz w:val="28"/>
        </w:rPr>
        <w:t>в отдельную папку, которая хранится при личном деле.</w:t>
      </w:r>
    </w:p>
    <w:p w14:paraId="40000000">
      <w:pPr>
        <w:widowControl w:val="1"/>
        <w:spacing w:after="0" w:before="0" w:line="360" w:lineRule="exact"/>
        <w:ind w:firstLine="709"/>
        <w:contextualSpacing w:val="1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2</w:t>
      </w:r>
      <w:r>
        <w:rPr>
          <w:rFonts w:ascii="PT Astra Serif" w:hAnsi="PT Astra Serif"/>
          <w:sz w:val="28"/>
        </w:rPr>
        <w:t>4</w:t>
      </w:r>
      <w:r>
        <w:rPr>
          <w:rFonts w:ascii="PT Astra Serif" w:hAnsi="PT Astra Serif"/>
          <w:sz w:val="28"/>
        </w:rPr>
        <w:t xml:space="preserve">. Если в течение </w:t>
      </w:r>
      <w:r>
        <w:rPr>
          <w:rFonts w:ascii="PT Astra Serif" w:hAnsi="PT Astra Serif"/>
          <w:sz w:val="28"/>
        </w:rPr>
        <w:t xml:space="preserve">30 дней </w:t>
      </w:r>
      <w:r>
        <w:rPr>
          <w:rFonts w:ascii="PT Astra Serif" w:hAnsi="PT Astra Serif"/>
          <w:sz w:val="28"/>
        </w:rPr>
        <w:t>в результате первоначальных розыскных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мероприятий не будет установлено местонахождение ос</w:t>
      </w:r>
      <w:r>
        <w:rPr>
          <w:rFonts w:ascii="PT Astra Serif" w:hAnsi="PT Astra Serif"/>
          <w:sz w:val="28"/>
        </w:rPr>
        <w:t>ужденного,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 xml:space="preserve">инспекция направляет </w:t>
      </w:r>
      <w:r>
        <w:rPr>
          <w:rFonts w:ascii="PT Astra Serif" w:hAnsi="PT Astra Serif"/>
          <w:sz w:val="28"/>
        </w:rPr>
        <w:t xml:space="preserve">в течение </w:t>
      </w:r>
      <w:r>
        <w:rPr>
          <w:rFonts w:ascii="PT Astra Serif" w:hAnsi="PT Astra Serif"/>
          <w:sz w:val="28"/>
        </w:rPr>
        <w:t>5 рабочих д</w:t>
      </w:r>
      <w:r>
        <w:rPr>
          <w:rFonts w:ascii="PT Astra Serif" w:hAnsi="PT Astra Serif"/>
          <w:sz w:val="28"/>
        </w:rPr>
        <w:t>ней после дня окончания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первоначальных розыскных мероприятий в оп</w:t>
      </w:r>
      <w:r>
        <w:rPr>
          <w:rFonts w:ascii="PT Astra Serif" w:hAnsi="PT Astra Serif"/>
          <w:sz w:val="28"/>
        </w:rPr>
        <w:t>еративное подразделение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территориального органа ФСИН России информацию (рекомендуемый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 xml:space="preserve">образец приведен в приложении № </w:t>
      </w:r>
      <w:r>
        <w:rPr>
          <w:rFonts w:ascii="PT Astra Serif" w:hAnsi="PT Astra Serif"/>
          <w:sz w:val="28"/>
        </w:rPr>
        <w:t>13</w:t>
      </w:r>
      <w:r>
        <w:rPr>
          <w:rFonts w:ascii="PT Astra Serif" w:hAnsi="PT Astra Serif"/>
          <w:sz w:val="28"/>
        </w:rPr>
        <w:t xml:space="preserve"> к настоящему Порядку)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для принятия решения об объявлении осужденного в розыск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с приложением материалов первоначальных розыскных мероприятий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в отношении скрывшегося осужденного</w:t>
      </w:r>
      <w:r>
        <w:rPr>
          <w:rStyle w:val="Style_3_ch"/>
          <w:rFonts w:ascii="PT Astra Serif" w:hAnsi="PT Astra Serif"/>
          <w:sz w:val="28"/>
        </w:rPr>
        <w:footnoteReference w:id="9"/>
      </w:r>
      <w:r>
        <w:rPr>
          <w:rFonts w:ascii="PT Astra Serif" w:hAnsi="PT Astra Serif"/>
          <w:sz w:val="28"/>
        </w:rPr>
        <w:t>.</w:t>
      </w:r>
    </w:p>
    <w:p w14:paraId="41000000">
      <w:pPr>
        <w:widowControl w:val="1"/>
        <w:spacing w:after="0" w:before="0" w:line="360" w:lineRule="exact"/>
        <w:ind w:firstLine="709"/>
        <w:contextualSpacing w:val="1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25</w:t>
      </w:r>
      <w:r>
        <w:rPr>
          <w:rFonts w:ascii="PT Astra Serif" w:hAnsi="PT Astra Serif"/>
          <w:sz w:val="28"/>
        </w:rPr>
        <w:t>. </w:t>
      </w:r>
      <w:r>
        <w:rPr>
          <w:rFonts w:ascii="PT Astra Serif" w:hAnsi="PT Astra Serif"/>
          <w:sz w:val="28"/>
        </w:rPr>
        <w:t>В отношении осужденного, объявленного в розыск, инспекция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незамедлительно:</w:t>
      </w:r>
    </w:p>
    <w:p w14:paraId="42000000">
      <w:pPr>
        <w:pStyle w:val="Style_2"/>
        <w:widowControl w:val="1"/>
        <w:spacing w:after="0" w:before="0" w:line="360" w:lineRule="exact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информирует оперативное подразделение территориального органа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ФСИН России о снятии осужденного с учета по основаниям,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предусмотренным законом;</w:t>
      </w:r>
    </w:p>
    <w:p w14:paraId="43000000">
      <w:pPr>
        <w:widowControl w:val="1"/>
        <w:spacing w:after="0" w:before="0" w:line="360" w:lineRule="exact"/>
        <w:ind w:firstLine="709"/>
        <w:contextualSpacing w:val="1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направляет в оперативное подразделение территориального органа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ФСИН России заверенную в установленном порядке копию судебного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решения об отмене</w:t>
      </w:r>
      <w:r>
        <w:rPr>
          <w:rFonts w:ascii="PT Astra Serif" w:hAnsi="PT Astra Serif"/>
          <w:sz w:val="28"/>
        </w:rPr>
        <w:t xml:space="preserve"> отсрочкой отбывания наказания и исполнении наказания назначенного приговора суда</w:t>
      </w:r>
      <w:r>
        <w:rPr>
          <w:rFonts w:ascii="PT Astra Serif" w:hAnsi="PT Astra Serif"/>
          <w:sz w:val="28"/>
        </w:rPr>
        <w:t>.</w:t>
      </w:r>
    </w:p>
    <w:p w14:paraId="44000000">
      <w:pPr>
        <w:widowControl w:val="1"/>
        <w:spacing w:after="0" w:before="0" w:line="360" w:lineRule="exact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26</w:t>
      </w:r>
      <w:r>
        <w:rPr>
          <w:rFonts w:ascii="PT Astra Serif" w:hAnsi="PT Astra Serif"/>
          <w:sz w:val="28"/>
        </w:rPr>
        <w:t xml:space="preserve">. Инспекция направляет в суд представление </w:t>
      </w:r>
      <w:r>
        <w:rPr>
          <w:rFonts w:ascii="PT Astra Serif" w:hAnsi="PT Astra Serif"/>
          <w:sz w:val="28"/>
        </w:rPr>
        <w:t>(рекомендуемый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 xml:space="preserve">образец приведен в приложении № </w:t>
      </w:r>
      <w:r>
        <w:rPr>
          <w:rFonts w:ascii="PT Astra Serif" w:hAnsi="PT Astra Serif"/>
          <w:sz w:val="28"/>
        </w:rPr>
        <w:t>1</w:t>
      </w:r>
      <w:r>
        <w:rPr>
          <w:rFonts w:ascii="PT Astra Serif" w:hAnsi="PT Astra Serif"/>
          <w:sz w:val="28"/>
        </w:rPr>
        <w:t>2</w:t>
      </w:r>
      <w:r>
        <w:rPr>
          <w:rFonts w:ascii="PT Astra Serif" w:hAnsi="PT Astra Serif"/>
          <w:sz w:val="28"/>
        </w:rPr>
        <w:t xml:space="preserve"> к настоящему Порядку)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об освобождении осужденного(ой) с отсрочкой отбывания наказания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 xml:space="preserve">от отбывания оставшейся части наказания или </w:t>
      </w:r>
      <w:r>
        <w:rPr>
          <w:rFonts w:ascii="PT Astra Serif" w:hAnsi="PT Astra Serif"/>
          <w:sz w:val="28"/>
        </w:rPr>
        <w:t>о замене</w:t>
      </w:r>
      <w:r>
        <w:rPr>
          <w:rFonts w:ascii="PT Astra Serif" w:hAnsi="PT Astra Serif"/>
          <w:sz w:val="28"/>
        </w:rPr>
        <w:t xml:space="preserve"> оставшейся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неотбытой</w:t>
      </w:r>
      <w:r>
        <w:rPr>
          <w:rFonts w:ascii="PT Astra Serif" w:hAnsi="PT Astra Serif"/>
          <w:sz w:val="28"/>
        </w:rPr>
        <w:t xml:space="preserve"> части наказания более мягким видом наказания </w:t>
      </w:r>
      <w:r>
        <w:rPr>
          <w:rFonts w:ascii="PT Astra Serif" w:hAnsi="PT Astra Serif"/>
          <w:sz w:val="28"/>
        </w:rPr>
        <w:t>по достижении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 xml:space="preserve">ребенком четырнадцатилетнего возраста либо </w:t>
      </w:r>
      <w:r>
        <w:rPr>
          <w:rFonts w:ascii="PT Astra Serif" w:hAnsi="PT Astra Serif"/>
          <w:sz w:val="28"/>
        </w:rPr>
        <w:t>в случае</w:t>
      </w:r>
      <w:r>
        <w:rPr>
          <w:rFonts w:ascii="PT Astra Serif" w:hAnsi="PT Astra Serif"/>
          <w:sz w:val="28"/>
        </w:rPr>
        <w:t xml:space="preserve"> его с</w:t>
      </w:r>
      <w:r>
        <w:rPr>
          <w:rFonts w:ascii="PT Astra Serif" w:hAnsi="PT Astra Serif"/>
          <w:sz w:val="28"/>
        </w:rPr>
        <w:t>мерти.</w:t>
      </w:r>
    </w:p>
    <w:p w14:paraId="45000000">
      <w:pPr>
        <w:widowControl w:val="1"/>
        <w:spacing w:after="0" w:before="0" w:line="360" w:lineRule="exact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Если истек срок, равный сроку наказания, отбывание которого было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отсрочено, и осужденным соблюдены условия отсрочки, инспекция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направляет в суд представление о сокращении срока отсрочки отбывания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 xml:space="preserve">наказания и об освобождении осужденного от отбывания наказания 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или оставшейся части наказания со снятием судимости.</w:t>
      </w:r>
    </w:p>
    <w:p w14:paraId="46000000">
      <w:pPr>
        <w:widowControl w:val="1"/>
        <w:spacing w:after="0" w:before="0" w:line="360" w:lineRule="exact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При этом необходимо учитывать характер и степень общественной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опасности совершенного преступления, поведение осужденного,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 xml:space="preserve">его отношение к воспитанию ребенка, отбытый и </w:t>
      </w:r>
      <w:r>
        <w:rPr>
          <w:rFonts w:ascii="PT Astra Serif" w:hAnsi="PT Astra Serif"/>
          <w:sz w:val="28"/>
        </w:rPr>
        <w:t>неотбытый</w:t>
      </w:r>
      <w:r>
        <w:rPr>
          <w:rFonts w:ascii="PT Astra Serif" w:hAnsi="PT Astra Serif"/>
          <w:sz w:val="28"/>
        </w:rPr>
        <w:t xml:space="preserve"> сроки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наказания.</w:t>
      </w:r>
    </w:p>
    <w:p w14:paraId="47000000">
      <w:pPr>
        <w:widowControl w:val="1"/>
        <w:spacing w:after="0" w:before="0" w:line="360" w:lineRule="exact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27</w:t>
      </w:r>
      <w:r>
        <w:rPr>
          <w:rFonts w:ascii="PT Astra Serif" w:hAnsi="PT Astra Serif"/>
          <w:sz w:val="28"/>
        </w:rPr>
        <w:t>. В представлении излагаются данные, характеризующие личность,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поведение и отношение осужденного к воспитанию ребенка в период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 xml:space="preserve">отсрочки отбывания наказания, указываются отбытый и </w:t>
      </w:r>
      <w:r>
        <w:rPr>
          <w:rFonts w:ascii="PT Astra Serif" w:hAnsi="PT Astra Serif"/>
          <w:sz w:val="28"/>
        </w:rPr>
        <w:t>неотбытый</w:t>
      </w:r>
      <w:r>
        <w:rPr>
          <w:rFonts w:ascii="PT Astra Serif" w:hAnsi="PT Astra Serif"/>
          <w:sz w:val="28"/>
        </w:rPr>
        <w:t xml:space="preserve"> сроки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наказания.</w:t>
      </w:r>
    </w:p>
    <w:p w14:paraId="48000000">
      <w:pPr>
        <w:widowControl w:val="1"/>
        <w:spacing w:after="0" w:before="0" w:line="360" w:lineRule="exact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К представлению прилагаются документы личного дела: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 xml:space="preserve">характеризующая информация и другие документы </w:t>
      </w:r>
      <w:r>
        <w:rPr>
          <w:rFonts w:ascii="PT Astra Serif" w:hAnsi="PT Astra Serif"/>
          <w:sz w:val="28"/>
        </w:rPr>
        <w:t xml:space="preserve">о поведении и </w:t>
      </w:r>
      <w:r>
        <w:rPr>
          <w:rFonts w:ascii="PT Astra Serif" w:hAnsi="PT Astra Serif"/>
          <w:sz w:val="28"/>
        </w:rPr>
        <w:t>образе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жизни осужденного с места работы и</w:t>
      </w:r>
      <w:r>
        <w:rPr>
          <w:rFonts w:ascii="PT Astra Serif" w:hAnsi="PT Astra Serif"/>
          <w:sz w:val="28"/>
        </w:rPr>
        <w:t xml:space="preserve"> из органов и учреждений системы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профилактики безнадзорности и правонарушений несовершеннолетних.</w:t>
      </w:r>
    </w:p>
    <w:p w14:paraId="49000000">
      <w:pPr>
        <w:widowControl w:val="0"/>
        <w:spacing w:after="0" w:before="0" w:line="360" w:lineRule="exact"/>
        <w:ind w:firstLine="709"/>
        <w:contextualSpacing w:val="1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28</w:t>
      </w:r>
      <w:r>
        <w:rPr>
          <w:rFonts w:ascii="PT Astra Serif" w:hAnsi="PT Astra Serif"/>
          <w:sz w:val="28"/>
        </w:rPr>
        <w:t>.</w:t>
      </w:r>
      <w:r>
        <w:rPr>
          <w:rFonts w:ascii="PT Astra Serif" w:hAnsi="PT Astra Serif"/>
          <w:sz w:val="28"/>
        </w:rPr>
        <w:t> </w:t>
      </w:r>
      <w:r>
        <w:rPr>
          <w:rFonts w:ascii="PT Astra Serif" w:hAnsi="PT Astra Serif"/>
          <w:sz w:val="28"/>
        </w:rPr>
        <w:t>Основаниями освобождения от отбывания наказания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осужденного являются:</w:t>
      </w:r>
    </w:p>
    <w:p w14:paraId="4A000000">
      <w:pPr>
        <w:widowControl w:val="0"/>
        <w:spacing w:after="0" w:before="0" w:line="360" w:lineRule="exact"/>
        <w:ind w:firstLine="709"/>
        <w:contextualSpacing w:val="1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отмена приговора суда с прекращением дела производством;</w:t>
      </w:r>
    </w:p>
    <w:p w14:paraId="4B000000">
      <w:pPr>
        <w:widowControl w:val="0"/>
        <w:spacing w:after="0" w:before="0" w:line="360" w:lineRule="exact"/>
        <w:ind w:firstLine="709"/>
        <w:contextualSpacing w:val="1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помилование или амнистия;</w:t>
      </w:r>
    </w:p>
    <w:p w14:paraId="4C000000">
      <w:pPr>
        <w:widowControl w:val="0"/>
        <w:spacing w:after="0" w:before="0" w:line="360" w:lineRule="exact"/>
        <w:ind w:firstLine="709"/>
        <w:contextualSpacing w:val="1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иные основания, предусмотренные </w:t>
      </w:r>
      <w:r>
        <w:rPr>
          <w:rFonts w:ascii="PT Astra Serif" w:hAnsi="PT Astra Serif"/>
          <w:sz w:val="28"/>
        </w:rPr>
        <w:fldChar w:fldCharType="begin"/>
      </w:r>
      <w:r>
        <w:rPr>
          <w:rFonts w:ascii="PT Astra Serif" w:hAnsi="PT Astra Serif"/>
          <w:sz w:val="28"/>
        </w:rPr>
        <w:instrText>HYPERLINK "consultantplus://offline/ref=1373956C050EA9B215516A701D34246E2C3473B438645025ED1109E9C9A7F2533F53EBC2AF12B51E829CF64ED63C09D83055812EE88E798CRCq6NкодексРоссийскойФедерацииот 08.01.1997 N 1-ФЗ (ред. от 24.06.2023) (с изм. и доп., вступ. в силу с 01.10.2023) {КонсультантПлюс}" \o "Уголовно-исполнительный"</w:instrText>
      </w:r>
      <w:r>
        <w:rPr>
          <w:rFonts w:ascii="PT Astra Serif" w:hAnsi="PT Astra Serif"/>
          <w:sz w:val="28"/>
        </w:rPr>
        <w:fldChar w:fldCharType="separate"/>
      </w:r>
      <w:r>
        <w:rPr>
          <w:rFonts w:ascii="PT Astra Serif" w:hAnsi="PT Astra Serif"/>
          <w:sz w:val="28"/>
        </w:rPr>
        <w:t>законом</w:t>
      </w:r>
      <w:r>
        <w:rPr>
          <w:rFonts w:ascii="PT Astra Serif" w:hAnsi="PT Astra Serif"/>
          <w:sz w:val="28"/>
        </w:rPr>
        <w:fldChar w:fldCharType="end"/>
      </w:r>
      <w:r>
        <w:rPr>
          <w:rStyle w:val="Style_3_ch"/>
          <w:rFonts w:ascii="PT Astra Serif" w:hAnsi="PT Astra Serif"/>
          <w:sz w:val="28"/>
        </w:rPr>
        <w:footnoteReference w:id="10"/>
      </w:r>
      <w:r>
        <w:rPr>
          <w:rFonts w:ascii="PT Astra Serif" w:hAnsi="PT Astra Serif"/>
          <w:sz w:val="28"/>
        </w:rPr>
        <w:t>.</w:t>
      </w:r>
    </w:p>
    <w:p w14:paraId="4D000000">
      <w:pPr>
        <w:widowControl w:val="0"/>
        <w:spacing w:after="0" w:before="0" w:line="360" w:lineRule="exact"/>
        <w:ind w:firstLine="709"/>
        <w:contextualSpacing w:val="1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29. </w:t>
      </w:r>
      <w:r>
        <w:rPr>
          <w:rFonts w:ascii="PT Astra Serif" w:hAnsi="PT Astra Serif"/>
          <w:sz w:val="28"/>
        </w:rPr>
        <w:t>Документами, подтверждающими основания для снятия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осужденного с учета инспекции, являются:</w:t>
      </w:r>
    </w:p>
    <w:p w14:paraId="4E000000">
      <w:pPr>
        <w:widowControl w:val="0"/>
        <w:spacing w:after="0" w:before="0" w:line="360" w:lineRule="exact"/>
        <w:ind w:firstLine="709"/>
        <w:contextualSpacing w:val="1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при </w:t>
      </w:r>
      <w:r>
        <w:rPr>
          <w:rFonts w:ascii="PT Astra Serif" w:hAnsi="PT Astra Serif"/>
          <w:sz w:val="28"/>
        </w:rPr>
        <w:t>отмене отсрочки отбывания наказания, освобождении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 xml:space="preserve">осужденного </w:t>
      </w:r>
      <w:r>
        <w:rPr>
          <w:rFonts w:ascii="PT Astra Serif" w:hAnsi="PT Astra Serif"/>
          <w:sz w:val="28"/>
        </w:rPr>
        <w:t xml:space="preserve">с отсрочкой отбывания наказания или замене </w:t>
      </w:r>
      <w:r>
        <w:rPr>
          <w:rFonts w:ascii="PT Astra Serif" w:hAnsi="PT Astra Serif"/>
          <w:sz w:val="28"/>
        </w:rPr>
        <w:t xml:space="preserve">ему </w:t>
      </w:r>
      <w:r>
        <w:rPr>
          <w:rFonts w:ascii="PT Astra Serif" w:hAnsi="PT Astra Serif"/>
          <w:sz w:val="28"/>
        </w:rPr>
        <w:t>неотбытой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 xml:space="preserve">части наказания более мягким, отмене приговора в связи </w:t>
      </w:r>
      <w:r>
        <w:rPr>
          <w:rFonts w:ascii="PT Astra Serif" w:hAnsi="PT Astra Serif"/>
          <w:sz w:val="28"/>
        </w:rPr>
        <w:t>с прекращением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 xml:space="preserve">дела производством </w:t>
      </w:r>
      <w:r>
        <w:rPr>
          <w:rFonts w:ascii="PT Astra Serif" w:hAnsi="PT Astra Serif"/>
          <w:sz w:val="28"/>
        </w:rPr>
        <w:t>–</w:t>
      </w:r>
      <w:r>
        <w:rPr>
          <w:rFonts w:ascii="PT Astra Serif" w:hAnsi="PT Astra Serif"/>
          <w:sz w:val="28"/>
        </w:rPr>
        <w:t xml:space="preserve"> копия вступившего в законную силу определения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(постановления) суда;</w:t>
      </w:r>
    </w:p>
    <w:p w14:paraId="4F000000">
      <w:pPr>
        <w:widowControl w:val="0"/>
        <w:spacing w:after="0" w:before="0" w:line="360" w:lineRule="exact"/>
        <w:ind w:firstLine="709"/>
        <w:contextualSpacing w:val="1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Указ Президента Российской Федерации о помиловании, документ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о применении постановления Государственной Думы Федерального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Собрания Российской Федерации об амнистии, а также федерального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закона, устраняющего преступность деяния;</w:t>
      </w:r>
    </w:p>
    <w:p w14:paraId="50000000">
      <w:pPr>
        <w:widowControl w:val="0"/>
        <w:spacing w:after="0" w:before="0" w:line="360" w:lineRule="exact"/>
        <w:ind w:firstLine="709"/>
        <w:contextualSpacing w:val="1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копия приговора суда с распоряжением о вступлении его в законную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силу в отношении осужденного за совершение нового преступления;</w:t>
      </w:r>
    </w:p>
    <w:p w14:paraId="51000000">
      <w:pPr>
        <w:widowControl w:val="0"/>
        <w:spacing w:after="0" w:before="0" w:line="360" w:lineRule="exact"/>
        <w:ind w:firstLine="709"/>
        <w:contextualSpacing w:val="1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документ о смерти осужденного либо признании его безвестно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отсутствующим;</w:t>
      </w:r>
    </w:p>
    <w:p w14:paraId="52000000">
      <w:pPr>
        <w:widowControl w:val="0"/>
        <w:spacing w:after="0" w:before="0" w:line="360" w:lineRule="exact"/>
        <w:ind w:firstLine="709"/>
        <w:contextualSpacing w:val="1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подтверждение о получении личного дела и постановке осужденного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на учет в инспе</w:t>
      </w:r>
      <w:r>
        <w:rPr>
          <w:rFonts w:ascii="PT Astra Serif" w:hAnsi="PT Astra Serif"/>
          <w:sz w:val="28"/>
        </w:rPr>
        <w:t>кции по новому месту жительства.</w:t>
      </w:r>
    </w:p>
    <w:p w14:paraId="53000000">
      <w:pPr>
        <w:widowControl w:val="0"/>
        <w:spacing w:after="0" w:before="0" w:line="360" w:lineRule="exact"/>
        <w:ind w:firstLine="709"/>
        <w:contextualSpacing w:val="1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30</w:t>
      </w:r>
      <w:r>
        <w:rPr>
          <w:rFonts w:ascii="PT Astra Serif" w:hAnsi="PT Astra Serif"/>
          <w:sz w:val="28"/>
        </w:rPr>
        <w:t xml:space="preserve">. Снятие с учета осужденного в связи с </w:t>
      </w:r>
      <w:r>
        <w:rPr>
          <w:rFonts w:ascii="PT Astra Serif" w:hAnsi="PT Astra Serif"/>
          <w:sz w:val="28"/>
        </w:rPr>
        <w:t>отме</w:t>
      </w:r>
      <w:r>
        <w:rPr>
          <w:rFonts w:ascii="PT Astra Serif" w:hAnsi="PT Astra Serif"/>
          <w:sz w:val="28"/>
        </w:rPr>
        <w:t>ной отсрочки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отбывани</w:t>
      </w:r>
      <w:r>
        <w:rPr>
          <w:rFonts w:ascii="PT Astra Serif" w:hAnsi="PT Astra Serif"/>
          <w:sz w:val="28"/>
        </w:rPr>
        <w:t>я</w:t>
      </w:r>
      <w:r>
        <w:rPr>
          <w:rFonts w:ascii="PT Astra Serif" w:hAnsi="PT Astra Serif"/>
          <w:sz w:val="28"/>
        </w:rPr>
        <w:t xml:space="preserve"> наказания, освобождением осужденного с отсрочкой отбывания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 xml:space="preserve">наказания </w:t>
      </w:r>
      <w:r>
        <w:rPr>
          <w:rFonts w:ascii="PT Astra Serif" w:hAnsi="PT Astra Serif"/>
          <w:sz w:val="28"/>
        </w:rPr>
        <w:t>от отбывания наказания, а также осуждением за новое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преступление производится на основании приговора (определения,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 xml:space="preserve">постановления) суда, вступившего в законную силу, </w:t>
      </w:r>
      <w:r>
        <w:rPr>
          <w:rFonts w:ascii="PT Astra Serif" w:hAnsi="PT Astra Serif"/>
          <w:sz w:val="28"/>
        </w:rPr>
        <w:t>–</w:t>
      </w:r>
      <w:r>
        <w:rPr>
          <w:rFonts w:ascii="PT Astra Serif" w:hAnsi="PT Astra Serif"/>
          <w:sz w:val="28"/>
        </w:rPr>
        <w:t xml:space="preserve"> в день его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получения.</w:t>
      </w:r>
    </w:p>
    <w:p w14:paraId="54000000">
      <w:pPr>
        <w:widowControl w:val="1"/>
        <w:spacing w:after="0" w:before="0" w:line="360" w:lineRule="exact"/>
        <w:ind w:firstLine="709"/>
        <w:contextualSpacing w:val="1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31. Снятие осужденного с учета по отбытии наказания производится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по рапорту сотрудника инспекции, утвержденному начальником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инспекции.</w:t>
      </w:r>
    </w:p>
    <w:p w14:paraId="55000000">
      <w:pPr>
        <w:widowControl w:val="0"/>
        <w:spacing w:after="0" w:before="0" w:line="360" w:lineRule="exact"/>
        <w:ind w:firstLine="709"/>
        <w:contextualSpacing w:val="1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32</w:t>
      </w:r>
      <w:r>
        <w:rPr>
          <w:rFonts w:ascii="PT Astra Serif" w:hAnsi="PT Astra Serif"/>
          <w:sz w:val="28"/>
        </w:rPr>
        <w:t>. После снятия с учета осужденного (гражданина Российской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Федерации), подлежащего призыву на действительную военную службу,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в соответствующий военный комиссариат направляется сообщение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 xml:space="preserve">(рекомендуемый образец приведен в </w:t>
      </w:r>
      <w:r>
        <w:rPr>
          <w:rFonts w:ascii="PT Astra Serif" w:hAnsi="PT Astra Serif"/>
          <w:sz w:val="28"/>
        </w:rPr>
        <w:t>приложении №</w:t>
      </w:r>
      <w:r>
        <w:rPr>
          <w:rFonts w:ascii="PT Astra Serif" w:hAnsi="PT Astra Serif"/>
          <w:sz w:val="28"/>
        </w:rPr>
        <w:t xml:space="preserve"> </w:t>
      </w:r>
      <w:r>
        <w:rPr>
          <w:rFonts w:ascii="PT Astra Serif" w:hAnsi="PT Astra Serif"/>
          <w:sz w:val="28"/>
        </w:rPr>
        <w:t>1</w:t>
      </w:r>
      <w:r>
        <w:rPr>
          <w:rFonts w:ascii="PT Astra Serif" w:hAnsi="PT Astra Serif"/>
          <w:sz w:val="28"/>
        </w:rPr>
        <w:t>5</w:t>
      </w:r>
      <w:r>
        <w:rPr>
          <w:rFonts w:ascii="PT Astra Serif" w:hAnsi="PT Astra Serif"/>
          <w:sz w:val="28"/>
        </w:rPr>
        <w:t xml:space="preserve"> к настоящему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Порядку)</w:t>
      </w:r>
      <w:r>
        <w:rPr>
          <w:rFonts w:ascii="PT Astra Serif" w:hAnsi="PT Astra Serif"/>
          <w:sz w:val="28"/>
        </w:rPr>
        <w:t>.</w:t>
      </w:r>
    </w:p>
    <w:p w14:paraId="56000000">
      <w:pPr>
        <w:widowControl w:val="0"/>
        <w:spacing w:after="0" w:before="0" w:line="360" w:lineRule="exact"/>
        <w:ind w:firstLine="709"/>
        <w:contextualSpacing w:val="1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33</w:t>
      </w:r>
      <w:r>
        <w:rPr>
          <w:rFonts w:ascii="PT Astra Serif" w:hAnsi="PT Astra Serif"/>
          <w:sz w:val="28"/>
        </w:rPr>
        <w:t>. </w:t>
      </w:r>
      <w:r>
        <w:rPr>
          <w:rFonts w:ascii="PT Astra Serif" w:hAnsi="PT Astra Serif"/>
          <w:sz w:val="28"/>
        </w:rPr>
        <w:t xml:space="preserve">О снятии </w:t>
      </w:r>
      <w:r>
        <w:rPr>
          <w:rFonts w:ascii="PT Astra Serif" w:hAnsi="PT Astra Serif"/>
          <w:sz w:val="28"/>
        </w:rPr>
        <w:t>с учета</w:t>
      </w:r>
      <w:r>
        <w:rPr>
          <w:rFonts w:ascii="PT Astra Serif" w:hAnsi="PT Astra Serif"/>
          <w:sz w:val="28"/>
        </w:rPr>
        <w:t xml:space="preserve"> осужденного направляется сообщение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 xml:space="preserve">(рекомендуемый образец приведен в приложении № </w:t>
      </w:r>
      <w:r>
        <w:rPr>
          <w:rFonts w:ascii="PT Astra Serif" w:hAnsi="PT Astra Serif"/>
          <w:sz w:val="28"/>
        </w:rPr>
        <w:t>1</w:t>
      </w:r>
      <w:r>
        <w:rPr>
          <w:rFonts w:ascii="PT Astra Serif" w:hAnsi="PT Astra Serif"/>
          <w:sz w:val="28"/>
        </w:rPr>
        <w:t>6</w:t>
      </w:r>
      <w:r>
        <w:rPr>
          <w:rFonts w:ascii="PT Astra Serif" w:hAnsi="PT Astra Serif"/>
          <w:sz w:val="28"/>
        </w:rPr>
        <w:t xml:space="preserve"> к настоящему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Порядку)</w:t>
      </w:r>
      <w:r>
        <w:rPr>
          <w:rFonts w:ascii="PT Astra Serif" w:hAnsi="PT Astra Serif"/>
          <w:sz w:val="28"/>
        </w:rPr>
        <w:t xml:space="preserve"> </w:t>
      </w:r>
      <w:r>
        <w:rPr>
          <w:rFonts w:ascii="PT Astra Serif" w:hAnsi="PT Astra Serif"/>
          <w:sz w:val="28"/>
        </w:rPr>
        <w:t>в подразделения по вопросам миграции, участковых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уполномоченных полиции органа внутренних дел</w:t>
      </w:r>
      <w:r>
        <w:rPr>
          <w:rFonts w:ascii="PT Astra Serif" w:hAnsi="PT Astra Serif"/>
          <w:sz w:val="28"/>
        </w:rPr>
        <w:t>.</w:t>
      </w:r>
    </w:p>
    <w:p w14:paraId="57000000">
      <w:pPr>
        <w:widowControl w:val="0"/>
        <w:spacing w:after="0" w:before="0" w:line="360" w:lineRule="exact"/>
        <w:ind w:firstLine="709"/>
        <w:contextualSpacing w:val="1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34</w:t>
      </w:r>
      <w:r>
        <w:rPr>
          <w:rFonts w:ascii="PT Astra Serif" w:hAnsi="PT Astra Serif"/>
          <w:sz w:val="28"/>
        </w:rPr>
        <w:t>. О снятых с учета несовершеннолетних осужденных инспекция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ежемесячно направляет списки в подразделение по делам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несовершеннолетних органа внутренних дел.</w:t>
      </w:r>
    </w:p>
    <w:p w14:paraId="58000000">
      <w:pPr>
        <w:widowControl w:val="0"/>
        <w:spacing w:after="0" w:before="0" w:line="360" w:lineRule="exact"/>
        <w:ind w:firstLine="709"/>
        <w:contextualSpacing w:val="1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35.</w:t>
      </w:r>
      <w:r>
        <w:rPr>
          <w:rFonts w:ascii="PT Astra Serif" w:hAnsi="PT Astra Serif"/>
          <w:sz w:val="28"/>
        </w:rPr>
        <w:t xml:space="preserve"> </w:t>
      </w:r>
      <w:r>
        <w:rPr>
          <w:rFonts w:ascii="PT Astra Serif" w:hAnsi="PT Astra Serif"/>
          <w:sz w:val="28"/>
        </w:rPr>
        <w:t xml:space="preserve">О дате и основании </w:t>
      </w:r>
      <w:r>
        <w:rPr>
          <w:rFonts w:ascii="PT Astra Serif" w:hAnsi="PT Astra Serif"/>
          <w:sz w:val="28"/>
        </w:rPr>
        <w:t>снятия</w:t>
      </w:r>
      <w:r>
        <w:rPr>
          <w:rFonts w:ascii="PT Astra Serif" w:hAnsi="PT Astra Serif"/>
          <w:sz w:val="28"/>
        </w:rPr>
        <w:t xml:space="preserve"> осужденного с учета инспекция делает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отметки в его личном деле, журнале учета осужденных.</w:t>
      </w:r>
    </w:p>
    <w:p w14:paraId="59000000">
      <w:pPr>
        <w:widowControl w:val="0"/>
        <w:spacing w:after="0" w:before="0" w:line="360" w:lineRule="exact"/>
        <w:ind w:firstLine="709"/>
        <w:contextualSpacing w:val="1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36</w:t>
      </w:r>
      <w:r>
        <w:rPr>
          <w:rFonts w:ascii="PT Astra Serif" w:hAnsi="PT Astra Serif"/>
          <w:sz w:val="28"/>
        </w:rPr>
        <w:t>. </w:t>
      </w:r>
      <w:r>
        <w:rPr>
          <w:rFonts w:ascii="PT Astra Serif" w:hAnsi="PT Astra Serif"/>
          <w:sz w:val="28"/>
        </w:rPr>
        <w:t>На осужденного, выбывшего до окончания отсрочки отбывания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наказания с территории, обслуживаемой инспекцией, в связи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изменением места жительства, инспекция высылает сообщение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 xml:space="preserve">в инспекцию по новому месту жительства </w:t>
      </w:r>
      <w:r>
        <w:rPr>
          <w:rFonts w:ascii="PT Astra Serif" w:hAnsi="PT Astra Serif"/>
          <w:sz w:val="28"/>
        </w:rPr>
        <w:t xml:space="preserve"> для подтверждения данного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факта.</w:t>
      </w:r>
      <w:r>
        <w:rPr>
          <w:rFonts w:ascii="PT Astra Serif" w:hAnsi="PT Astra Serif"/>
          <w:sz w:val="28"/>
        </w:rPr>
        <w:t xml:space="preserve"> Если адрес инспекции неизвестен, </w:t>
      </w:r>
      <w:r>
        <w:rPr>
          <w:rFonts w:ascii="PT Astra Serif" w:hAnsi="PT Astra Serif"/>
          <w:sz w:val="28"/>
        </w:rPr>
        <w:t xml:space="preserve">сообщение направляется 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в</w:t>
      </w:r>
      <w:r>
        <w:rPr>
          <w:rFonts w:ascii="PT Astra Serif" w:hAnsi="PT Astra Serif"/>
          <w:sz w:val="28"/>
        </w:rPr>
        <w:t xml:space="preserve"> территориальный орган ФСИН России.</w:t>
      </w:r>
    </w:p>
    <w:p w14:paraId="5A000000">
      <w:pPr>
        <w:widowControl w:val="0"/>
        <w:spacing w:after="0" w:before="0" w:line="360" w:lineRule="exact"/>
        <w:ind w:firstLine="709"/>
        <w:contextualSpacing w:val="1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37</w:t>
      </w:r>
      <w:r>
        <w:rPr>
          <w:rFonts w:ascii="PT Astra Serif" w:hAnsi="PT Astra Serif"/>
          <w:sz w:val="28"/>
        </w:rPr>
        <w:t>. </w:t>
      </w:r>
      <w:r>
        <w:rPr>
          <w:rFonts w:ascii="PT Astra Serif" w:hAnsi="PT Astra Serif"/>
          <w:sz w:val="28"/>
        </w:rPr>
        <w:t>По запросу инспекции по новому месту жительства осужденного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инспекция, исполняющая приговор (определение, постановление) суда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в отношении осужденного с отсрочкой отбывания наказания</w:t>
      </w:r>
      <w:r>
        <w:rPr>
          <w:rFonts w:ascii="PT Astra Serif" w:hAnsi="PT Astra Serif"/>
          <w:sz w:val="28"/>
        </w:rPr>
        <w:t>,</w:t>
      </w:r>
      <w:r>
        <w:rPr>
          <w:rFonts w:ascii="PT Astra Serif" w:hAnsi="PT Astra Serif"/>
          <w:sz w:val="28"/>
        </w:rPr>
        <w:t xml:space="preserve"> направляет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заказн</w:t>
      </w:r>
      <w:r>
        <w:rPr>
          <w:rFonts w:ascii="PT Astra Serif" w:hAnsi="PT Astra Serif"/>
          <w:sz w:val="28"/>
        </w:rPr>
        <w:t>ым почтовым отправлением</w:t>
      </w:r>
      <w:r>
        <w:rPr>
          <w:rFonts w:ascii="PT Astra Serif" w:hAnsi="PT Astra Serif"/>
          <w:sz w:val="28"/>
        </w:rPr>
        <w:t xml:space="preserve"> его личное дело</w:t>
      </w:r>
      <w:r>
        <w:rPr>
          <w:rFonts w:ascii="PT Astra Serif" w:hAnsi="PT Astra Serif"/>
          <w:sz w:val="28"/>
        </w:rPr>
        <w:t>.</w:t>
      </w:r>
    </w:p>
    <w:p w14:paraId="5B000000">
      <w:pPr>
        <w:widowControl w:val="0"/>
        <w:spacing w:after="0" w:before="0" w:line="360" w:lineRule="exact"/>
        <w:ind w:firstLine="709"/>
        <w:contextualSpacing w:val="1"/>
        <w:jc w:val="both"/>
        <w:rPr>
          <w:rFonts w:ascii="PT Astra Serif" w:hAnsi="PT Astra Serif"/>
          <w:sz w:val="28"/>
        </w:rPr>
      </w:pPr>
    </w:p>
    <w:sectPr>
      <w:headerReference r:id="rId1" w:type="default"/>
      <w:pgSz w:h="16848" w:orient="portrait" w:w="11908"/>
      <w:pgMar w:bottom="1417" w:footer="709" w:gutter="0" w:header="709" w:left="1417" w:right="1417" w:top="1701"/>
      <w:titlePg/>
    </w:sectPr>
  </w:body>
</w:document>
</file>

<file path=word/endnotes.xml><?xml version="1.0" encoding="utf-8"?>
<w:endnot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>
  <w:endnote w:id="-1" w:type="separator">
    <w:p w14:paraId="68000000">
      <w:pPr>
        <w:widowControl w:val="1"/>
        <w:spacing w:after="0" w:line="240" w:lineRule="auto"/>
        <w:ind/>
      </w:pPr>
      <w:r>
        <w:separator/>
      </w:r>
    </w:p>
  </w:endnote>
  <w:endnote w:id="0" w:type="continuationSeparator">
    <w:p w14:paraId="69000000">
      <w:pPr>
        <w:widowControl w:val="1"/>
        <w:spacing w:after="0" w:line="240" w:lineRule="auto"/>
        <w:ind/>
      </w:pPr>
      <w:r>
        <w:continuationSeparator/>
      </w:r>
    </w:p>
  </w:endnote>
</w:endnotes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footnotes.xml><?xml version="1.0" encoding="utf-8"?>
<w:footnot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footnote w:id="-1" w:type="separator">
    <w:p w14:paraId="5C000000">
      <w:pPr>
        <w:widowControl w:val="1"/>
        <w:spacing w:after="0" w:line="240" w:lineRule="auto"/>
        <w:ind/>
      </w:pPr>
      <w:r>
        <w:separator/>
      </w:r>
    </w:p>
  </w:footnote>
  <w:footnote w:id="0" w:type="continuationSeparator">
    <w:p w14:paraId="5D000000">
      <w:pPr>
        <w:widowControl w:val="1"/>
        <w:spacing w:after="0" w:line="240" w:lineRule="auto"/>
        <w:ind/>
      </w:pPr>
      <w:r>
        <w:continuationSeparator/>
      </w:r>
    </w:p>
  </w:footnote>
  <w:footnote w:id="1">
    <w:p w14:paraId="5E000000">
      <w:pPr>
        <w:pStyle w:val="Style_17"/>
        <w:widowControl w:val="1"/>
        <w:ind/>
        <w:contextualSpacing w:val="1"/>
        <w:jc w:val="both"/>
      </w:pPr>
      <w:r>
        <w:rPr>
          <w:vertAlign w:val="superscript"/>
        </w:rPr>
        <w:footnoteRef/>
      </w:r>
      <w:r>
        <w:t> </w:t>
      </w:r>
      <w:r>
        <w:t>Далее – осужденные с отсрочкой отбывания наказания,</w:t>
      </w:r>
      <w:r>
        <w:t xml:space="preserve"> осужденные, отбывание наказания которым отсрочено,</w:t>
      </w:r>
      <w:r>
        <w:t xml:space="preserve"> осужденные.</w:t>
      </w:r>
    </w:p>
  </w:footnote>
  <w:footnote w:id="2">
    <w:p w14:paraId="5F000000">
      <w:pPr>
        <w:pStyle w:val="Style_2"/>
        <w:widowControl w:val="1"/>
        <w:ind/>
        <w:contextualSpacing w:val="1"/>
        <w:jc w:val="both"/>
        <w:rPr>
          <w:rFonts w:ascii="Times New Roman" w:hAnsi="Times New Roman"/>
        </w:rPr>
      </w:pPr>
      <w:r>
        <w:rPr>
          <w:rFonts w:ascii="Times New Roman" w:hAnsi="Times New Roman"/>
          <w:vertAlign w:val="superscript"/>
        </w:rPr>
        <w:footnoteRef/>
      </w:r>
      <w:r>
        <w:rPr>
          <w:rFonts w:ascii="Times New Roman" w:hAnsi="Times New Roman"/>
        </w:rPr>
        <w:t xml:space="preserve"> Далее </w:t>
      </w:r>
      <w:r>
        <w:rPr>
          <w:rFonts w:ascii="Times New Roman" w:hAnsi="Times New Roman"/>
        </w:rPr>
        <w:t>–</w:t>
      </w:r>
      <w:r>
        <w:rPr>
          <w:rFonts w:ascii="Times New Roman" w:hAnsi="Times New Roman"/>
        </w:rPr>
        <w:t xml:space="preserve"> копия приговора (определения, постановления) суда.</w:t>
      </w:r>
    </w:p>
  </w:footnote>
  <w:footnote w:id="3">
    <w:p w14:paraId="60000000">
      <w:pPr>
        <w:pStyle w:val="Style_17"/>
      </w:pPr>
      <w:r>
        <w:rPr>
          <w:vertAlign w:val="superscript"/>
        </w:rPr>
        <w:footnoteRef/>
      </w:r>
      <w:r>
        <w:t xml:space="preserve"> Далее – инспекция.</w:t>
      </w:r>
    </w:p>
  </w:footnote>
  <w:footnote w:id="4">
    <w:p w14:paraId="61000000">
      <w:pPr>
        <w:pStyle w:val="Style_17"/>
        <w:widowControl w:val="1"/>
        <w:ind/>
        <w:jc w:val="both"/>
      </w:pPr>
      <w:r>
        <w:rPr>
          <w:vertAlign w:val="superscript"/>
        </w:rPr>
        <w:footnoteRef/>
      </w:r>
      <w:r>
        <w:t xml:space="preserve"> Пункт 15 статьи 397, пункт 2 части 1 статьи 399 Уголовно-процессуального кодекса Российской Федерации.</w:t>
      </w:r>
    </w:p>
  </w:footnote>
  <w:footnote w:id="5">
    <w:p w14:paraId="62000000">
      <w:pPr>
        <w:pStyle w:val="Style_17"/>
        <w:widowControl w:val="1"/>
        <w:ind/>
        <w:jc w:val="both"/>
      </w:pPr>
      <w:r>
        <w:rPr>
          <w:vertAlign w:val="superscript"/>
        </w:rPr>
        <w:footnoteRef/>
      </w:r>
      <w:r>
        <w:t xml:space="preserve"> Часть 3 статьи 23 Федерального закона от 28 марта 1998 г. № 53-ФЗ «О воинской обязанности</w:t>
      </w:r>
      <w:r>
        <w:br/>
      </w:r>
      <w:r>
        <w:t>и военной службе».</w:t>
      </w:r>
    </w:p>
  </w:footnote>
  <w:footnote w:id="6">
    <w:p w14:paraId="63000000">
      <w:pPr>
        <w:pStyle w:val="Style_17"/>
        <w:widowControl w:val="1"/>
        <w:ind/>
        <w:jc w:val="both"/>
      </w:pPr>
      <w:r>
        <w:rPr>
          <w:vertAlign w:val="superscript"/>
        </w:rPr>
        <w:footnoteRef/>
      </w:r>
      <w:r>
        <w:t xml:space="preserve"> Часть 3 статьи 20 Уголовно-исполнительного кодекса Российской Федерации.</w:t>
      </w:r>
    </w:p>
  </w:footnote>
  <w:footnote w:id="7">
    <w:p w14:paraId="64000000">
      <w:pPr>
        <w:pStyle w:val="Style_17"/>
        <w:widowControl w:val="1"/>
        <w:ind/>
        <w:contextualSpacing w:val="1"/>
      </w:pPr>
      <w:r>
        <w:rPr>
          <w:vertAlign w:val="superscript"/>
        </w:rPr>
        <w:footnoteRef/>
      </w:r>
      <w:r>
        <w:t xml:space="preserve"> Далее –</w:t>
      </w:r>
      <w:r>
        <w:t xml:space="preserve"> ИЦ (</w:t>
      </w:r>
      <w:r>
        <w:t>УФИЦ, УИЦ</w:t>
      </w:r>
      <w:r>
        <w:t>)</w:t>
      </w:r>
      <w:r>
        <w:t>.</w:t>
      </w:r>
    </w:p>
  </w:footnote>
  <w:footnote w:id="8">
    <w:p w14:paraId="65000000">
      <w:pPr>
        <w:widowControl w:val="0"/>
        <w:spacing w:after="0" w:line="240" w:lineRule="auto"/>
        <w:ind/>
        <w:contextualSpacing w:val="1"/>
      </w:pPr>
      <w:r>
        <w:rPr>
          <w:vertAlign w:val="superscript"/>
        </w:rPr>
        <w:footnoteRef/>
      </w:r>
      <w:r>
        <w:t xml:space="preserve"> </w:t>
      </w:r>
      <w:r>
        <w:fldChar w:fldCharType="begin"/>
      </w:r>
      <w:r>
        <w:instrText>HYPERLINK "consultantplus://offline/ref=2673EE7C68109FA379BA9BF206C9DEA9016526EF8AB1FAFD52A957A610EFF6B07DA3D82712E5CDE8E4544C43E3BE55A130B334C67F766AQFq9NкодексРоссийскойФедерацииот 08.01.1997 N 1-ФЗ (ред. от 29.03.2010) (с изм. и доп., вступающими в силу с 11.04.2010) ------------ Недействующая редакция {КонсультантПлюс}" \o "Уголовно-исполнительный"</w:instrText>
      </w:r>
      <w:r>
        <w:fldChar w:fldCharType="separate"/>
      </w:r>
      <w:r>
        <w:t>Часть 8 статьи 177</w:t>
      </w:r>
      <w:r>
        <w:fldChar w:fldCharType="end"/>
      </w:r>
      <w:r>
        <w:t xml:space="preserve"> Уголовно-исполнительного кодекса Российской Федерации.</w:t>
      </w:r>
    </w:p>
  </w:footnote>
  <w:footnote w:id="9">
    <w:p w14:paraId="66000000">
      <w:pPr>
        <w:pStyle w:val="Style_17"/>
      </w:pPr>
      <w:r>
        <w:rPr>
          <w:vertAlign w:val="superscript"/>
        </w:rPr>
        <w:footnoteRef/>
      </w:r>
      <w:r>
        <w:t xml:space="preserve"> Часть 2 статьи 18.1 Уголовно-исполнительного кодекса Российской Федерации.</w:t>
      </w:r>
    </w:p>
  </w:footnote>
  <w:footnote w:id="10">
    <w:p w14:paraId="67000000">
      <w:pPr>
        <w:pStyle w:val="Style_17"/>
      </w:pPr>
      <w:r>
        <w:rPr>
          <w:vertAlign w:val="superscript"/>
        </w:rPr>
        <w:footnoteRef/>
      </w:r>
      <w:r>
        <w:t xml:space="preserve"> Статья 172 Уголовно-исполнительного кодекса Российской Федерации.</w:t>
      </w:r>
    </w:p>
  </w:footnote>
</w:footnotes>
</file>

<file path=word/header1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1000000">
    <w:pPr>
      <w:pStyle w:val="Style_1"/>
      <w:widowControl w:val="1"/>
      <w:ind/>
      <w:jc w:val="center"/>
      <w:rPr>
        <w:sz w:val="28"/>
      </w:rPr>
    </w:pPr>
    <w:r>
      <w:rPr>
        <w:sz w:val="28"/>
      </w:rPr>
      <w:fldChar w:fldCharType="begin"/>
    </w:r>
    <w:r>
      <w:rPr>
        <w:sz w:val="28"/>
      </w:rPr>
      <w:instrText xml:space="preserve">PAGE </w:instrText>
    </w:r>
    <w:r>
      <w:rPr>
        <w:sz w:val="28"/>
      </w:rPr>
      <w:fldChar w:fldCharType="separate"/>
    </w:r>
    <w:r>
      <w:rPr>
        <w:sz w:val="28"/>
      </w:rPr>
      <w:t xml:space="preserve"> </w:t>
    </w:r>
    <w:r>
      <w:rPr>
        <w:sz w:val="28"/>
      </w:rPr>
      <w:fldChar w:fldCharType="end"/>
    </w:r>
  </w:p>
</w:hdr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Times New Roman" w:hAnsi="Times New Roman"/>
        <w:color w:val="000000"/>
        <w:spacing w:val="0"/>
        <w:sz w:val="20"/>
      </w:rPr>
    </w:rPrDefault>
    <w:pPrDefault>
      <w:pPr>
        <w:widowControl w:val="1"/>
        <w:spacing w:after="160" w:before="0" w:line="264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4" w:type="paragraph">
    <w:name w:val="Normal"/>
    <w:link w:val="Style_4_ch"/>
    <w:uiPriority w:val="0"/>
    <w:qFormat/>
    <w:pPr>
      <w:widowControl w:val="1"/>
      <w:spacing w:after="200" w:line="276" w:lineRule="auto"/>
      <w:ind/>
    </w:pPr>
  </w:style>
  <w:style w:default="1" w:styleId="Style_4_ch" w:type="character">
    <w:name w:val="Normal"/>
    <w:link w:val="Style_4"/>
  </w:style>
  <w:style w:styleId="Style_5" w:type="paragraph">
    <w:name w:val="toc 2"/>
    <w:next w:val="Style_4"/>
    <w:link w:val="Style_5_ch"/>
    <w:uiPriority w:val="39"/>
    <w:pPr>
      <w:widowControl w:val="1"/>
      <w:ind w:firstLine="0" w:left="200"/>
      <w:jc w:val="left"/>
    </w:pPr>
    <w:rPr>
      <w:rFonts w:ascii="XO Thames" w:hAnsi="XO Thames"/>
      <w:sz w:val="28"/>
    </w:rPr>
  </w:style>
  <w:style w:styleId="Style_5_ch" w:type="character">
    <w:name w:val="toc 2"/>
    <w:link w:val="Style_5"/>
    <w:rPr>
      <w:rFonts w:ascii="XO Thames" w:hAnsi="XO Thames"/>
      <w:sz w:val="28"/>
    </w:rPr>
  </w:style>
  <w:style w:styleId="Style_6" w:type="paragraph">
    <w:name w:val="Default Paragraph Font"/>
    <w:link w:val="Style_6_ch"/>
  </w:style>
  <w:style w:styleId="Style_6_ch" w:type="character">
    <w:name w:val="Default Paragraph Font"/>
    <w:link w:val="Style_6"/>
  </w:style>
  <w:style w:styleId="Style_7" w:type="paragraph">
    <w:name w:val="toc 4"/>
    <w:next w:val="Style_4"/>
    <w:link w:val="Style_7_ch"/>
    <w:uiPriority w:val="39"/>
    <w:pPr>
      <w:widowControl w:val="1"/>
      <w:ind w:firstLine="0" w:left="600"/>
      <w:jc w:val="left"/>
    </w:pPr>
    <w:rPr>
      <w:rFonts w:ascii="XO Thames" w:hAnsi="XO Thames"/>
      <w:sz w:val="28"/>
    </w:rPr>
  </w:style>
  <w:style w:styleId="Style_7_ch" w:type="character">
    <w:name w:val="toc 4"/>
    <w:link w:val="Style_7"/>
    <w:rPr>
      <w:rFonts w:ascii="XO Thames" w:hAnsi="XO Thames"/>
      <w:sz w:val="28"/>
    </w:rPr>
  </w:style>
  <w:style w:styleId="Style_8" w:type="paragraph">
    <w:name w:val="toc 6"/>
    <w:next w:val="Style_4"/>
    <w:link w:val="Style_8_ch"/>
    <w:uiPriority w:val="39"/>
    <w:pPr>
      <w:widowControl w:val="1"/>
      <w:ind w:firstLine="0" w:left="1000"/>
      <w:jc w:val="left"/>
    </w:pPr>
    <w:rPr>
      <w:rFonts w:ascii="XO Thames" w:hAnsi="XO Thames"/>
      <w:sz w:val="28"/>
    </w:rPr>
  </w:style>
  <w:style w:styleId="Style_8_ch" w:type="character">
    <w:name w:val="toc 6"/>
    <w:link w:val="Style_8"/>
    <w:rPr>
      <w:rFonts w:ascii="XO Thames" w:hAnsi="XO Thames"/>
      <w:sz w:val="28"/>
    </w:rPr>
  </w:style>
  <w:style w:styleId="Style_9" w:type="paragraph">
    <w:name w:val="toc 7"/>
    <w:next w:val="Style_4"/>
    <w:link w:val="Style_9_ch"/>
    <w:uiPriority w:val="39"/>
    <w:pPr>
      <w:widowControl w:val="1"/>
      <w:ind w:firstLine="0" w:left="1200"/>
      <w:jc w:val="left"/>
    </w:pPr>
    <w:rPr>
      <w:rFonts w:ascii="XO Thames" w:hAnsi="XO Thames"/>
      <w:sz w:val="28"/>
    </w:rPr>
  </w:style>
  <w:style w:styleId="Style_9_ch" w:type="character">
    <w:name w:val="toc 7"/>
    <w:link w:val="Style_9"/>
    <w:rPr>
      <w:rFonts w:ascii="XO Thames" w:hAnsi="XO Thames"/>
      <w:sz w:val="28"/>
    </w:rPr>
  </w:style>
  <w:style w:styleId="Style_10" w:type="paragraph">
    <w:name w:val="Endnote"/>
    <w:link w:val="Style_10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10_ch" w:type="character">
    <w:name w:val="Endnote"/>
    <w:link w:val="Style_10"/>
    <w:rPr>
      <w:rFonts w:ascii="XO Thames" w:hAnsi="XO Thames"/>
      <w:sz w:val="22"/>
    </w:rPr>
  </w:style>
  <w:style w:styleId="Style_11" w:type="paragraph">
    <w:name w:val="heading 3"/>
    <w:next w:val="Style_4"/>
    <w:link w:val="Style_11_ch"/>
    <w:uiPriority w:val="9"/>
    <w:qFormat/>
    <w:pPr>
      <w:widowControl w:val="1"/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11_ch" w:type="character">
    <w:name w:val="heading 3"/>
    <w:link w:val="Style_11"/>
    <w:rPr>
      <w:rFonts w:ascii="XO Thames" w:hAnsi="XO Thames"/>
      <w:b w:val="1"/>
      <w:sz w:val="26"/>
    </w:rPr>
  </w:style>
  <w:style w:styleId="Style_12" w:type="paragraph">
    <w:name w:val="Balloon Text"/>
    <w:basedOn w:val="Style_4"/>
    <w:link w:val="Style_12_ch"/>
    <w:pPr>
      <w:widowControl w:val="1"/>
      <w:spacing w:after="0" w:line="240" w:lineRule="auto"/>
      <w:ind/>
    </w:pPr>
    <w:rPr>
      <w:rFonts w:ascii="Tahoma" w:hAnsi="Tahoma"/>
      <w:sz w:val="16"/>
    </w:rPr>
  </w:style>
  <w:style w:styleId="Style_12_ch" w:type="character">
    <w:name w:val="Balloon Text"/>
    <w:basedOn w:val="Style_4_ch"/>
    <w:link w:val="Style_12"/>
    <w:rPr>
      <w:rFonts w:ascii="Tahoma" w:hAnsi="Tahoma"/>
      <w:sz w:val="16"/>
    </w:rPr>
  </w:style>
  <w:style w:styleId="Style_13" w:type="paragraph">
    <w:name w:val="toc 3"/>
    <w:next w:val="Style_4"/>
    <w:link w:val="Style_13_ch"/>
    <w:uiPriority w:val="39"/>
    <w:pPr>
      <w:widowControl w:val="1"/>
      <w:ind w:firstLine="0" w:left="400"/>
      <w:jc w:val="left"/>
    </w:pPr>
    <w:rPr>
      <w:rFonts w:ascii="XO Thames" w:hAnsi="XO Thames"/>
      <w:sz w:val="28"/>
    </w:rPr>
  </w:style>
  <w:style w:styleId="Style_13_ch" w:type="character">
    <w:name w:val="toc 3"/>
    <w:link w:val="Style_13"/>
    <w:rPr>
      <w:rFonts w:ascii="XO Thames" w:hAnsi="XO Thames"/>
      <w:sz w:val="28"/>
    </w:rPr>
  </w:style>
  <w:style w:styleId="Style_14" w:type="paragraph">
    <w:name w:val="heading 5"/>
    <w:next w:val="Style_4"/>
    <w:link w:val="Style_14_ch"/>
    <w:uiPriority w:val="9"/>
    <w:qFormat/>
    <w:pPr>
      <w:widowControl w:val="1"/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4_ch" w:type="character">
    <w:name w:val="heading 5"/>
    <w:link w:val="Style_14"/>
    <w:rPr>
      <w:rFonts w:ascii="XO Thames" w:hAnsi="XO Thames"/>
      <w:b w:val="1"/>
      <w:sz w:val="22"/>
    </w:rPr>
  </w:style>
  <w:style w:styleId="Style_15" w:type="paragraph">
    <w:name w:val="heading 1"/>
    <w:next w:val="Style_4"/>
    <w:link w:val="Style_15_ch"/>
    <w:uiPriority w:val="9"/>
    <w:qFormat/>
    <w:pPr>
      <w:widowControl w:val="1"/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5_ch" w:type="character">
    <w:name w:val="heading 1"/>
    <w:link w:val="Style_15"/>
    <w:rPr>
      <w:rFonts w:ascii="XO Thames" w:hAnsi="XO Thames"/>
      <w:b w:val="1"/>
      <w:sz w:val="32"/>
    </w:rPr>
  </w:style>
  <w:style w:styleId="Style_16" w:type="paragraph">
    <w:name w:val="Hyperlink"/>
    <w:basedOn w:val="Style_6"/>
    <w:link w:val="Style_16_ch"/>
    <w:rPr>
      <w:color w:themeColor="hyperlink" w:val="0563C1"/>
      <w:u w:val="single"/>
    </w:rPr>
  </w:style>
  <w:style w:styleId="Style_16_ch" w:type="character">
    <w:name w:val="Hyperlink"/>
    <w:basedOn w:val="Style_6_ch"/>
    <w:link w:val="Style_16"/>
    <w:rPr>
      <w:color w:themeColor="hyperlink" w:val="0563C1"/>
      <w:u w:val="single"/>
    </w:rPr>
  </w:style>
  <w:style w:styleId="Style_17" w:type="paragraph">
    <w:name w:val="Footnote"/>
    <w:basedOn w:val="Style_4"/>
    <w:link w:val="Style_17_ch"/>
    <w:pPr>
      <w:widowControl w:val="1"/>
      <w:spacing w:after="0" w:line="240" w:lineRule="auto"/>
      <w:ind/>
    </w:pPr>
  </w:style>
  <w:style w:styleId="Style_17_ch" w:type="character">
    <w:name w:val="Footnote"/>
    <w:basedOn w:val="Style_4_ch"/>
    <w:link w:val="Style_17"/>
  </w:style>
  <w:style w:styleId="Style_18" w:type="paragraph">
    <w:name w:val="toc 1"/>
    <w:next w:val="Style_4"/>
    <w:link w:val="Style_18_ch"/>
    <w:uiPriority w:val="39"/>
    <w:pPr>
      <w:widowControl w:val="1"/>
      <w:ind w:firstLine="0" w:left="0"/>
      <w:jc w:val="left"/>
    </w:pPr>
    <w:rPr>
      <w:rFonts w:ascii="XO Thames" w:hAnsi="XO Thames"/>
      <w:b w:val="1"/>
      <w:sz w:val="28"/>
    </w:rPr>
  </w:style>
  <w:style w:styleId="Style_18_ch" w:type="character">
    <w:name w:val="toc 1"/>
    <w:link w:val="Style_18"/>
    <w:rPr>
      <w:rFonts w:ascii="XO Thames" w:hAnsi="XO Thames"/>
      <w:b w:val="1"/>
      <w:sz w:val="28"/>
    </w:rPr>
  </w:style>
  <w:style w:styleId="Style_19" w:type="paragraph">
    <w:name w:val="Header and Footer"/>
    <w:link w:val="Style_19_ch"/>
    <w:pPr>
      <w:widowControl w:val="1"/>
      <w:spacing w:line="240" w:lineRule="auto"/>
      <w:ind/>
      <w:jc w:val="both"/>
    </w:pPr>
    <w:rPr>
      <w:rFonts w:ascii="XO Thames" w:hAnsi="XO Thames"/>
      <w:sz w:val="28"/>
    </w:rPr>
  </w:style>
  <w:style w:styleId="Style_19_ch" w:type="character">
    <w:name w:val="Header and Footer"/>
    <w:link w:val="Style_19"/>
    <w:rPr>
      <w:rFonts w:ascii="XO Thames" w:hAnsi="XO Thames"/>
      <w:sz w:val="28"/>
    </w:rPr>
  </w:style>
  <w:style w:styleId="Style_20" w:type="paragraph">
    <w:name w:val="toc 9"/>
    <w:next w:val="Style_4"/>
    <w:link w:val="Style_20_ch"/>
    <w:uiPriority w:val="39"/>
    <w:pPr>
      <w:widowControl w:val="1"/>
      <w:ind w:firstLine="0" w:left="1600"/>
      <w:jc w:val="left"/>
    </w:pPr>
    <w:rPr>
      <w:rFonts w:ascii="XO Thames" w:hAnsi="XO Thames"/>
      <w:sz w:val="28"/>
    </w:rPr>
  </w:style>
  <w:style w:styleId="Style_20_ch" w:type="character">
    <w:name w:val="toc 9"/>
    <w:link w:val="Style_20"/>
    <w:rPr>
      <w:rFonts w:ascii="XO Thames" w:hAnsi="XO Thames"/>
      <w:sz w:val="28"/>
    </w:rPr>
  </w:style>
  <w:style w:styleId="Style_21" w:type="paragraph">
    <w:name w:val="toc 8"/>
    <w:next w:val="Style_4"/>
    <w:link w:val="Style_21_ch"/>
    <w:uiPriority w:val="39"/>
    <w:pPr>
      <w:widowControl w:val="1"/>
      <w:ind w:firstLine="0" w:left="1400"/>
      <w:jc w:val="left"/>
    </w:pPr>
    <w:rPr>
      <w:rFonts w:ascii="XO Thames" w:hAnsi="XO Thames"/>
      <w:sz w:val="28"/>
    </w:rPr>
  </w:style>
  <w:style w:styleId="Style_21_ch" w:type="character">
    <w:name w:val="toc 8"/>
    <w:link w:val="Style_21"/>
    <w:rPr>
      <w:rFonts w:ascii="XO Thames" w:hAnsi="XO Thames"/>
      <w:sz w:val="28"/>
    </w:rPr>
  </w:style>
  <w:style w:styleId="Style_2" w:type="paragraph">
    <w:name w:val="ConsPlusNormal"/>
    <w:link w:val="Style_2_ch"/>
    <w:pPr>
      <w:widowControl w:val="0"/>
      <w:spacing w:after="0" w:line="240" w:lineRule="auto"/>
      <w:ind/>
    </w:pPr>
    <w:rPr>
      <w:rFonts w:ascii="Calibri" w:hAnsi="Calibri"/>
    </w:rPr>
  </w:style>
  <w:style w:styleId="Style_2_ch" w:type="character">
    <w:name w:val="ConsPlusNormal"/>
    <w:link w:val="Style_2"/>
    <w:rPr>
      <w:rFonts w:ascii="Calibri" w:hAnsi="Calibri"/>
    </w:rPr>
  </w:style>
  <w:style w:styleId="Style_1" w:type="paragraph">
    <w:name w:val="header"/>
    <w:basedOn w:val="Style_4"/>
    <w:link w:val="Style_1_ch"/>
    <w:pPr>
      <w:widowControl w:val="1"/>
      <w:tabs>
        <w:tab w:leader="none" w:pos="4677" w:val="center"/>
        <w:tab w:leader="none" w:pos="9355" w:val="right"/>
      </w:tabs>
      <w:spacing w:after="0" w:line="240" w:lineRule="auto"/>
      <w:ind/>
    </w:pPr>
  </w:style>
  <w:style w:styleId="Style_1_ch" w:type="character">
    <w:name w:val="header"/>
    <w:basedOn w:val="Style_4_ch"/>
    <w:link w:val="Style_1"/>
  </w:style>
  <w:style w:styleId="Style_22" w:type="paragraph">
    <w:name w:val="fontstyle01"/>
    <w:basedOn w:val="Style_6"/>
    <w:link w:val="Style_22_ch"/>
    <w:rPr>
      <w:rFonts w:ascii="Times New Roman" w:hAnsi="Times New Roman"/>
      <w:b w:val="0"/>
      <w:i w:val="0"/>
      <w:color w:val="000000"/>
      <w:sz w:val="28"/>
    </w:rPr>
  </w:style>
  <w:style w:styleId="Style_22_ch" w:type="character">
    <w:name w:val="fontstyle01"/>
    <w:basedOn w:val="Style_6_ch"/>
    <w:link w:val="Style_22"/>
    <w:rPr>
      <w:rFonts w:ascii="Times New Roman" w:hAnsi="Times New Roman"/>
      <w:b w:val="0"/>
      <w:i w:val="0"/>
      <w:color w:val="000000"/>
      <w:sz w:val="28"/>
    </w:rPr>
  </w:style>
  <w:style w:styleId="Style_23" w:type="paragraph">
    <w:name w:val="footer"/>
    <w:basedOn w:val="Style_4"/>
    <w:link w:val="Style_23_ch"/>
    <w:pPr>
      <w:widowControl w:val="1"/>
      <w:tabs>
        <w:tab w:leader="none" w:pos="4677" w:val="center"/>
        <w:tab w:leader="none" w:pos="9355" w:val="right"/>
      </w:tabs>
      <w:spacing w:after="0" w:line="240" w:lineRule="auto"/>
      <w:ind/>
    </w:pPr>
  </w:style>
  <w:style w:styleId="Style_23_ch" w:type="character">
    <w:name w:val="footer"/>
    <w:basedOn w:val="Style_4_ch"/>
    <w:link w:val="Style_23"/>
  </w:style>
  <w:style w:styleId="Style_24" w:type="paragraph">
    <w:name w:val="toc 5"/>
    <w:next w:val="Style_4"/>
    <w:link w:val="Style_24_ch"/>
    <w:uiPriority w:val="39"/>
    <w:pPr>
      <w:widowControl w:val="1"/>
      <w:ind w:firstLine="0" w:left="800"/>
      <w:jc w:val="left"/>
    </w:pPr>
    <w:rPr>
      <w:rFonts w:ascii="XO Thames" w:hAnsi="XO Thames"/>
      <w:sz w:val="28"/>
    </w:rPr>
  </w:style>
  <w:style w:styleId="Style_24_ch" w:type="character">
    <w:name w:val="toc 5"/>
    <w:link w:val="Style_24"/>
    <w:rPr>
      <w:rFonts w:ascii="XO Thames" w:hAnsi="XO Thames"/>
      <w:sz w:val="28"/>
    </w:rPr>
  </w:style>
  <w:style w:styleId="Style_3" w:type="paragraph">
    <w:name w:val="footnote reference"/>
    <w:basedOn w:val="Style_6"/>
    <w:link w:val="Style_3_ch"/>
    <w:rPr>
      <w:vertAlign w:val="superscript"/>
    </w:rPr>
  </w:style>
  <w:style w:styleId="Style_3_ch" w:type="character">
    <w:name w:val="footnote reference"/>
    <w:basedOn w:val="Style_6_ch"/>
    <w:link w:val="Style_3"/>
    <w:rPr>
      <w:vertAlign w:val="superscript"/>
    </w:rPr>
  </w:style>
  <w:style w:styleId="Style_25" w:type="paragraph">
    <w:name w:val="Subtitle"/>
    <w:next w:val="Style_4"/>
    <w:link w:val="Style_25_ch"/>
    <w:uiPriority w:val="11"/>
    <w:qFormat/>
    <w:pPr>
      <w:widowControl w:val="1"/>
      <w:ind/>
      <w:jc w:val="both"/>
    </w:pPr>
    <w:rPr>
      <w:rFonts w:ascii="XO Thames" w:hAnsi="XO Thames"/>
      <w:i w:val="1"/>
      <w:sz w:val="24"/>
    </w:rPr>
  </w:style>
  <w:style w:styleId="Style_25_ch" w:type="character">
    <w:name w:val="Subtitle"/>
    <w:link w:val="Style_25"/>
    <w:rPr>
      <w:rFonts w:ascii="XO Thames" w:hAnsi="XO Thames"/>
      <w:i w:val="1"/>
      <w:sz w:val="24"/>
    </w:rPr>
  </w:style>
  <w:style w:styleId="Style_26" w:type="paragraph">
    <w:name w:val="List Paragraph"/>
    <w:basedOn w:val="Style_4"/>
    <w:link w:val="Style_26_ch"/>
    <w:pPr>
      <w:widowControl w:val="1"/>
      <w:ind w:left="720"/>
      <w:contextualSpacing w:val="1"/>
    </w:pPr>
    <w:rPr>
      <w:rFonts w:asciiTheme="minorAscii" w:hAnsiTheme="minorHAnsi"/>
      <w:sz w:val="22"/>
    </w:rPr>
  </w:style>
  <w:style w:styleId="Style_26_ch" w:type="character">
    <w:name w:val="List Paragraph"/>
    <w:basedOn w:val="Style_4_ch"/>
    <w:link w:val="Style_26"/>
    <w:rPr>
      <w:rFonts w:asciiTheme="minorAscii" w:hAnsiTheme="minorHAnsi"/>
      <w:sz w:val="22"/>
    </w:rPr>
  </w:style>
  <w:style w:styleId="Style_27" w:type="paragraph">
    <w:name w:val="Title"/>
    <w:next w:val="Style_4"/>
    <w:link w:val="Style_27_ch"/>
    <w:uiPriority w:val="10"/>
    <w:qFormat/>
    <w:pPr>
      <w:widowControl w:val="1"/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7_ch" w:type="character">
    <w:name w:val="Title"/>
    <w:link w:val="Style_27"/>
    <w:rPr>
      <w:rFonts w:ascii="XO Thames" w:hAnsi="XO Thames"/>
      <w:b w:val="1"/>
      <w:caps w:val="1"/>
      <w:sz w:val="40"/>
    </w:rPr>
  </w:style>
  <w:style w:styleId="Style_28" w:type="paragraph">
    <w:name w:val="heading 4"/>
    <w:next w:val="Style_4"/>
    <w:link w:val="Style_28_ch"/>
    <w:uiPriority w:val="9"/>
    <w:qFormat/>
    <w:pPr>
      <w:widowControl w:val="1"/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8_ch" w:type="character">
    <w:name w:val="heading 4"/>
    <w:link w:val="Style_28"/>
    <w:rPr>
      <w:rFonts w:ascii="XO Thames" w:hAnsi="XO Thames"/>
      <w:b w:val="1"/>
      <w:sz w:val="24"/>
    </w:rPr>
  </w:style>
  <w:style w:styleId="Style_29" w:type="paragraph">
    <w:name w:val="heading 2"/>
    <w:next w:val="Style_4"/>
    <w:link w:val="Style_29_ch"/>
    <w:uiPriority w:val="9"/>
    <w:qFormat/>
    <w:pPr>
      <w:widowControl w:val="1"/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9_ch" w:type="character">
    <w:name w:val="heading 2"/>
    <w:link w:val="Style_29"/>
    <w:rPr>
      <w:rFonts w:ascii="XO Thames" w:hAnsi="XO Thames"/>
      <w:b w:val="1"/>
      <w:sz w:val="28"/>
    </w:rPr>
  </w:style>
  <w:style w:styleId="Style_30" w:type="paragraph">
    <w:name w:val="Font Style17"/>
    <w:link w:val="Style_30_ch"/>
    <w:rPr>
      <w:rFonts w:ascii="Times New Roman" w:hAnsi="Times New Roman"/>
      <w:sz w:val="24"/>
    </w:rPr>
  </w:style>
  <w:style w:styleId="Style_30_ch" w:type="character">
    <w:name w:val="Font Style17"/>
    <w:link w:val="Style_30"/>
    <w:rPr>
      <w:rFonts w:ascii="Times New Roman" w:hAnsi="Times New Roman"/>
      <w:sz w:val="24"/>
    </w:rPr>
  </w:style>
  <w:style w:default="1" w:styleId="Style_31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webSettings.xml" Type="http://schemas.openxmlformats.org/officeDocument/2006/relationships/webSettings"/>
  <Relationship Id="rId1" Target="header1.xml" Type="http://schemas.openxmlformats.org/officeDocument/2006/relationships/header"/>
  <Relationship Id="rId2" Target="fontTable.xml" Type="http://schemas.openxmlformats.org/officeDocument/2006/relationships/fontTable"/>
  <Relationship Id="rId3" Target="settings.xml" Type="http://schemas.openxmlformats.org/officeDocument/2006/relationships/settings"/>
  <Relationship Id="rId8" Target="footnotes.xml" Type="http://schemas.openxmlformats.org/officeDocument/2006/relationships/footnotes"/>
  <Relationship Id="rId4" Target="styles.xml" Type="http://schemas.openxmlformats.org/officeDocument/2006/relationships/styles"/>
  <Relationship Id="rId9" Target="endnotes.xml" Type="http://schemas.openxmlformats.org/officeDocument/2006/relationships/endnotes"/>
  <Relationship Id="rId7" Target="theme/theme1.xml" Type="http://schemas.openxmlformats.org/officeDocument/2006/relationships/theme"/>
  <Relationship Id="rId5" Target="stylesWithEffects.xml" Type="http://schemas.microsoft.com/office/2007/relationships/stylesWithEffect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MyOffice-CoreFramework-Linux/35-1293.911.9787.924.1@276c0809a45ec84ef9eee7a834ac8b6d50e2f01d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2025-07-09T17:03:00Z</dcterms:created>
  <dcterms:modified xsi:type="dcterms:W3CDTF">2025-12-16T11:08:18Z</dcterms:modified>
</cp:coreProperties>
</file>