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3000000">
      <w:pPr>
        <w:pStyle w:val="Style_3"/>
        <w:widowControl w:val="0"/>
        <w:spacing w:after="280" w:before="0" w:line="240" w:lineRule="auto"/>
        <w:ind/>
        <w:rPr>
          <w:rFonts w:ascii="Liberation Serif" w:hAnsi="Liberation Serif"/>
          <w:sz w:val="24"/>
        </w:rPr>
      </w:pPr>
    </w:p>
    <w:p w14:paraId="04000000">
      <w:pPr>
        <w:pStyle w:val="Style_1"/>
        <w:widowControl w:val="0"/>
        <w:spacing w:line="240" w:lineRule="auto"/>
        <w:ind/>
        <w:jc w:val="center"/>
        <w:rPr>
          <w:rFonts w:ascii="Liberation Serif" w:hAnsi="Liberation Serif"/>
          <w:b w:val="1"/>
          <w:sz w:val="24"/>
        </w:rPr>
      </w:pPr>
      <w:r>
        <w:rPr>
          <w:rFonts w:ascii="Liberation Serif" w:hAnsi="Liberation Serif"/>
          <w:b w:val="1"/>
          <w:sz w:val="24"/>
        </w:rPr>
        <w:t>Межрегиональное территориальное управление</w:t>
      </w:r>
    </w:p>
    <w:p w14:paraId="05000000">
      <w:pPr>
        <w:pStyle w:val="Style_1"/>
        <w:widowControl w:val="0"/>
        <w:spacing w:line="240" w:lineRule="auto"/>
        <w:ind/>
        <w:jc w:val="center"/>
        <w:rPr>
          <w:rFonts w:ascii="Liberation Serif" w:hAnsi="Liberation Serif"/>
          <w:b w:val="1"/>
          <w:sz w:val="24"/>
        </w:rPr>
      </w:pPr>
      <w:r>
        <w:rPr>
          <w:rFonts w:ascii="Liberation Serif" w:hAnsi="Liberation Serif"/>
          <w:b w:val="1"/>
          <w:sz w:val="24"/>
        </w:rPr>
        <w:t>Федерального агентства по управлению государственным имуществом во Владимирской, Ивановской, Костромской и Ярославской областях</w:t>
      </w:r>
    </w:p>
    <w:p w14:paraId="06000000">
      <w:pPr>
        <w:pStyle w:val="Style_1"/>
        <w:widowControl w:val="0"/>
        <w:spacing w:line="240" w:lineRule="auto"/>
        <w:ind/>
        <w:jc w:val="center"/>
        <w:rPr>
          <w:rFonts w:ascii="Liberation Serif" w:hAnsi="Liberation Serif"/>
          <w:b w:val="1"/>
          <w:i w:val="1"/>
          <w:sz w:val="24"/>
        </w:rPr>
      </w:pPr>
    </w:p>
    <w:p w14:paraId="07000000">
      <w:pPr>
        <w:pStyle w:val="Style_1"/>
        <w:widowControl w:val="0"/>
        <w:spacing w:line="240" w:lineRule="auto"/>
        <w:ind/>
        <w:jc w:val="center"/>
        <w:rPr>
          <w:rFonts w:ascii="Liberation Serif" w:hAnsi="Liberation Serif"/>
          <w:b w:val="1"/>
          <w:i w:val="1"/>
          <w:sz w:val="24"/>
        </w:rPr>
      </w:pPr>
    </w:p>
    <w:p w14:paraId="08000000">
      <w:pPr>
        <w:pStyle w:val="Style_1"/>
        <w:widowControl w:val="0"/>
        <w:spacing w:line="240" w:lineRule="auto"/>
        <w:ind/>
        <w:jc w:val="center"/>
        <w:rPr>
          <w:rFonts w:ascii="Liberation Serif" w:hAnsi="Liberation Serif"/>
          <w:b w:val="1"/>
          <w:i w:val="1"/>
          <w:sz w:val="24"/>
        </w:rPr>
      </w:pPr>
    </w:p>
    <w:p w14:paraId="09000000">
      <w:pPr>
        <w:pStyle w:val="Style_1"/>
        <w:widowControl w:val="0"/>
        <w:spacing w:line="240" w:lineRule="auto"/>
        <w:ind/>
        <w:jc w:val="center"/>
        <w:rPr>
          <w:rFonts w:ascii="Liberation Serif" w:hAnsi="Liberation Serif"/>
          <w:b w:val="1"/>
          <w:sz w:val="24"/>
        </w:rPr>
      </w:pPr>
      <w:r>
        <w:rPr>
          <w:rFonts w:ascii="Liberation Serif" w:hAnsi="Liberation Serif"/>
          <w:b w:val="1"/>
          <w:sz w:val="24"/>
        </w:rPr>
        <w:t>ИНФОРМАЦИОННОЕ СООБЩЕНИЕ</w:t>
      </w:r>
    </w:p>
    <w:p w14:paraId="0A000000">
      <w:pPr>
        <w:pStyle w:val="Style_1"/>
        <w:widowControl w:val="0"/>
        <w:spacing w:line="240" w:lineRule="auto"/>
        <w:ind/>
        <w:jc w:val="center"/>
        <w:rPr>
          <w:rFonts w:ascii="Liberation Serif" w:hAnsi="Liberation Serif"/>
          <w:b w:val="1"/>
          <w:sz w:val="24"/>
        </w:rPr>
      </w:pPr>
    </w:p>
    <w:p w14:paraId="0B000000">
      <w:pPr>
        <w:pStyle w:val="Style_1"/>
        <w:widowControl w:val="0"/>
        <w:spacing w:line="240" w:lineRule="auto"/>
        <w:ind/>
        <w:jc w:val="center"/>
        <w:rPr>
          <w:rFonts w:ascii="Liberation Serif" w:hAnsi="Liberation Serif"/>
          <w:b w:val="1"/>
          <w:sz w:val="24"/>
        </w:rPr>
      </w:pPr>
      <w:r>
        <w:rPr>
          <w:rFonts w:ascii="Liberation Serif" w:hAnsi="Liberation Serif"/>
          <w:b w:val="1"/>
          <w:sz w:val="24"/>
        </w:rPr>
        <w:t xml:space="preserve">о проведении в электронной форме аукциона по продаже </w:t>
      </w:r>
      <w:r>
        <w:rPr>
          <w:rFonts w:ascii="Liberation Serif" w:hAnsi="Liberation Serif"/>
          <w:b w:val="1"/>
          <w:sz w:val="24"/>
        </w:rPr>
        <w:t>нежилого помещения с кадастровым номе</w:t>
      </w:r>
      <w:r>
        <w:rPr>
          <w:rFonts w:ascii="Liberation Serif" w:hAnsi="Liberation Serif"/>
          <w:b w:val="1"/>
          <w:sz w:val="24"/>
        </w:rPr>
        <w:t xml:space="preserve">ром </w:t>
      </w:r>
      <w:r>
        <w:rPr>
          <w:rFonts w:ascii="Liberation Serif" w:hAnsi="Liberation Serif"/>
          <w:b w:val="1"/>
          <w:sz w:val="24"/>
        </w:rPr>
        <w:t xml:space="preserve">37:24:020119:650, площадью 77,6 кв.м., расположенного по адресу: </w:t>
      </w:r>
      <w:r>
        <w:rPr>
          <w:rFonts w:ascii="Liberation Serif" w:hAnsi="Liberation Serif"/>
          <w:b w:val="1"/>
          <w:sz w:val="24"/>
        </w:rPr>
        <w:t>Ивановская область, г. Иваново, пр-кт Ленина, д. 92</w:t>
      </w:r>
    </w:p>
    <w:p w14:paraId="0C000000">
      <w:pPr>
        <w:pStyle w:val="Style_1"/>
        <w:widowControl w:val="0"/>
        <w:spacing w:line="240" w:lineRule="auto"/>
        <w:ind/>
        <w:jc w:val="center"/>
        <w:rPr>
          <w:rFonts w:ascii="Liberation Serif" w:hAnsi="Liberation Serif"/>
          <w:b w:val="1"/>
          <w:sz w:val="24"/>
        </w:rPr>
      </w:pPr>
    </w:p>
    <w:p w14:paraId="0D000000">
      <w:pPr>
        <w:pStyle w:val="Style_1"/>
        <w:widowControl w:val="0"/>
        <w:spacing w:line="240" w:lineRule="auto"/>
        <w:ind/>
        <w:jc w:val="center"/>
        <w:rPr>
          <w:rFonts w:ascii="Liberation Serif" w:hAnsi="Liberation Serif"/>
          <w:b w:val="1"/>
          <w:sz w:val="24"/>
        </w:rPr>
      </w:pPr>
    </w:p>
    <w:p w14:paraId="0E000000">
      <w:pPr>
        <w:pStyle w:val="Style_1"/>
        <w:widowControl w:val="0"/>
        <w:spacing w:line="240" w:lineRule="auto"/>
        <w:ind/>
        <w:jc w:val="center"/>
        <w:rPr>
          <w:rFonts w:ascii="Liberation Serif" w:hAnsi="Liberation Serif"/>
          <w:b w:val="1"/>
          <w:sz w:val="24"/>
        </w:rPr>
      </w:pPr>
    </w:p>
    <w:p w14:paraId="0F000000">
      <w:pPr>
        <w:pStyle w:val="Style_1"/>
        <w:widowControl w:val="0"/>
        <w:spacing w:line="240" w:lineRule="auto"/>
        <w:ind/>
        <w:jc w:val="center"/>
        <w:rPr>
          <w:rFonts w:ascii="Liberation Serif" w:hAnsi="Liberation Serif"/>
          <w:b w:val="1"/>
          <w:sz w:val="24"/>
        </w:rPr>
      </w:pPr>
    </w:p>
    <w:p w14:paraId="10000000">
      <w:pPr>
        <w:pStyle w:val="Style_1"/>
        <w:widowControl w:val="0"/>
        <w:spacing w:line="240" w:lineRule="auto"/>
        <w:ind/>
        <w:jc w:val="center"/>
        <w:rPr>
          <w:rFonts w:ascii="Liberation Serif" w:hAnsi="Liberation Serif"/>
          <w:b w:val="1"/>
          <w:i w:val="1"/>
          <w:sz w:val="24"/>
        </w:rPr>
      </w:pPr>
    </w:p>
    <w:tbl>
      <w:tblPr>
        <w:tblStyle w:val="Style_4"/>
        <w:tblW w:type="auto" w:w="0"/>
        <w:jc w:val="left"/>
        <w:tblInd w:type="dxa" w:w="0"/>
        <w:tblLayout w:type="fixed"/>
        <w:tblCellMar>
          <w:top w:type="dxa" w:w="0"/>
          <w:left w:type="dxa" w:w="108"/>
          <w:bottom w:type="dxa" w:w="0"/>
          <w:right w:type="dxa" w:w="108"/>
        </w:tblCellMar>
      </w:tblPr>
      <w:tblGrid>
        <w:gridCol w:w="5042"/>
        <w:gridCol w:w="5017"/>
      </w:tblGrid>
      <w:tr>
        <w:tc>
          <w:tcPr>
            <w:tcW w:type="dxa" w:w="5042"/>
            <w:tcBorders>
              <w:top w:sz="4" w:val="nil"/>
              <w:left w:sz="4" w:val="nil"/>
              <w:bottom w:sz="4" w:val="nil"/>
              <w:right w:sz="4" w:val="nil"/>
            </w:tcBorders>
            <w:tcMar>
              <w:top w:type="dxa" w:w="0"/>
              <w:left w:type="dxa" w:w="108"/>
              <w:bottom w:type="dxa" w:w="0"/>
              <w:right w:type="dxa" w:w="108"/>
            </w:tcMar>
          </w:tcPr>
          <w:p w14:paraId="11000000">
            <w:pPr>
              <w:pStyle w:val="Style_1"/>
              <w:widowControl w:val="0"/>
              <w:spacing w:after="120" w:before="0" w:line="276" w:lineRule="auto"/>
              <w:ind w:firstLine="0" w:left="0" w:right="57"/>
              <w:jc w:val="both"/>
            </w:pPr>
            <w:r>
              <w:rPr>
                <w:rFonts w:ascii="Liberation Serif" w:hAnsi="Liberation Serif"/>
                <w:b w:val="1"/>
                <w:sz w:val="24"/>
              </w:rPr>
              <w:t>Дата начала приема заявок:</w:t>
            </w:r>
          </w:p>
          <w:p w14:paraId="12000000">
            <w:pPr>
              <w:pStyle w:val="Style_1"/>
              <w:widowControl w:val="0"/>
              <w:spacing w:after="120" w:before="0" w:line="276" w:lineRule="auto"/>
              <w:ind w:firstLine="0" w:left="0" w:right="57"/>
              <w:jc w:val="both"/>
            </w:pPr>
            <w:r>
              <w:rPr>
                <w:rFonts w:ascii="Liberation Serif" w:hAnsi="Liberation Serif"/>
                <w:b w:val="1"/>
                <w:sz w:val="24"/>
              </w:rPr>
              <w:t xml:space="preserve"> </w:t>
            </w:r>
          </w:p>
        </w:tc>
        <w:tc>
          <w:tcPr>
            <w:tcW w:type="dxa" w:w="5017"/>
            <w:tcBorders>
              <w:top w:sz="4" w:val="nil"/>
              <w:left w:sz="4" w:val="nil"/>
              <w:bottom w:sz="4" w:val="nil"/>
              <w:right w:sz="4" w:val="nil"/>
            </w:tcBorders>
            <w:tcMar>
              <w:top w:type="dxa" w:w="0"/>
              <w:left w:type="dxa" w:w="108"/>
              <w:bottom w:type="dxa" w:w="0"/>
              <w:right w:type="dxa" w:w="108"/>
            </w:tcMar>
          </w:tcPr>
          <w:p w14:paraId="13000000">
            <w:pPr>
              <w:pStyle w:val="Style_1"/>
              <w:widowControl w:val="0"/>
              <w:spacing w:after="120" w:before="0" w:line="276" w:lineRule="auto"/>
              <w:ind w:firstLine="0" w:left="0" w:right="57"/>
              <w:jc w:val="both"/>
            </w:pPr>
            <w:r>
              <w:rPr>
                <w:rFonts w:ascii="Liberation Serif" w:hAnsi="Liberation Serif"/>
                <w:b w:val="1"/>
                <w:sz w:val="24"/>
              </w:rPr>
              <w:t>13</w:t>
            </w:r>
            <w:r>
              <w:rPr>
                <w:rFonts w:ascii="Liberation Serif" w:hAnsi="Liberation Serif"/>
                <w:b w:val="1"/>
                <w:sz w:val="24"/>
              </w:rPr>
              <w:t xml:space="preserve"> октября 2026 г. с 12:00 по московскому времени</w:t>
            </w:r>
          </w:p>
          <w:p w14:paraId="14000000">
            <w:pPr>
              <w:pStyle w:val="Style_1"/>
              <w:widowControl w:val="0"/>
              <w:spacing w:after="120" w:before="0" w:line="276" w:lineRule="auto"/>
              <w:ind w:firstLine="0" w:left="0" w:right="57"/>
              <w:jc w:val="both"/>
              <w:rPr>
                <w:rFonts w:ascii="Liberation Serif" w:hAnsi="Liberation Serif"/>
                <w:b w:val="1"/>
                <w:sz w:val="24"/>
              </w:rPr>
            </w:pPr>
          </w:p>
        </w:tc>
      </w:tr>
      <w:tr>
        <w:tc>
          <w:tcPr>
            <w:tcW w:type="dxa" w:w="5042"/>
            <w:tcBorders>
              <w:top w:sz="4" w:val="nil"/>
              <w:left w:sz="4" w:val="nil"/>
              <w:bottom w:sz="4" w:val="nil"/>
              <w:right w:sz="4" w:val="nil"/>
            </w:tcBorders>
            <w:tcMar>
              <w:top w:type="dxa" w:w="0"/>
              <w:left w:type="dxa" w:w="108"/>
              <w:bottom w:type="dxa" w:w="0"/>
              <w:right w:type="dxa" w:w="108"/>
            </w:tcMar>
          </w:tcPr>
          <w:p w14:paraId="15000000">
            <w:pPr>
              <w:pStyle w:val="Style_1"/>
              <w:widowControl w:val="0"/>
              <w:spacing w:after="120" w:before="0" w:line="276" w:lineRule="auto"/>
              <w:ind w:firstLine="0" w:left="0" w:right="57"/>
              <w:jc w:val="both"/>
            </w:pPr>
            <w:r>
              <w:rPr>
                <w:rFonts w:ascii="Liberation Serif" w:hAnsi="Liberation Serif"/>
                <w:b w:val="1"/>
                <w:sz w:val="24"/>
              </w:rPr>
              <w:t xml:space="preserve">Дата окончания приема заявок: </w:t>
            </w:r>
          </w:p>
          <w:p w14:paraId="16000000">
            <w:pPr>
              <w:pStyle w:val="Style_1"/>
              <w:widowControl w:val="0"/>
              <w:spacing w:after="120" w:before="0" w:line="276" w:lineRule="auto"/>
              <w:ind w:firstLine="0" w:left="0" w:right="57"/>
              <w:jc w:val="both"/>
              <w:rPr>
                <w:rFonts w:ascii="Liberation Serif" w:hAnsi="Liberation Serif"/>
                <w:b w:val="1"/>
                <w:sz w:val="24"/>
              </w:rPr>
            </w:pPr>
          </w:p>
        </w:tc>
        <w:tc>
          <w:tcPr>
            <w:tcW w:type="dxa" w:w="5017"/>
            <w:tcBorders>
              <w:top w:sz="4" w:val="nil"/>
              <w:left w:sz="4" w:val="nil"/>
              <w:bottom w:sz="4" w:val="nil"/>
              <w:right w:sz="4" w:val="nil"/>
            </w:tcBorders>
            <w:tcMar>
              <w:top w:type="dxa" w:w="0"/>
              <w:left w:type="dxa" w:w="108"/>
              <w:bottom w:type="dxa" w:w="0"/>
              <w:right w:type="dxa" w:w="108"/>
            </w:tcMar>
          </w:tcPr>
          <w:p w14:paraId="17000000">
            <w:pPr>
              <w:pStyle w:val="Style_1"/>
              <w:widowControl w:val="0"/>
              <w:spacing w:after="120" w:before="0" w:line="276" w:lineRule="auto"/>
              <w:ind w:firstLine="0" w:left="0" w:right="57"/>
              <w:jc w:val="both"/>
            </w:pPr>
            <w:r>
              <w:rPr>
                <w:rFonts w:ascii="Liberation Serif" w:hAnsi="Liberation Serif"/>
                <w:b w:val="1"/>
                <w:sz w:val="24"/>
              </w:rPr>
              <w:t>09 ноября 2026 г. в 23:55 по московскому времени</w:t>
            </w:r>
          </w:p>
          <w:p w14:paraId="18000000">
            <w:pPr>
              <w:pStyle w:val="Style_1"/>
              <w:widowControl w:val="0"/>
              <w:spacing w:after="120" w:before="0" w:line="276" w:lineRule="auto"/>
              <w:ind w:firstLine="0" w:left="0" w:right="57"/>
              <w:jc w:val="both"/>
              <w:rPr>
                <w:rFonts w:ascii="Liberation Serif" w:hAnsi="Liberation Serif"/>
                <w:b w:val="1"/>
                <w:sz w:val="24"/>
              </w:rPr>
            </w:pPr>
          </w:p>
        </w:tc>
      </w:tr>
      <w:tr>
        <w:tc>
          <w:tcPr>
            <w:tcW w:type="dxa" w:w="5042"/>
            <w:tcBorders>
              <w:top w:sz="4" w:val="nil"/>
              <w:left w:sz="4" w:val="nil"/>
              <w:bottom w:sz="4" w:val="nil"/>
              <w:right w:sz="4" w:val="nil"/>
            </w:tcBorders>
            <w:tcMar>
              <w:top w:type="dxa" w:w="0"/>
              <w:left w:type="dxa" w:w="108"/>
              <w:bottom w:type="dxa" w:w="0"/>
              <w:right w:type="dxa" w:w="108"/>
            </w:tcMar>
          </w:tcPr>
          <w:p w14:paraId="19000000">
            <w:pPr>
              <w:pStyle w:val="Style_1"/>
              <w:widowControl w:val="0"/>
              <w:spacing w:after="120" w:before="0" w:line="276" w:lineRule="auto"/>
              <w:ind w:firstLine="0" w:left="0" w:right="57"/>
              <w:jc w:val="both"/>
            </w:pPr>
            <w:r>
              <w:rPr>
                <w:rFonts w:ascii="Liberation Serif" w:hAnsi="Liberation Serif"/>
                <w:b w:val="1"/>
                <w:sz w:val="24"/>
              </w:rPr>
              <w:t>Дата определения участников:</w:t>
            </w:r>
          </w:p>
          <w:p w14:paraId="1A000000">
            <w:pPr>
              <w:pStyle w:val="Style_1"/>
              <w:widowControl w:val="0"/>
              <w:spacing w:after="120" w:before="0" w:line="276" w:lineRule="auto"/>
              <w:ind w:firstLine="0" w:left="0" w:right="57"/>
              <w:jc w:val="both"/>
              <w:rPr>
                <w:rFonts w:ascii="Liberation Serif" w:hAnsi="Liberation Serif"/>
                <w:b w:val="1"/>
                <w:sz w:val="24"/>
              </w:rPr>
            </w:pPr>
          </w:p>
        </w:tc>
        <w:tc>
          <w:tcPr>
            <w:tcW w:type="dxa" w:w="5017"/>
            <w:tcBorders>
              <w:top w:sz="4" w:val="nil"/>
              <w:left w:sz="4" w:val="nil"/>
              <w:bottom w:sz="4" w:val="nil"/>
              <w:right w:sz="4" w:val="nil"/>
            </w:tcBorders>
            <w:tcMar>
              <w:top w:type="dxa" w:w="0"/>
              <w:left w:type="dxa" w:w="108"/>
              <w:bottom w:type="dxa" w:w="0"/>
              <w:right w:type="dxa" w:w="108"/>
            </w:tcMar>
          </w:tcPr>
          <w:p w14:paraId="1B000000">
            <w:pPr>
              <w:pStyle w:val="Style_1"/>
              <w:widowControl w:val="0"/>
              <w:spacing w:after="120" w:before="0" w:line="276" w:lineRule="auto"/>
              <w:ind w:firstLine="0" w:left="0" w:right="57"/>
              <w:jc w:val="both"/>
            </w:pPr>
            <w:r>
              <w:rPr>
                <w:rFonts w:ascii="Liberation Serif" w:hAnsi="Liberation Serif"/>
                <w:b w:val="1"/>
                <w:sz w:val="24"/>
              </w:rPr>
              <w:t>10 ноября 2026 г. в 10:00 по московскому времени</w:t>
            </w:r>
          </w:p>
          <w:p w14:paraId="1C000000">
            <w:pPr>
              <w:pStyle w:val="Style_1"/>
              <w:widowControl w:val="0"/>
              <w:spacing w:after="120" w:before="0" w:line="276" w:lineRule="auto"/>
              <w:ind w:firstLine="0" w:left="0" w:right="57"/>
              <w:jc w:val="both"/>
              <w:rPr>
                <w:rFonts w:ascii="Liberation Serif" w:hAnsi="Liberation Serif"/>
                <w:b w:val="1"/>
                <w:sz w:val="24"/>
              </w:rPr>
            </w:pPr>
          </w:p>
        </w:tc>
      </w:tr>
      <w:tr>
        <w:tc>
          <w:tcPr>
            <w:tcW w:type="dxa" w:w="5042"/>
            <w:tcBorders>
              <w:top w:sz="4" w:val="nil"/>
              <w:left w:sz="4" w:val="nil"/>
              <w:bottom w:sz="4" w:val="nil"/>
              <w:right w:sz="4" w:val="nil"/>
            </w:tcBorders>
            <w:tcMar>
              <w:top w:type="dxa" w:w="0"/>
              <w:left w:type="dxa" w:w="108"/>
              <w:bottom w:type="dxa" w:w="0"/>
              <w:right w:type="dxa" w:w="108"/>
            </w:tcMar>
          </w:tcPr>
          <w:p w14:paraId="1D000000">
            <w:pPr>
              <w:pStyle w:val="Style_1"/>
              <w:widowControl w:val="0"/>
              <w:spacing w:after="120" w:before="0" w:line="276" w:lineRule="auto"/>
              <w:ind w:firstLine="0" w:left="0" w:right="57"/>
              <w:jc w:val="both"/>
            </w:pPr>
            <w:r>
              <w:rPr>
                <w:rFonts w:ascii="Liberation Serif" w:hAnsi="Liberation Serif"/>
                <w:b w:val="1"/>
                <w:sz w:val="24"/>
              </w:rPr>
              <w:t>Дата подведения итогов:</w:t>
            </w:r>
          </w:p>
          <w:p w14:paraId="1E000000">
            <w:pPr>
              <w:pStyle w:val="Style_1"/>
              <w:widowControl w:val="0"/>
              <w:spacing w:after="120" w:before="0" w:line="276" w:lineRule="auto"/>
              <w:ind w:firstLine="0" w:left="0" w:right="57"/>
              <w:jc w:val="both"/>
              <w:rPr>
                <w:rFonts w:ascii="Liberation Serif" w:hAnsi="Liberation Serif"/>
                <w:b w:val="1"/>
                <w:sz w:val="24"/>
              </w:rPr>
            </w:pPr>
          </w:p>
        </w:tc>
        <w:tc>
          <w:tcPr>
            <w:tcW w:type="dxa" w:w="5017"/>
            <w:tcBorders>
              <w:top w:sz="4" w:val="nil"/>
              <w:left w:sz="4" w:val="nil"/>
              <w:bottom w:sz="4" w:val="nil"/>
              <w:right w:sz="4" w:val="nil"/>
            </w:tcBorders>
            <w:tcMar>
              <w:top w:type="dxa" w:w="0"/>
              <w:left w:type="dxa" w:w="108"/>
              <w:bottom w:type="dxa" w:w="0"/>
              <w:right w:type="dxa" w:w="108"/>
            </w:tcMar>
          </w:tcPr>
          <w:p w14:paraId="1F000000">
            <w:pPr>
              <w:pStyle w:val="Style_1"/>
              <w:widowControl w:val="0"/>
              <w:spacing w:after="120" w:before="0" w:line="276" w:lineRule="auto"/>
              <w:ind w:firstLine="0" w:left="0" w:right="57"/>
              <w:jc w:val="both"/>
            </w:pPr>
            <w:r>
              <w:rPr>
                <w:rFonts w:ascii="Liberation Serif" w:hAnsi="Liberation Serif"/>
                <w:b w:val="1"/>
                <w:sz w:val="24"/>
              </w:rPr>
              <w:t>12 ноября 2026 г. в 10:00 по московскому времени</w:t>
            </w:r>
          </w:p>
        </w:tc>
      </w:tr>
    </w:tbl>
    <w:p w14:paraId="20000000">
      <w:pPr>
        <w:pStyle w:val="Style_5"/>
        <w:widowControl w:val="0"/>
        <w:spacing w:line="240" w:lineRule="auto"/>
        <w:ind w:firstLine="0" w:left="0" w:right="57"/>
        <w:jc w:val="center"/>
        <w:rPr>
          <w:rFonts w:ascii="Liberation Serif" w:hAnsi="Liberation Serif"/>
          <w:b w:val="1"/>
          <w:sz w:val="24"/>
        </w:rPr>
      </w:pPr>
    </w:p>
    <w:p w14:paraId="21000000">
      <w:pPr>
        <w:pStyle w:val="Style_5"/>
        <w:widowControl w:val="0"/>
        <w:spacing w:line="240" w:lineRule="auto"/>
        <w:ind w:firstLine="0" w:left="0" w:right="57"/>
        <w:jc w:val="center"/>
        <w:rPr>
          <w:rFonts w:ascii="Liberation Serif" w:hAnsi="Liberation Serif"/>
          <w:b w:val="1"/>
          <w:sz w:val="24"/>
        </w:rPr>
      </w:pPr>
    </w:p>
    <w:p w14:paraId="22000000">
      <w:pPr>
        <w:pStyle w:val="Style_5"/>
        <w:widowControl w:val="0"/>
        <w:spacing w:line="240" w:lineRule="auto"/>
        <w:ind w:firstLine="0" w:left="0" w:right="57"/>
        <w:jc w:val="center"/>
        <w:rPr>
          <w:rFonts w:ascii="Liberation Serif" w:hAnsi="Liberation Serif"/>
          <w:b w:val="1"/>
          <w:sz w:val="24"/>
        </w:rPr>
      </w:pPr>
    </w:p>
    <w:p w14:paraId="23000000">
      <w:pPr>
        <w:pStyle w:val="Style_5"/>
        <w:widowControl w:val="0"/>
        <w:spacing w:line="240" w:lineRule="auto"/>
        <w:ind w:firstLine="0" w:left="0" w:right="57"/>
        <w:jc w:val="center"/>
        <w:rPr>
          <w:rFonts w:ascii="Liberation Serif" w:hAnsi="Liberation Serif"/>
          <w:b w:val="1"/>
          <w:sz w:val="24"/>
        </w:rPr>
      </w:pPr>
    </w:p>
    <w:p w14:paraId="24000000">
      <w:pPr>
        <w:pStyle w:val="Style_5"/>
        <w:widowControl w:val="0"/>
        <w:spacing w:line="240" w:lineRule="auto"/>
        <w:ind w:firstLine="0" w:left="0" w:right="57"/>
        <w:jc w:val="center"/>
        <w:rPr>
          <w:rFonts w:ascii="Liberation Serif" w:hAnsi="Liberation Serif"/>
          <w:b w:val="1"/>
          <w:sz w:val="24"/>
        </w:rPr>
      </w:pPr>
    </w:p>
    <w:p w14:paraId="25000000">
      <w:pPr>
        <w:pStyle w:val="Style_5"/>
        <w:widowControl w:val="0"/>
        <w:spacing w:line="240" w:lineRule="auto"/>
        <w:ind w:firstLine="0" w:left="0" w:right="57"/>
        <w:jc w:val="center"/>
        <w:rPr>
          <w:rFonts w:ascii="Liberation Serif" w:hAnsi="Liberation Serif"/>
          <w:b w:val="1"/>
          <w:sz w:val="24"/>
        </w:rPr>
      </w:pPr>
    </w:p>
    <w:p w14:paraId="26000000">
      <w:pPr>
        <w:pStyle w:val="Style_5"/>
        <w:widowControl w:val="0"/>
        <w:spacing w:line="240" w:lineRule="auto"/>
        <w:ind w:firstLine="0" w:left="0" w:right="57"/>
        <w:jc w:val="center"/>
        <w:rPr>
          <w:rFonts w:ascii="Liberation Serif" w:hAnsi="Liberation Serif"/>
          <w:b w:val="1"/>
          <w:sz w:val="24"/>
        </w:rPr>
      </w:pPr>
    </w:p>
    <w:p w14:paraId="27000000">
      <w:pPr>
        <w:pStyle w:val="Style_5"/>
        <w:widowControl w:val="0"/>
        <w:spacing w:line="240" w:lineRule="auto"/>
        <w:ind w:firstLine="0" w:left="0" w:right="57"/>
        <w:jc w:val="center"/>
        <w:rPr>
          <w:rFonts w:ascii="Liberation Serif" w:hAnsi="Liberation Serif"/>
          <w:b w:val="1"/>
          <w:sz w:val="24"/>
        </w:rPr>
      </w:pPr>
    </w:p>
    <w:p w14:paraId="28000000">
      <w:pPr>
        <w:pStyle w:val="Style_5"/>
        <w:widowControl w:val="0"/>
        <w:spacing w:line="240" w:lineRule="auto"/>
        <w:ind w:firstLine="0" w:left="0" w:right="57"/>
        <w:jc w:val="center"/>
        <w:rPr>
          <w:rFonts w:ascii="Liberation Serif" w:hAnsi="Liberation Serif"/>
          <w:b w:val="1"/>
          <w:sz w:val="24"/>
        </w:rPr>
      </w:pPr>
    </w:p>
    <w:p w14:paraId="29000000">
      <w:pPr>
        <w:pStyle w:val="Style_5"/>
        <w:widowControl w:val="0"/>
        <w:spacing w:line="240" w:lineRule="auto"/>
        <w:ind w:firstLine="0" w:left="0" w:right="57"/>
        <w:jc w:val="center"/>
        <w:rPr>
          <w:rFonts w:ascii="Liberation Serif" w:hAnsi="Liberation Serif"/>
          <w:b w:val="1"/>
          <w:sz w:val="24"/>
        </w:rPr>
      </w:pPr>
    </w:p>
    <w:p w14:paraId="2A000000">
      <w:pPr>
        <w:pStyle w:val="Style_5"/>
        <w:widowControl w:val="0"/>
        <w:spacing w:line="240" w:lineRule="auto"/>
        <w:ind w:firstLine="0" w:left="0" w:right="57"/>
        <w:jc w:val="center"/>
        <w:rPr>
          <w:rFonts w:ascii="Liberation Serif" w:hAnsi="Liberation Serif"/>
          <w:b w:val="1"/>
          <w:sz w:val="24"/>
        </w:rPr>
      </w:pPr>
    </w:p>
    <w:p w14:paraId="2B000000">
      <w:pPr>
        <w:pStyle w:val="Style_5"/>
        <w:widowControl w:val="0"/>
        <w:spacing w:line="240" w:lineRule="auto"/>
        <w:ind w:firstLine="0" w:left="0" w:right="57"/>
        <w:jc w:val="center"/>
        <w:rPr>
          <w:rFonts w:ascii="Liberation Serif" w:hAnsi="Liberation Serif"/>
          <w:b w:val="1"/>
          <w:sz w:val="24"/>
        </w:rPr>
      </w:pPr>
    </w:p>
    <w:p w14:paraId="2C000000">
      <w:pPr>
        <w:pStyle w:val="Style_5"/>
        <w:widowControl w:val="0"/>
        <w:spacing w:line="240" w:lineRule="auto"/>
        <w:ind w:firstLine="0" w:left="0" w:right="57"/>
        <w:jc w:val="center"/>
        <w:rPr>
          <w:rFonts w:ascii="Liberation Serif" w:hAnsi="Liberation Serif"/>
          <w:b w:val="1"/>
          <w:sz w:val="24"/>
        </w:rPr>
      </w:pPr>
    </w:p>
    <w:p w14:paraId="2D000000">
      <w:pPr>
        <w:pStyle w:val="Style_5"/>
        <w:widowControl w:val="0"/>
        <w:spacing w:line="240" w:lineRule="auto"/>
        <w:ind w:firstLine="0" w:left="0" w:right="57"/>
        <w:jc w:val="center"/>
        <w:rPr>
          <w:rFonts w:ascii="Liberation Serif" w:hAnsi="Liberation Serif"/>
          <w:b w:val="1"/>
          <w:sz w:val="24"/>
        </w:rPr>
      </w:pPr>
    </w:p>
    <w:p w14:paraId="2E000000">
      <w:pPr>
        <w:pStyle w:val="Style_5"/>
        <w:widowControl w:val="0"/>
        <w:spacing w:line="240" w:lineRule="auto"/>
        <w:ind w:firstLine="0" w:left="0" w:right="57"/>
        <w:jc w:val="center"/>
        <w:rPr>
          <w:rFonts w:ascii="Liberation Serif" w:hAnsi="Liberation Serif"/>
          <w:b w:val="1"/>
          <w:sz w:val="24"/>
        </w:rPr>
      </w:pPr>
    </w:p>
    <w:p w14:paraId="2F000000">
      <w:pPr>
        <w:pStyle w:val="Style_5"/>
        <w:widowControl w:val="0"/>
        <w:spacing w:line="240" w:lineRule="auto"/>
        <w:ind w:firstLine="0" w:left="0" w:right="57"/>
        <w:jc w:val="center"/>
        <w:rPr>
          <w:rFonts w:ascii="Liberation Serif" w:hAnsi="Liberation Serif"/>
          <w:b w:val="1"/>
          <w:sz w:val="24"/>
        </w:rPr>
      </w:pPr>
    </w:p>
    <w:p w14:paraId="30000000">
      <w:pPr>
        <w:pStyle w:val="Style_5"/>
        <w:widowControl w:val="0"/>
        <w:spacing w:line="240" w:lineRule="auto"/>
        <w:ind w:firstLine="0" w:left="0" w:right="57"/>
        <w:rPr>
          <w:rFonts w:ascii="Liberation Serif" w:hAnsi="Liberation Serif"/>
          <w:b w:val="1"/>
          <w:sz w:val="24"/>
        </w:rPr>
      </w:pPr>
    </w:p>
    <w:p w14:paraId="31000000">
      <w:pPr>
        <w:pStyle w:val="Style_5"/>
        <w:widowControl w:val="0"/>
        <w:spacing w:line="240" w:lineRule="auto"/>
        <w:ind w:firstLine="0" w:left="0" w:right="57"/>
        <w:rPr>
          <w:rFonts w:ascii="Liberation Serif" w:hAnsi="Liberation Serif"/>
          <w:b w:val="1"/>
          <w:sz w:val="24"/>
        </w:rPr>
      </w:pPr>
    </w:p>
    <w:p w14:paraId="32000000">
      <w:pPr>
        <w:pStyle w:val="Style_5"/>
        <w:widowControl w:val="0"/>
        <w:spacing w:line="240" w:lineRule="auto"/>
        <w:ind w:firstLine="0" w:left="0" w:right="57"/>
        <w:rPr>
          <w:rFonts w:ascii="Liberation Serif" w:hAnsi="Liberation Serif"/>
          <w:b w:val="1"/>
          <w:sz w:val="24"/>
        </w:rPr>
      </w:pPr>
    </w:p>
    <w:p w14:paraId="33000000">
      <w:pPr>
        <w:pStyle w:val="Style_5"/>
        <w:widowControl w:val="0"/>
        <w:spacing w:line="240" w:lineRule="auto"/>
        <w:ind w:firstLine="0" w:left="0" w:right="57"/>
        <w:rPr>
          <w:rFonts w:ascii="Liberation Serif" w:hAnsi="Liberation Serif"/>
          <w:b w:val="1"/>
          <w:sz w:val="24"/>
        </w:rPr>
      </w:pPr>
    </w:p>
    <w:p w14:paraId="34000000">
      <w:pPr>
        <w:pStyle w:val="Style_5"/>
        <w:widowControl w:val="0"/>
        <w:spacing w:line="240" w:lineRule="auto"/>
        <w:ind w:firstLine="0" w:left="0" w:right="57"/>
        <w:rPr>
          <w:rFonts w:ascii="Liberation Serif" w:hAnsi="Liberation Serif"/>
          <w:b w:val="1"/>
          <w:sz w:val="24"/>
        </w:rPr>
      </w:pPr>
    </w:p>
    <w:p w14:paraId="35000000">
      <w:pPr>
        <w:pStyle w:val="Style_5"/>
        <w:widowControl w:val="0"/>
        <w:spacing w:line="240" w:lineRule="auto"/>
        <w:ind w:firstLine="0" w:left="0" w:right="57"/>
        <w:rPr>
          <w:rFonts w:ascii="Liberation Serif" w:hAnsi="Liberation Serif"/>
          <w:b w:val="1"/>
          <w:sz w:val="24"/>
        </w:rPr>
      </w:pPr>
    </w:p>
    <w:p w14:paraId="36000000">
      <w:pPr>
        <w:pStyle w:val="Style_5"/>
        <w:widowControl w:val="0"/>
        <w:spacing w:line="240" w:lineRule="auto"/>
        <w:ind w:firstLine="0" w:left="0" w:right="57"/>
        <w:rPr>
          <w:rFonts w:ascii="Liberation Serif" w:hAnsi="Liberation Serif"/>
          <w:b w:val="1"/>
          <w:sz w:val="24"/>
        </w:rPr>
      </w:pPr>
    </w:p>
    <w:p w14:paraId="37000000">
      <w:pPr>
        <w:pStyle w:val="Style_5"/>
        <w:widowControl w:val="0"/>
        <w:spacing w:line="240" w:lineRule="auto"/>
        <w:ind w:firstLine="0" w:left="0" w:right="57"/>
        <w:rPr>
          <w:rFonts w:ascii="Liberation Serif" w:hAnsi="Liberation Serif"/>
          <w:b w:val="1"/>
          <w:sz w:val="24"/>
        </w:rPr>
      </w:pPr>
    </w:p>
    <w:p w14:paraId="38000000">
      <w:pPr>
        <w:pStyle w:val="Style_5"/>
        <w:widowControl w:val="0"/>
        <w:spacing w:line="240" w:lineRule="auto"/>
        <w:ind w:firstLine="0" w:left="0" w:right="57"/>
        <w:rPr>
          <w:rFonts w:ascii="Liberation Serif" w:hAnsi="Liberation Serif"/>
          <w:b w:val="1"/>
          <w:sz w:val="24"/>
        </w:rPr>
      </w:pPr>
    </w:p>
    <w:p w14:paraId="39000000">
      <w:pPr>
        <w:pStyle w:val="Style_5"/>
        <w:widowControl w:val="0"/>
        <w:spacing w:line="240" w:lineRule="auto"/>
        <w:ind w:firstLine="0" w:left="0" w:right="57"/>
        <w:rPr>
          <w:rFonts w:ascii="Liberation Serif" w:hAnsi="Liberation Serif"/>
          <w:b w:val="1"/>
          <w:sz w:val="24"/>
        </w:rPr>
      </w:pPr>
    </w:p>
    <w:p w14:paraId="3A000000">
      <w:pPr>
        <w:pStyle w:val="Style_5"/>
        <w:widowControl w:val="0"/>
        <w:spacing w:line="240" w:lineRule="auto"/>
        <w:ind w:firstLine="0" w:left="0" w:right="57"/>
        <w:rPr>
          <w:rFonts w:ascii="Liberation Serif" w:hAnsi="Liberation Serif"/>
          <w:b w:val="1"/>
          <w:sz w:val="24"/>
        </w:rPr>
      </w:pPr>
    </w:p>
    <w:p w14:paraId="3B000000">
      <w:pPr>
        <w:pStyle w:val="Style_5"/>
        <w:widowControl w:val="0"/>
        <w:spacing w:line="240" w:lineRule="auto"/>
        <w:ind w:firstLine="0" w:left="0" w:right="57"/>
        <w:rPr>
          <w:rFonts w:ascii="Liberation Serif" w:hAnsi="Liberation Serif"/>
          <w:b w:val="1"/>
          <w:sz w:val="24"/>
        </w:rPr>
      </w:pPr>
    </w:p>
    <w:p w14:paraId="3C000000">
      <w:pPr>
        <w:pStyle w:val="Style_5"/>
        <w:widowControl w:val="0"/>
        <w:spacing w:line="240" w:lineRule="auto"/>
        <w:ind w:firstLine="0" w:left="0" w:right="57"/>
        <w:jc w:val="center"/>
        <w:rPr>
          <w:rFonts w:ascii="Liberation Serif" w:hAnsi="Liberation Serif"/>
          <w:b w:val="1"/>
          <w:sz w:val="24"/>
        </w:rPr>
      </w:pPr>
      <w:r>
        <w:rPr>
          <w:rFonts w:ascii="Liberation Serif" w:hAnsi="Liberation Serif"/>
          <w:b w:val="1"/>
          <w:sz w:val="24"/>
        </w:rPr>
        <w:t>Основные понятия</w:t>
      </w:r>
    </w:p>
    <w:p w14:paraId="3D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Имущество (лоты) аукциона (объекты)</w:t>
      </w:r>
      <w:r>
        <w:rPr>
          <w:rFonts w:ascii="Liberation Serif" w:hAnsi="Liberation Serif"/>
          <w:sz w:val="24"/>
        </w:rPr>
        <w:t xml:space="preserve"> – имущество, находящееся в собственности Российской Федерации, права на которое передается по договору купли-продажи (далее – имущество).</w:t>
      </w:r>
    </w:p>
    <w:p w14:paraId="3E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 xml:space="preserve">Лот </w:t>
      </w:r>
      <w:r>
        <w:rPr>
          <w:rFonts w:ascii="Liberation Serif" w:hAnsi="Liberation Serif"/>
          <w:sz w:val="24"/>
        </w:rPr>
        <w:t>– имущество, являющееся предметом торгов, реализуемое в ходе проведения одной процедуры продажи (электронного аукциона).</w:t>
      </w:r>
    </w:p>
    <w:p w14:paraId="3F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Предмет аукциона</w:t>
      </w:r>
      <w:r>
        <w:rPr>
          <w:rFonts w:ascii="Liberation Serif" w:hAnsi="Liberation Serif"/>
          <w:sz w:val="24"/>
        </w:rPr>
        <w:t xml:space="preserve"> – продажа Имущества (лота) аукциона.</w:t>
      </w:r>
    </w:p>
    <w:p w14:paraId="40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Цена предмета аукциона</w:t>
      </w:r>
      <w:r>
        <w:rPr>
          <w:rFonts w:ascii="Liberation Serif" w:hAnsi="Liberation Serif"/>
          <w:sz w:val="24"/>
        </w:rPr>
        <w:t xml:space="preserve"> – цена продажи Имущества (лота) аукциона.</w:t>
      </w:r>
    </w:p>
    <w:p w14:paraId="41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Шаг аукциона</w:t>
      </w:r>
      <w:r>
        <w:rPr>
          <w:rFonts w:ascii="Liberation Serif" w:hAnsi="Liberation Serif"/>
          <w:sz w:val="24"/>
        </w:rPr>
        <w:t xml:space="preserve"> – величина повышения начальной цены продажи Имущества.</w:t>
      </w:r>
    </w:p>
    <w:p w14:paraId="42000000">
      <w:pPr>
        <w:pStyle w:val="Style_1"/>
        <w:widowControl w:val="0"/>
        <w:spacing w:line="240" w:lineRule="auto"/>
        <w:ind w:firstLine="709" w:left="0" w:right="57"/>
        <w:jc w:val="both"/>
        <w:rPr>
          <w:rFonts w:ascii="Liberation Serif" w:hAnsi="Liberation Serif"/>
          <w:sz w:val="24"/>
        </w:rPr>
      </w:pPr>
      <w:r>
        <w:rPr>
          <w:rFonts w:ascii="Liberation Serif" w:hAnsi="Liberation Serif"/>
          <w:b w:val="1"/>
          <w:sz w:val="24"/>
        </w:rPr>
        <w:t>Информационное сообщение о проведении аукциона</w:t>
      </w:r>
      <w:r>
        <w:rPr>
          <w:rFonts w:ascii="Liberation Serif" w:hAnsi="Liberation Serif"/>
          <w:sz w:val="24"/>
        </w:rPr>
        <w:t xml:space="preserve"> (далее – Информационное сообщение) - комплект документов, содержащий сведения о проведении аукциона, о предмете аукциона, условиях и порядке его проведения, условиях и сроках подписания договора купли-продажи, иных существенных условиях, включая проект договора купли-продажи и другие документы.</w:t>
      </w:r>
    </w:p>
    <w:p w14:paraId="43000000">
      <w:pPr>
        <w:pStyle w:val="Style_1"/>
        <w:widowControl w:val="0"/>
        <w:spacing w:line="240" w:lineRule="auto"/>
        <w:ind w:firstLine="709" w:left="0" w:right="0"/>
        <w:jc w:val="both"/>
        <w:rPr>
          <w:rFonts w:ascii="Liberation Serif" w:hAnsi="Liberation Serif"/>
          <w:b w:val="1"/>
          <w:sz w:val="24"/>
        </w:rPr>
      </w:pPr>
      <w:r>
        <w:rPr>
          <w:rFonts w:ascii="Liberation Serif" w:hAnsi="Liberation Serif"/>
          <w:b w:val="1"/>
          <w:sz w:val="24"/>
        </w:rPr>
        <w:t>Продавец</w:t>
      </w:r>
      <w:r>
        <w:rPr>
          <w:rFonts w:ascii="Liberation Serif" w:hAnsi="Liberation Serif"/>
          <w:sz w:val="24"/>
        </w:rPr>
        <w:t xml:space="preserve"> – </w:t>
      </w:r>
      <w:r>
        <w:rPr>
          <w:rFonts w:ascii="Liberation Serif" w:hAnsi="Liberation Serif"/>
          <w:b w:val="1"/>
          <w:sz w:val="24"/>
        </w:rPr>
        <w:t>Межрегиональное территориальное управление Федерального агентства по управлению государственным имуществом во Владимирской, Ивановской, Костромской и Ярославской областях.</w:t>
      </w:r>
    </w:p>
    <w:p w14:paraId="44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Организатор</w:t>
      </w:r>
      <w:r>
        <w:rPr>
          <w:rFonts w:ascii="Liberation Serif" w:hAnsi="Liberation Serif"/>
          <w:sz w:val="24"/>
        </w:rPr>
        <w:t xml:space="preserve"> – в соответствии с постановлением Правительства Российской Федерации от 27 августа 2012 г. № 860 «Об организации и проведении продажи государственного или муниципального имущества в электронной форме» - юридическое лицо, из числа юридических лиц,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 зарегистрированных на территории Российской Федерации, владеющих сайтом в информационно-телекоммуникационной сети «Интернет».</w:t>
      </w:r>
    </w:p>
    <w:p w14:paraId="45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 xml:space="preserve">Заявка </w:t>
      </w:r>
      <w:r>
        <w:rPr>
          <w:rFonts w:ascii="Liberation Serif" w:hAnsi="Liberation Serif"/>
          <w:sz w:val="24"/>
        </w:rPr>
        <w:t xml:space="preserve">– комплект документов, представленный претендентом в срок и по форме, который установлен в Информационном сообщении. </w:t>
      </w:r>
    </w:p>
    <w:p w14:paraId="46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Аукционная комиссия</w:t>
      </w:r>
      <w:r>
        <w:rPr>
          <w:rFonts w:ascii="Liberation Serif" w:hAnsi="Liberation Serif"/>
          <w:sz w:val="24"/>
        </w:rPr>
        <w:t xml:space="preserve"> – комиссия по проведению аукциона, формируемая Уполномоченным органом.</w:t>
      </w:r>
    </w:p>
    <w:p w14:paraId="47000000">
      <w:pPr>
        <w:pStyle w:val="Style_6"/>
        <w:widowControl w:val="0"/>
        <w:spacing w:after="0" w:before="0" w:line="240" w:lineRule="auto"/>
        <w:ind w:firstLine="709" w:left="0" w:right="0"/>
        <w:jc w:val="both"/>
        <w:rPr>
          <w:rFonts w:ascii="Liberation Serif" w:hAnsi="Liberation Serif"/>
          <w:sz w:val="24"/>
        </w:rPr>
      </w:pPr>
      <w:r>
        <w:rPr>
          <w:rFonts w:ascii="Liberation Serif" w:hAnsi="Liberation Serif"/>
          <w:b w:val="1"/>
          <w:sz w:val="24"/>
        </w:rPr>
        <w:t xml:space="preserve">Претендент </w:t>
      </w:r>
      <w:r>
        <w:rPr>
          <w:rFonts w:ascii="Liberation Serif" w:hAnsi="Liberation Serif"/>
          <w:sz w:val="24"/>
        </w:rPr>
        <w:t>– юридическое лицо, физическое лицо или физическое лицо в качестве индивидуального предпринимателя, прошедший процедуру регистрации в соответствии с Регламентом ЭТП, подавший в установленном порядке заявку и документы для участия в продаже, намеревающейся принять участие в аукционе.</w:t>
      </w:r>
    </w:p>
    <w:p w14:paraId="48000000">
      <w:pPr>
        <w:pStyle w:val="Style_6"/>
        <w:widowControl w:val="0"/>
        <w:spacing w:after="0" w:before="0" w:line="240" w:lineRule="auto"/>
        <w:ind w:firstLine="709" w:left="0" w:right="0"/>
        <w:jc w:val="both"/>
        <w:rPr>
          <w:rFonts w:ascii="Liberation Serif" w:hAnsi="Liberation Serif"/>
          <w:sz w:val="24"/>
        </w:rPr>
      </w:pPr>
      <w:r>
        <w:rPr>
          <w:rFonts w:ascii="Liberation Serif" w:hAnsi="Liberation Serif"/>
          <w:b w:val="1"/>
          <w:sz w:val="24"/>
        </w:rPr>
        <w:t xml:space="preserve">Участник </w:t>
      </w:r>
      <w:r>
        <w:rPr>
          <w:rFonts w:ascii="Liberation Serif" w:hAnsi="Liberation Serif"/>
          <w:sz w:val="24"/>
        </w:rPr>
        <w:t>– юридическое лицо, физическое лицо или физическое лицо в качестве индивидуального предпринимателя, предоставившее Организатору заявку на участие в продаже государственного имущества и допущенное в установленном порядке Продавцом для участия в продаже.</w:t>
      </w:r>
    </w:p>
    <w:p w14:paraId="49000000">
      <w:pPr>
        <w:pStyle w:val="Style_6"/>
        <w:widowControl w:val="0"/>
        <w:spacing w:after="0" w:before="0" w:line="240" w:lineRule="auto"/>
        <w:ind w:firstLine="709" w:left="0" w:right="0"/>
        <w:jc w:val="both"/>
        <w:rPr>
          <w:rFonts w:ascii="Liberation Serif" w:hAnsi="Liberation Serif"/>
          <w:sz w:val="24"/>
        </w:rPr>
      </w:pPr>
      <w:r>
        <w:rPr>
          <w:rFonts w:ascii="Liberation Serif" w:hAnsi="Liberation Serif"/>
          <w:b w:val="1"/>
          <w:sz w:val="24"/>
        </w:rPr>
        <w:t>Победитель</w:t>
      </w:r>
      <w:r>
        <w:rPr>
          <w:rFonts w:ascii="Liberation Serif" w:hAnsi="Liberation Serif"/>
          <w:sz w:val="24"/>
        </w:rPr>
        <w:t xml:space="preserve"> – участник продажи, предложивший наиболее высокую цену за имущество на аукционе и определенный, в установленном законодательстве Российской Федерации порядке, для заключения договора купли-продажи с Продавцом по результатам продажи в электронной форме.</w:t>
      </w:r>
    </w:p>
    <w:p w14:paraId="4A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Открытая часть электронной площадки</w:t>
      </w:r>
      <w:r>
        <w:rPr>
          <w:rFonts w:ascii="Liberation Serif" w:hAnsi="Liberation Serif"/>
          <w:sz w:val="24"/>
        </w:rPr>
        <w:t xml:space="preserve"> – раздел электронной площадки, находящийся в открытом доступе, не требующий регистрации на электронной площадке для работы в нём.</w:t>
      </w:r>
    </w:p>
    <w:p w14:paraId="4B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Закрытая часть электронной площадки</w:t>
      </w:r>
      <w:r>
        <w:rPr>
          <w:rFonts w:ascii="Liberation Serif" w:hAnsi="Liberation Serif"/>
          <w:sz w:val="24"/>
        </w:rPr>
        <w:t xml:space="preserve"> – раздел электронной площадки, доступ к которому имеют только зарегистрированные на электронной площадке продавец и участники, позволяющий пользователям получить доступ к информации и выполнять определенные действия.</w:t>
      </w:r>
    </w:p>
    <w:p w14:paraId="4C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Электронная подпись</w:t>
      </w:r>
      <w:r>
        <w:rPr>
          <w:rFonts w:ascii="Liberation Serif" w:hAnsi="Liberation Serif"/>
          <w:sz w:val="24"/>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14:paraId="4D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Электронный документ</w:t>
      </w:r>
      <w:r>
        <w:rPr>
          <w:rFonts w:ascii="Liberation Serif" w:hAnsi="Liberation Serif"/>
          <w:sz w:val="24"/>
        </w:rPr>
        <w:t xml:space="preserve"> – 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w:t>
      </w:r>
    </w:p>
    <w:p w14:paraId="4E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Электронный образ документа</w:t>
      </w:r>
      <w:r>
        <w:rPr>
          <w:rFonts w:ascii="Liberation Serif" w:hAnsi="Liberation Serif"/>
          <w:sz w:val="24"/>
        </w:rPr>
        <w:t xml:space="preserve"> – электронная копия документа, выполненная на бумажном носителе, заверенная электронной подписью лица, имеющего право действовать от имени лица, направившего такую копию документа.</w:t>
      </w:r>
    </w:p>
    <w:p w14:paraId="4F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Электронное сообщение (электронное уведомление)</w:t>
      </w:r>
      <w:r>
        <w:rPr>
          <w:rFonts w:ascii="Liberation Serif" w:hAnsi="Liberation Serif"/>
          <w:sz w:val="24"/>
        </w:rPr>
        <w:t xml:space="preserve"> – информация, направляемая пользователями электронной площадки друг другу в процессе работы на электронной площадке.</w:t>
      </w:r>
    </w:p>
    <w:p w14:paraId="50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Электронный журнал</w:t>
      </w:r>
      <w:r>
        <w:rPr>
          <w:rFonts w:ascii="Liberation Serif" w:hAnsi="Liberation Serif"/>
          <w:sz w:val="24"/>
        </w:rPr>
        <w:t xml:space="preserve"> – электронный документ, в котором Организатором посредством программных и технических средств электронной площадки фиксируется ход проведения процедуры электронного аукциона.</w:t>
      </w:r>
    </w:p>
    <w:p w14:paraId="51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«Личный кабинет»</w:t>
      </w:r>
      <w:r>
        <w:rPr>
          <w:rFonts w:ascii="Liberation Serif" w:hAnsi="Liberation Serif"/>
          <w:sz w:val="24"/>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52000000">
      <w:pPr>
        <w:pStyle w:val="Style_5"/>
        <w:widowControl w:val="0"/>
        <w:spacing w:line="240" w:lineRule="auto"/>
        <w:ind w:firstLine="709" w:left="0" w:right="57"/>
        <w:rPr>
          <w:rFonts w:ascii="Liberation Serif" w:hAnsi="Liberation Serif"/>
          <w:sz w:val="24"/>
        </w:rPr>
      </w:pPr>
      <w:r>
        <w:rPr>
          <w:rFonts w:ascii="Liberation Serif" w:hAnsi="Liberation Serif"/>
          <w:b w:val="1"/>
          <w:sz w:val="24"/>
        </w:rPr>
        <w:t>Официальные сайты по продаже имущества</w:t>
      </w:r>
      <w:r>
        <w:rPr>
          <w:rFonts w:ascii="Liberation Serif" w:hAnsi="Liberation Serif"/>
          <w:sz w:val="24"/>
        </w:rPr>
        <w:t xml:space="preserve"> - официальный сайт Российской Федерации для размещения информации о проведении торгов в сети «Интернет» www.torgi.gov.ru, официальный сайт Росимущества в сети «Интернет» </w:t>
      </w:r>
      <w:r>
        <w:rPr>
          <w:rFonts w:ascii="Liberation Serif" w:hAnsi="Liberation Serif"/>
          <w:sz w:val="24"/>
        </w:rPr>
        <w:fldChar w:fldCharType="begin"/>
      </w:r>
      <w:r>
        <w:rPr>
          <w:rFonts w:ascii="Liberation Serif" w:hAnsi="Liberation Serif"/>
          <w:sz w:val="24"/>
        </w:rPr>
        <w:instrText>HYPERLINK "http://www.rosim.ru/"</w:instrText>
      </w:r>
      <w:r>
        <w:rPr>
          <w:rFonts w:ascii="Liberation Serif" w:hAnsi="Liberation Serif"/>
          <w:sz w:val="24"/>
        </w:rPr>
        <w:fldChar w:fldCharType="separate"/>
      </w:r>
      <w:r>
        <w:rPr>
          <w:rFonts w:ascii="Liberation Serif" w:hAnsi="Liberation Serif"/>
          <w:sz w:val="24"/>
        </w:rPr>
        <w:t>www.rosim.ru</w:t>
      </w:r>
      <w:r>
        <w:rPr>
          <w:rFonts w:ascii="Liberation Serif" w:hAnsi="Liberation Serif"/>
          <w:sz w:val="24"/>
        </w:rPr>
        <w:fldChar w:fldCharType="end"/>
      </w:r>
      <w:r>
        <w:rPr>
          <w:rFonts w:ascii="Liberation Serif" w:hAnsi="Liberation Serif"/>
          <w:sz w:val="24"/>
        </w:rPr>
        <w:t>, сайт Организатора в сети «Интернет» (электронной площадки), официальный сайт Продавца в сети «Интернет».</w:t>
      </w:r>
    </w:p>
    <w:p w14:paraId="53000000">
      <w:pPr>
        <w:pStyle w:val="Style_5"/>
        <w:widowControl w:val="0"/>
        <w:spacing w:line="240" w:lineRule="auto"/>
        <w:ind w:firstLine="709" w:left="0" w:right="57"/>
        <w:jc w:val="center"/>
        <w:rPr>
          <w:rFonts w:ascii="Liberation Serif" w:hAnsi="Liberation Serif"/>
          <w:b w:val="1"/>
          <w:sz w:val="24"/>
        </w:rPr>
      </w:pPr>
      <w:r>
        <w:rPr>
          <w:rFonts w:ascii="Liberation Serif" w:hAnsi="Liberation Serif"/>
          <w:b w:val="1"/>
          <w:sz w:val="24"/>
        </w:rPr>
        <w:t>2. Правовое регулирование</w:t>
      </w:r>
    </w:p>
    <w:p w14:paraId="54000000">
      <w:pPr>
        <w:pStyle w:val="Style_1"/>
        <w:widowControl w:val="0"/>
        <w:spacing w:line="240" w:lineRule="auto"/>
        <w:ind w:firstLine="709" w:left="0" w:right="57"/>
        <w:jc w:val="both"/>
        <w:rPr>
          <w:rFonts w:ascii="Liberation Serif" w:hAnsi="Liberation Serif"/>
          <w:sz w:val="24"/>
        </w:rPr>
      </w:pPr>
      <w:r>
        <w:rPr>
          <w:rFonts w:ascii="Liberation Serif" w:hAnsi="Liberation Serif"/>
          <w:sz w:val="24"/>
        </w:rPr>
        <w:t>Аукцион проводится в соответствии с:</w:t>
      </w:r>
    </w:p>
    <w:p w14:paraId="55000000">
      <w:pPr>
        <w:pStyle w:val="Style_1"/>
        <w:widowControl w:val="0"/>
        <w:spacing w:line="240" w:lineRule="auto"/>
        <w:ind w:firstLine="709" w:left="0" w:right="57"/>
        <w:jc w:val="both"/>
        <w:rPr>
          <w:rFonts w:ascii="Liberation Serif" w:hAnsi="Liberation Serif"/>
          <w:sz w:val="24"/>
        </w:rPr>
      </w:pPr>
      <w:r>
        <w:rPr>
          <w:rFonts w:ascii="Liberation Serif" w:hAnsi="Liberation Serif"/>
          <w:sz w:val="24"/>
        </w:rPr>
        <w:t>- Гражданским кодексом Российской Федерации;</w:t>
      </w:r>
    </w:p>
    <w:p w14:paraId="56000000">
      <w:pPr>
        <w:pStyle w:val="Style_1"/>
        <w:widowControl w:val="0"/>
        <w:spacing w:line="240" w:lineRule="auto"/>
        <w:ind w:firstLine="709" w:left="0" w:right="57"/>
        <w:jc w:val="both"/>
        <w:rPr>
          <w:rFonts w:ascii="Liberation Serif" w:hAnsi="Liberation Serif"/>
          <w:sz w:val="24"/>
        </w:rPr>
      </w:pPr>
      <w:r>
        <w:rPr>
          <w:rFonts w:ascii="Liberation Serif" w:hAnsi="Liberation Serif"/>
          <w:sz w:val="24"/>
        </w:rPr>
        <w:t>- Федеральным законом от 21 декабря 2001 г. № 178-ФЗ «О приватизации государственного и муниципального имущества»;</w:t>
      </w:r>
    </w:p>
    <w:p w14:paraId="57000000">
      <w:pPr>
        <w:pStyle w:val="Style_1"/>
        <w:widowControl w:val="0"/>
        <w:spacing w:line="240" w:lineRule="auto"/>
        <w:ind w:firstLine="709" w:left="0" w:right="57"/>
        <w:jc w:val="both"/>
        <w:rPr>
          <w:rFonts w:ascii="Liberation Serif" w:hAnsi="Liberation Serif"/>
          <w:sz w:val="24"/>
        </w:rPr>
      </w:pPr>
      <w:r>
        <w:rPr>
          <w:rFonts w:ascii="Liberation Serif" w:hAnsi="Liberation Serif"/>
          <w:sz w:val="24"/>
        </w:rPr>
        <w:t>- постановлением Правительства Российской Федерации от 27 августа 2012 г. № 860 «Об организации и проведении продажи государственного или муниципального имущества в электронной форме»;</w:t>
      </w:r>
    </w:p>
    <w:p w14:paraId="58000000">
      <w:pPr>
        <w:pStyle w:val="Style_5"/>
        <w:widowControl w:val="0"/>
        <w:spacing w:line="240" w:lineRule="auto"/>
        <w:ind w:firstLine="709" w:left="0" w:right="57"/>
        <w:rPr>
          <w:rFonts w:ascii="Liberation Serif" w:hAnsi="Liberation Serif"/>
          <w:sz w:val="24"/>
        </w:rPr>
      </w:pPr>
      <w:r>
        <w:rPr>
          <w:rFonts w:ascii="Liberation Serif" w:hAnsi="Liberation Serif"/>
          <w:sz w:val="24"/>
        </w:rPr>
        <w:t>- распоряжениями Росимущества об условиях приватизации;</w:t>
      </w:r>
    </w:p>
    <w:p w14:paraId="59000000">
      <w:pPr>
        <w:pStyle w:val="Style_1"/>
        <w:widowControl w:val="0"/>
        <w:spacing w:line="240" w:lineRule="auto"/>
        <w:ind w:firstLine="709" w:left="0" w:right="57"/>
        <w:jc w:val="both"/>
        <w:rPr>
          <w:rFonts w:ascii="Liberation Serif" w:hAnsi="Liberation Serif"/>
          <w:sz w:val="24"/>
        </w:rPr>
      </w:pPr>
      <w:r>
        <w:rPr>
          <w:rFonts w:ascii="Liberation Serif" w:hAnsi="Liberation Serif"/>
          <w:sz w:val="24"/>
        </w:rPr>
        <w:t>- иными нормативными правовыми актами Российской Федерации.</w:t>
      </w:r>
    </w:p>
    <w:p w14:paraId="5A000000">
      <w:pPr>
        <w:pStyle w:val="Style_1"/>
        <w:widowControl w:val="0"/>
        <w:spacing w:line="240" w:lineRule="auto"/>
        <w:ind w:firstLine="709" w:left="0" w:right="57"/>
        <w:rPr>
          <w:rFonts w:ascii="Liberation Serif" w:hAnsi="Liberation Serif"/>
          <w:sz w:val="24"/>
        </w:rPr>
      </w:pPr>
    </w:p>
    <w:p w14:paraId="5B000000">
      <w:pPr>
        <w:pStyle w:val="Style_5"/>
        <w:widowControl w:val="0"/>
        <w:numPr>
          <w:ilvl w:val="0"/>
          <w:numId w:val="1"/>
        </w:numPr>
        <w:spacing w:line="240" w:lineRule="auto"/>
        <w:ind w:hanging="360" w:left="720" w:right="57"/>
        <w:jc w:val="center"/>
        <w:rPr>
          <w:rFonts w:ascii="Liberation Serif" w:hAnsi="Liberation Serif"/>
          <w:b w:val="1"/>
          <w:sz w:val="24"/>
        </w:rPr>
      </w:pPr>
      <w:r>
        <w:rPr>
          <w:rFonts w:ascii="Liberation Serif" w:hAnsi="Liberation Serif"/>
          <w:b w:val="1"/>
          <w:sz w:val="24"/>
        </w:rPr>
        <w:t>Сведения об аукционе</w:t>
      </w:r>
    </w:p>
    <w:p w14:paraId="5C000000">
      <w:pPr>
        <w:pStyle w:val="Style_5"/>
        <w:widowControl w:val="0"/>
        <w:spacing w:line="240" w:lineRule="auto"/>
        <w:ind w:firstLine="709" w:left="0" w:right="0"/>
        <w:rPr>
          <w:rFonts w:ascii="Liberation Serif" w:hAnsi="Liberation Serif"/>
          <w:b w:val="0"/>
          <w:sz w:val="24"/>
        </w:rPr>
      </w:pPr>
      <w:r>
        <w:rPr>
          <w:rFonts w:ascii="Liberation Serif" w:hAnsi="Liberation Serif"/>
          <w:b w:val="1"/>
          <w:sz w:val="24"/>
        </w:rPr>
        <w:t>3.1.</w:t>
      </w:r>
      <w:r>
        <w:rPr>
          <w:rFonts w:ascii="Liberation Serif" w:hAnsi="Liberation Serif"/>
          <w:sz w:val="24"/>
        </w:rPr>
        <w:t xml:space="preserve"> </w:t>
      </w:r>
      <w:r>
        <w:rPr>
          <w:rFonts w:ascii="Liberation Serif" w:hAnsi="Liberation Serif"/>
          <w:b w:val="1"/>
          <w:sz w:val="24"/>
        </w:rPr>
        <w:t xml:space="preserve">Основание проведения торгов – </w:t>
      </w:r>
      <w:r>
        <w:rPr>
          <w:rFonts w:ascii="Liberation Serif" w:hAnsi="Liberation Serif"/>
          <w:sz w:val="24"/>
        </w:rPr>
        <w:t xml:space="preserve">распоряжение МТУ Росимущества во Владимирской, </w:t>
      </w:r>
      <w:r>
        <w:rPr>
          <w:rFonts w:ascii="Liberation Serif" w:hAnsi="Liberation Serif"/>
          <w:sz w:val="24"/>
        </w:rPr>
        <w:t>Ивановской, Костромской и Ярославской областях от 05.10.2026 года № 33-1666-р «Об условиях приватиза</w:t>
      </w:r>
      <w:r>
        <w:rPr>
          <w:rStyle w:val="Style_5_ch"/>
          <w:rFonts w:ascii="Liberation Serif" w:hAnsi="Liberation Serif"/>
          <w:sz w:val="24"/>
        </w:rPr>
        <w:t>ции</w:t>
      </w:r>
      <w:r>
        <w:rPr>
          <w:rStyle w:val="Style_5_ch"/>
          <w:rFonts w:ascii="Liberation Serif" w:hAnsi="Liberation Serif"/>
          <w:b w:val="0"/>
          <w:sz w:val="24"/>
        </w:rPr>
        <w:t xml:space="preserve"> </w:t>
      </w:r>
      <w:r>
        <w:rPr>
          <w:rFonts w:ascii="Liberation Serif" w:hAnsi="Liberation Serif"/>
          <w:b w:val="0"/>
          <w:sz w:val="24"/>
        </w:rPr>
        <w:t>нежилого помещения с кадастровым номе</w:t>
      </w:r>
      <w:r>
        <w:rPr>
          <w:rFonts w:ascii="Liberation Serif" w:hAnsi="Liberation Serif"/>
          <w:b w:val="0"/>
          <w:sz w:val="24"/>
        </w:rPr>
        <w:t xml:space="preserve">ром </w:t>
      </w:r>
      <w:r>
        <w:rPr>
          <w:rFonts w:ascii="Liberation Serif" w:hAnsi="Liberation Serif"/>
          <w:b w:val="0"/>
          <w:sz w:val="24"/>
        </w:rPr>
        <w:t xml:space="preserve">37:24:020119:650, площадью 77,6 кв.м., расположенного по адресу: </w:t>
      </w:r>
      <w:r>
        <w:rPr>
          <w:rFonts w:ascii="Liberation Serif" w:hAnsi="Liberation Serif"/>
          <w:b w:val="0"/>
          <w:sz w:val="24"/>
        </w:rPr>
        <w:t>Ивановская область, г. Иваново, пр-кт Ленина, д. 92</w:t>
      </w:r>
      <w:r>
        <w:rPr>
          <w:rStyle w:val="Style_5_ch"/>
          <w:rFonts w:ascii="Liberation Serif" w:hAnsi="Liberation Serif"/>
          <w:b w:val="0"/>
          <w:sz w:val="24"/>
        </w:rPr>
        <w:t>.</w:t>
      </w:r>
    </w:p>
    <w:p w14:paraId="5D000000">
      <w:pPr>
        <w:pStyle w:val="Style_1"/>
        <w:widowControl w:val="0"/>
        <w:tabs>
          <w:tab w:leader="none" w:pos="0" w:val="left"/>
          <w:tab w:leader="none" w:pos="709" w:val="clear"/>
        </w:tabs>
        <w:spacing w:line="240" w:lineRule="auto"/>
        <w:ind w:firstLine="709" w:left="0" w:right="0"/>
        <w:jc w:val="both"/>
        <w:rPr>
          <w:rFonts w:ascii="Liberation Serif" w:hAnsi="Liberation Serif"/>
          <w:sz w:val="24"/>
        </w:rPr>
      </w:pPr>
      <w:r>
        <w:rPr>
          <w:rFonts w:ascii="Liberation Serif" w:hAnsi="Liberation Serif"/>
          <w:b w:val="1"/>
          <w:sz w:val="24"/>
        </w:rPr>
        <w:t>3.2. Собственник выставляемого на торги имущества -</w:t>
      </w:r>
      <w:r>
        <w:rPr>
          <w:rFonts w:ascii="Liberation Serif" w:hAnsi="Liberation Serif"/>
          <w:sz w:val="24"/>
        </w:rPr>
        <w:t xml:space="preserve"> Российская Федерация.</w:t>
      </w:r>
    </w:p>
    <w:p w14:paraId="5E000000">
      <w:pPr>
        <w:pStyle w:val="Style_7"/>
        <w:widowControl w:val="0"/>
        <w:tabs>
          <w:tab w:leader="none" w:pos="0" w:val="left"/>
          <w:tab w:leader="none" w:pos="284" w:val="clear"/>
        </w:tabs>
        <w:spacing w:line="240" w:lineRule="auto"/>
        <w:ind w:firstLine="709" w:left="0" w:right="0"/>
        <w:rPr>
          <w:rFonts w:ascii="Liberation Serif" w:hAnsi="Liberation Serif"/>
          <w:b w:val="1"/>
          <w:sz w:val="24"/>
        </w:rPr>
      </w:pPr>
      <w:r>
        <w:rPr>
          <w:rFonts w:ascii="Liberation Serif" w:hAnsi="Liberation Serif"/>
          <w:b w:val="1"/>
          <w:sz w:val="24"/>
        </w:rPr>
        <w:t>3.3. Организатор торгов:</w:t>
      </w:r>
    </w:p>
    <w:p w14:paraId="5F000000">
      <w:pPr>
        <w:pStyle w:val="Style_1"/>
        <w:widowControl w:val="0"/>
        <w:spacing w:line="240" w:lineRule="auto"/>
        <w:ind w:firstLine="0" w:left="0" w:right="57"/>
        <w:jc w:val="both"/>
        <w:rPr>
          <w:rFonts w:ascii="Liberation Serif" w:hAnsi="Liberation Serif"/>
          <w:sz w:val="24"/>
        </w:rPr>
      </w:pPr>
      <w:r>
        <w:rPr>
          <w:rFonts w:ascii="Liberation Serif" w:hAnsi="Liberation Serif"/>
          <w:sz w:val="24"/>
        </w:rPr>
        <w:tab/>
      </w:r>
      <w:r>
        <w:rPr>
          <w:rFonts w:ascii="Liberation Serif" w:hAnsi="Liberation Serif"/>
          <w:sz w:val="24"/>
        </w:rPr>
        <w:t>Наименование – Акционерное общество «Единая электронная торговая площадка» (АО «ЕЭТП»).</w:t>
      </w:r>
    </w:p>
    <w:p w14:paraId="60000000">
      <w:pPr>
        <w:pStyle w:val="Style_1"/>
        <w:widowControl w:val="0"/>
        <w:spacing w:line="240" w:lineRule="auto"/>
        <w:ind w:firstLine="709" w:left="0" w:right="57"/>
        <w:jc w:val="both"/>
        <w:rPr>
          <w:rFonts w:ascii="Liberation Serif" w:hAnsi="Liberation Serif"/>
          <w:sz w:val="24"/>
        </w:rPr>
      </w:pPr>
      <w:r>
        <w:rPr>
          <w:rFonts w:ascii="Liberation Serif" w:hAnsi="Liberation Serif"/>
          <w:sz w:val="24"/>
        </w:rPr>
        <w:t xml:space="preserve">Адрес - 115114, г. Москва, ул. Кожевническая, д. 14, стр. 5 </w:t>
      </w:r>
    </w:p>
    <w:p w14:paraId="61000000">
      <w:pPr>
        <w:pStyle w:val="Style_1"/>
        <w:widowControl w:val="0"/>
        <w:spacing w:line="240" w:lineRule="auto"/>
        <w:ind w:firstLine="709" w:left="0" w:right="57"/>
        <w:jc w:val="both"/>
        <w:rPr>
          <w:rFonts w:ascii="Liberation Serif" w:hAnsi="Liberation Serif"/>
          <w:sz w:val="24"/>
        </w:rPr>
      </w:pPr>
      <w:r>
        <w:rPr>
          <w:rFonts w:ascii="Liberation Serif" w:hAnsi="Liberation Serif"/>
          <w:sz w:val="24"/>
        </w:rPr>
        <w:t xml:space="preserve">Сайт - </w:t>
      </w:r>
      <w:r>
        <w:rPr>
          <w:rFonts w:ascii="Liberation Serif" w:hAnsi="Liberation Serif"/>
          <w:sz w:val="24"/>
        </w:rPr>
        <w:fldChar w:fldCharType="begin"/>
      </w:r>
      <w:r>
        <w:rPr>
          <w:rFonts w:ascii="Liberation Serif" w:hAnsi="Liberation Serif"/>
          <w:sz w:val="24"/>
        </w:rPr>
        <w:instrText>HYPERLINK "https://www.roseltorg.ru/"</w:instrText>
      </w:r>
      <w:r>
        <w:rPr>
          <w:rFonts w:ascii="Liberation Serif" w:hAnsi="Liberation Serif"/>
          <w:sz w:val="24"/>
        </w:rPr>
        <w:fldChar w:fldCharType="separate"/>
      </w:r>
      <w:r>
        <w:rPr>
          <w:rFonts w:ascii="Liberation Serif" w:hAnsi="Liberation Serif"/>
          <w:sz w:val="24"/>
        </w:rPr>
        <w:t>https://www.roseltorg.ru</w:t>
      </w:r>
      <w:r>
        <w:rPr>
          <w:rFonts w:ascii="Liberation Serif" w:hAnsi="Liberation Serif"/>
          <w:sz w:val="24"/>
        </w:rPr>
        <w:fldChar w:fldCharType="end"/>
      </w:r>
      <w:r>
        <w:rPr>
          <w:rFonts w:ascii="Liberation Serif" w:hAnsi="Liberation Serif"/>
          <w:sz w:val="24"/>
        </w:rPr>
        <w:t xml:space="preserve">. </w:t>
      </w:r>
    </w:p>
    <w:p w14:paraId="62000000">
      <w:pPr>
        <w:pStyle w:val="Style_7"/>
        <w:widowControl w:val="0"/>
        <w:tabs>
          <w:tab w:leader="none" w:pos="0" w:val="left"/>
          <w:tab w:leader="none" w:pos="284" w:val="clear"/>
        </w:tabs>
        <w:spacing w:line="240" w:lineRule="auto"/>
        <w:ind w:firstLine="0" w:left="0" w:right="0"/>
        <w:rPr>
          <w:rFonts w:ascii="Liberation Serif" w:hAnsi="Liberation Serif"/>
          <w:b w:val="1"/>
          <w:sz w:val="24"/>
        </w:rPr>
      </w:pPr>
      <w:r>
        <w:rPr>
          <w:rFonts w:ascii="Liberation Serif" w:hAnsi="Liberation Serif"/>
          <w:sz w:val="24"/>
        </w:rPr>
        <w:tab/>
      </w:r>
      <w:r>
        <w:rPr>
          <w:rFonts w:ascii="Liberation Serif" w:hAnsi="Liberation Serif"/>
          <w:b w:val="1"/>
          <w:sz w:val="24"/>
        </w:rPr>
        <w:t>3.4. Продавец:</w:t>
      </w:r>
    </w:p>
    <w:p w14:paraId="63000000">
      <w:pPr>
        <w:pStyle w:val="Style_1"/>
        <w:widowControl w:val="0"/>
        <w:spacing w:line="240" w:lineRule="auto"/>
        <w:ind w:firstLine="709" w:left="0" w:right="0"/>
        <w:jc w:val="both"/>
        <w:rPr>
          <w:rFonts w:ascii="Liberation Serif" w:hAnsi="Liberation Serif"/>
          <w:sz w:val="24"/>
        </w:rPr>
      </w:pPr>
      <w:r>
        <w:rPr>
          <w:rFonts w:ascii="Liberation Serif" w:hAnsi="Liberation Serif"/>
          <w:b w:val="1"/>
          <w:sz w:val="24"/>
        </w:rPr>
        <w:t>Наименование</w:t>
      </w:r>
      <w:r>
        <w:rPr>
          <w:rFonts w:ascii="Liberation Serif" w:hAnsi="Liberation Serif"/>
          <w:sz w:val="24"/>
        </w:rPr>
        <w:t xml:space="preserve"> - Межрегиональное территориальное управление Федерального агентства по управлению государственным имуществом во Владимирской, Ивановской, Костромской и Ярославской областях.</w:t>
      </w:r>
    </w:p>
    <w:p w14:paraId="64000000">
      <w:pPr>
        <w:pStyle w:val="Style_7"/>
        <w:widowControl w:val="0"/>
        <w:tabs>
          <w:tab w:leader="none" w:pos="0" w:val="left"/>
          <w:tab w:leader="none" w:pos="284" w:val="clear"/>
        </w:tabs>
        <w:spacing w:line="240" w:lineRule="auto"/>
        <w:ind w:firstLine="709" w:left="0" w:right="0"/>
        <w:rPr>
          <w:rFonts w:ascii="Liberation Serif" w:hAnsi="Liberation Serif"/>
          <w:sz w:val="24"/>
        </w:rPr>
      </w:pPr>
      <w:r>
        <w:rPr>
          <w:rFonts w:ascii="Liberation Serif" w:hAnsi="Liberation Serif"/>
          <w:sz w:val="24"/>
        </w:rPr>
        <w:t>Адрес – 600000, г. Владимир, ул. Б. Московская, д.29</w:t>
      </w:r>
    </w:p>
    <w:p w14:paraId="65000000">
      <w:pPr>
        <w:pStyle w:val="Style_7"/>
        <w:widowControl w:val="0"/>
        <w:tabs>
          <w:tab w:leader="none" w:pos="0" w:val="left"/>
          <w:tab w:leader="none" w:pos="284" w:val="clear"/>
        </w:tabs>
        <w:spacing w:line="240" w:lineRule="auto"/>
        <w:ind w:firstLine="709" w:left="0" w:right="0"/>
        <w:rPr>
          <w:rFonts w:ascii="Liberation Serif" w:hAnsi="Liberation Serif"/>
          <w:sz w:val="24"/>
        </w:rPr>
      </w:pPr>
      <w:r>
        <w:rPr>
          <w:rFonts w:ascii="Liberation Serif" w:hAnsi="Liberation Serif"/>
          <w:sz w:val="24"/>
        </w:rPr>
        <w:t xml:space="preserve">Сайт – </w:t>
      </w:r>
      <w:r>
        <w:rPr>
          <w:rFonts w:ascii="Liberation Serif" w:hAnsi="Liberation Serif"/>
          <w:sz w:val="24"/>
        </w:rPr>
        <w:fldChar w:fldCharType="begin"/>
      </w:r>
      <w:r>
        <w:rPr>
          <w:rFonts w:ascii="Liberation Serif" w:hAnsi="Liberation Serif"/>
          <w:sz w:val="24"/>
        </w:rPr>
        <w:instrText>HYPERLINK "https://tu33.rosim.ru/"</w:instrText>
      </w:r>
      <w:r>
        <w:rPr>
          <w:rFonts w:ascii="Liberation Serif" w:hAnsi="Liberation Serif"/>
          <w:sz w:val="24"/>
        </w:rPr>
        <w:fldChar w:fldCharType="separate"/>
      </w:r>
      <w:r>
        <w:rPr>
          <w:rFonts w:ascii="Liberation Serif" w:hAnsi="Liberation Serif"/>
          <w:sz w:val="24"/>
        </w:rPr>
        <w:t>https://tu33.rosim.ru</w:t>
      </w:r>
      <w:r>
        <w:rPr>
          <w:rFonts w:ascii="Liberation Serif" w:hAnsi="Liberation Serif"/>
          <w:sz w:val="24"/>
        </w:rPr>
        <w:fldChar w:fldCharType="end"/>
      </w:r>
      <w:r>
        <w:rPr>
          <w:rFonts w:ascii="Liberation Serif" w:hAnsi="Liberation Serif"/>
          <w:sz w:val="24"/>
        </w:rPr>
        <w:t xml:space="preserve">/ </w:t>
      </w:r>
    </w:p>
    <w:p w14:paraId="66000000">
      <w:pPr>
        <w:pStyle w:val="Style_7"/>
        <w:widowControl w:val="0"/>
        <w:tabs>
          <w:tab w:leader="none" w:pos="0" w:val="left"/>
          <w:tab w:leader="none" w:pos="284" w:val="clear"/>
        </w:tabs>
        <w:spacing w:line="240" w:lineRule="auto"/>
        <w:ind w:firstLine="709" w:left="0" w:right="0"/>
        <w:rPr>
          <w:rFonts w:ascii="Liberation Serif" w:hAnsi="Liberation Serif"/>
          <w:sz w:val="24"/>
        </w:rPr>
      </w:pPr>
      <w:r>
        <w:rPr>
          <w:rFonts w:ascii="Liberation Serif" w:hAnsi="Liberation Serif"/>
          <w:sz w:val="24"/>
        </w:rPr>
        <w:t>Телефон – (4922) 32-68-93</w:t>
      </w:r>
    </w:p>
    <w:p w14:paraId="67000000">
      <w:pPr>
        <w:pStyle w:val="Style_7"/>
        <w:widowControl w:val="0"/>
        <w:tabs>
          <w:tab w:leader="none" w:pos="0" w:val="left"/>
          <w:tab w:leader="none" w:pos="284" w:val="clear"/>
        </w:tabs>
        <w:spacing w:line="240" w:lineRule="auto"/>
        <w:ind w:firstLine="709" w:left="0" w:right="57"/>
        <w:rPr>
          <w:rFonts w:ascii="Liberation Serif" w:hAnsi="Liberation Serif"/>
          <w:sz w:val="24"/>
        </w:rPr>
      </w:pPr>
      <w:r>
        <w:rPr>
          <w:rFonts w:ascii="Liberation Serif" w:hAnsi="Liberation Serif"/>
          <w:b w:val="1"/>
          <w:sz w:val="24"/>
        </w:rPr>
        <w:t>3.5. Форма аукциона (способ приватизации) –</w:t>
      </w:r>
      <w:r>
        <w:rPr>
          <w:rFonts w:ascii="Liberation Serif" w:hAnsi="Liberation Serif"/>
          <w:sz w:val="24"/>
        </w:rPr>
        <w:t xml:space="preserve"> аукцион в электронной форме, открытый по составу участников и по форме подачи предложений о цене имущества.</w:t>
      </w:r>
    </w:p>
    <w:p w14:paraId="68000000">
      <w:pPr>
        <w:pStyle w:val="Style_7"/>
        <w:widowControl w:val="0"/>
        <w:tabs>
          <w:tab w:leader="none" w:pos="0" w:val="left"/>
          <w:tab w:leader="none" w:pos="284" w:val="clear"/>
        </w:tabs>
        <w:spacing w:line="240" w:lineRule="auto"/>
        <w:ind w:firstLine="709" w:left="0" w:right="0"/>
        <w:rPr>
          <w:rFonts w:ascii="Liberation Serif" w:hAnsi="Liberation Serif"/>
          <w:b w:val="1"/>
          <w:sz w:val="24"/>
        </w:rPr>
      </w:pPr>
      <w:r>
        <w:rPr>
          <w:rFonts w:ascii="Liberation Serif" w:hAnsi="Liberation Serif"/>
          <w:b w:val="1"/>
          <w:sz w:val="24"/>
        </w:rPr>
        <w:t xml:space="preserve">3.6. Сведения об Имуществе (лоте), выставляемом на аукционе в электронной форме: </w:t>
      </w:r>
    </w:p>
    <w:p w14:paraId="69000000">
      <w:pPr>
        <w:pStyle w:val="Style_7"/>
        <w:widowControl w:val="0"/>
        <w:tabs>
          <w:tab w:leader="none" w:pos="284" w:val="clear"/>
        </w:tabs>
        <w:spacing w:line="240" w:lineRule="auto"/>
        <w:ind w:firstLine="709" w:left="0" w:right="0"/>
        <w:rPr>
          <w:rFonts w:ascii="Liberation Serif" w:hAnsi="Liberation Serif"/>
          <w:b w:val="1"/>
          <w:sz w:val="24"/>
        </w:rPr>
      </w:pPr>
      <w:r>
        <w:rPr>
          <w:rFonts w:ascii="Liberation Serif" w:hAnsi="Liberation Serif"/>
          <w:b w:val="1"/>
          <w:sz w:val="24"/>
        </w:rPr>
        <w:t xml:space="preserve">3.6.1. Наименование выставляемого на продажу Имущества (лота): </w:t>
      </w:r>
    </w:p>
    <w:p w14:paraId="6A000000">
      <w:pPr>
        <w:pStyle w:val="Style_5"/>
        <w:widowControl w:val="0"/>
        <w:spacing w:line="240" w:lineRule="auto"/>
        <w:ind w:firstLine="709" w:left="0" w:right="0"/>
        <w:jc w:val="both"/>
        <w:rPr>
          <w:rFonts w:ascii="Liberation Serif" w:hAnsi="Liberation Serif"/>
          <w:b w:val="0"/>
          <w:sz w:val="24"/>
        </w:rPr>
      </w:pPr>
      <w:r>
        <w:rPr>
          <w:rFonts w:ascii="Liberation Serif" w:hAnsi="Liberation Serif"/>
          <w:b w:val="0"/>
          <w:sz w:val="24"/>
        </w:rPr>
        <w:t>Нежилое помещение с кадастровым номе</w:t>
      </w:r>
      <w:r>
        <w:rPr>
          <w:rFonts w:ascii="Liberation Serif" w:hAnsi="Liberation Serif"/>
          <w:b w:val="0"/>
          <w:sz w:val="24"/>
        </w:rPr>
        <w:t xml:space="preserve">ром </w:t>
      </w:r>
      <w:r>
        <w:rPr>
          <w:rFonts w:ascii="Liberation Serif" w:hAnsi="Liberation Serif"/>
          <w:b w:val="0"/>
          <w:sz w:val="24"/>
        </w:rPr>
        <w:t xml:space="preserve">37:24:020119:650, площадью 77,6 кв.м., расположенного по адресу: </w:t>
      </w:r>
      <w:r>
        <w:rPr>
          <w:rFonts w:ascii="Liberation Serif" w:hAnsi="Liberation Serif"/>
          <w:b w:val="0"/>
          <w:sz w:val="24"/>
        </w:rPr>
        <w:t>Ивановская область, г. Иваново, пр-кт Ленина, д. 92.</w:t>
      </w:r>
    </w:p>
    <w:p w14:paraId="6B000000">
      <w:pPr>
        <w:pStyle w:val="Style_1"/>
        <w:widowControl w:val="0"/>
        <w:spacing w:line="240" w:lineRule="auto"/>
        <w:ind w:firstLine="709" w:left="0" w:right="0"/>
        <w:jc w:val="both"/>
        <w:rPr>
          <w:rFonts w:ascii="Liberation Serif" w:hAnsi="Liberation Serif"/>
          <w:b w:val="0"/>
          <w:sz w:val="24"/>
        </w:rPr>
      </w:pPr>
    </w:p>
    <w:p w14:paraId="6C000000">
      <w:pPr>
        <w:pStyle w:val="Style_7"/>
        <w:widowControl w:val="0"/>
        <w:tabs>
          <w:tab w:leader="none" w:pos="284" w:val="clear"/>
        </w:tabs>
        <w:spacing w:line="240" w:lineRule="auto"/>
        <w:ind w:firstLine="709" w:left="0" w:right="0"/>
        <w:jc w:val="center"/>
        <w:rPr>
          <w:rFonts w:ascii="Liberation Serif" w:hAnsi="Liberation Serif"/>
          <w:b w:val="0"/>
          <w:sz w:val="24"/>
        </w:rPr>
      </w:pPr>
      <w:r>
        <w:rPr>
          <w:rFonts w:ascii="Liberation Serif" w:hAnsi="Liberation Serif"/>
          <w:b w:val="1"/>
          <w:sz w:val="24"/>
        </w:rPr>
        <w:t>Характеристика объектов недвижимого имущества.</w:t>
      </w:r>
    </w:p>
    <w:tbl>
      <w:tblPr>
        <w:tblStyle w:val="Style_8"/>
        <w:tblW w:type="auto" w:w="0"/>
        <w:tblInd w:type="dxa"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0"/>
          <w:left w:type="dxa" w:w="108"/>
          <w:bottom w:type="dxa" w:w="0"/>
          <w:right w:type="dxa" w:w="108"/>
        </w:tblCellMar>
      </w:tblPr>
      <w:tblGrid>
        <w:gridCol w:w="3114"/>
        <w:gridCol w:w="6804"/>
      </w:tblGrid>
      <w:tr>
        <w:trPr>
          <w:trHeight w:hRule="atLeast" w:val="45"/>
        </w:trPr>
        <w:tc>
          <w:tcPr>
            <w:tcW w:type="dxa" w:w="311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D000000">
            <w:pPr>
              <w:widowControl w:val="0"/>
              <w:spacing w:line="240" w:lineRule="auto"/>
              <w:ind/>
              <w:rPr>
                <w:rFonts w:ascii="Liberation Serif" w:hAnsi="Liberation Serif"/>
                <w:sz w:val="24"/>
              </w:rPr>
            </w:pPr>
            <w:r>
              <w:rPr>
                <w:rFonts w:ascii="Liberation Serif" w:hAnsi="Liberation Serif"/>
                <w:sz w:val="24"/>
              </w:rPr>
              <w:t>Наименование:</w:t>
            </w:r>
          </w:p>
        </w:tc>
        <w:tc>
          <w:tcPr>
            <w:tcW w:type="dxa" w:w="680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E000000">
            <w:pPr>
              <w:rPr>
                <w:rFonts w:ascii="Liberation Serif" w:hAnsi="Liberation Serif"/>
                <w:sz w:val="24"/>
              </w:rPr>
            </w:pPr>
            <w:r>
              <w:rPr>
                <w:rFonts w:ascii="Liberation Serif" w:hAnsi="Liberation Serif"/>
                <w:b w:val="0"/>
                <w:sz w:val="24"/>
              </w:rPr>
              <w:t>Нежилое помещение с кадастровым номе</w:t>
            </w:r>
            <w:r>
              <w:rPr>
                <w:rFonts w:ascii="Liberation Serif" w:hAnsi="Liberation Serif"/>
                <w:b w:val="0"/>
                <w:sz w:val="24"/>
              </w:rPr>
              <w:t xml:space="preserve">ром </w:t>
            </w:r>
            <w:r>
              <w:rPr>
                <w:rFonts w:ascii="Liberation Serif" w:hAnsi="Liberation Serif"/>
                <w:b w:val="0"/>
                <w:sz w:val="24"/>
              </w:rPr>
              <w:t xml:space="preserve">37:24:020119:650, площадью 77,6 кв.м., расположенного по адресу: </w:t>
            </w:r>
            <w:r>
              <w:rPr>
                <w:rFonts w:ascii="Liberation Serif" w:hAnsi="Liberation Serif"/>
                <w:b w:val="0"/>
                <w:sz w:val="24"/>
              </w:rPr>
              <w:t>Ивановская область, г. Иваново, пр-кт Ленина, д. 92</w:t>
            </w:r>
          </w:p>
        </w:tc>
      </w:tr>
      <w:tr>
        <w:trPr>
          <w:trHeight w:hRule="atLeast" w:val="45"/>
        </w:trPr>
        <w:tc>
          <w:tcPr>
            <w:tcW w:type="dxa" w:w="311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F000000">
            <w:pPr>
              <w:widowControl w:val="0"/>
              <w:spacing w:line="240" w:lineRule="auto"/>
              <w:ind/>
              <w:rPr>
                <w:rFonts w:ascii="Liberation Serif" w:hAnsi="Liberation Serif"/>
                <w:sz w:val="24"/>
              </w:rPr>
            </w:pPr>
            <w:r>
              <w:rPr>
                <w:rFonts w:ascii="Liberation Serif" w:hAnsi="Liberation Serif"/>
                <w:sz w:val="24"/>
              </w:rPr>
              <w:t>Номер РФИ:</w:t>
            </w:r>
          </w:p>
        </w:tc>
        <w:tc>
          <w:tcPr>
            <w:tcW w:type="dxa" w:w="680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0000000">
            <w:pPr>
              <w:rPr>
                <w:rFonts w:ascii="Liberation Serif" w:hAnsi="Liberation Serif"/>
                <w:b w:val="0"/>
                <w:sz w:val="24"/>
              </w:rPr>
            </w:pPr>
            <w:r>
              <w:rPr>
                <w:rFonts w:ascii="Liberation Serif" w:hAnsi="Liberation Serif"/>
                <w:sz w:val="24"/>
              </w:rPr>
              <w:t>П13350037156</w:t>
            </w:r>
          </w:p>
        </w:tc>
      </w:tr>
      <w:tr>
        <w:trPr>
          <w:trHeight w:hRule="atLeast" w:val="45"/>
        </w:trPr>
        <w:tc>
          <w:tcPr>
            <w:tcW w:type="dxa" w:w="311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1000000">
            <w:pPr>
              <w:widowControl w:val="0"/>
              <w:spacing w:line="240" w:lineRule="auto"/>
              <w:ind/>
              <w:rPr>
                <w:rFonts w:ascii="Liberation Serif" w:hAnsi="Liberation Serif"/>
                <w:sz w:val="24"/>
              </w:rPr>
            </w:pPr>
            <w:r>
              <w:rPr>
                <w:rFonts w:ascii="Liberation Serif" w:hAnsi="Liberation Serif"/>
                <w:sz w:val="24"/>
              </w:rPr>
              <w:t>Кадастровы</w:t>
            </w:r>
            <w:r>
              <w:rPr>
                <w:rFonts w:ascii="Liberation Serif" w:hAnsi="Liberation Serif"/>
                <w:sz w:val="24"/>
              </w:rPr>
              <w:t>й</w:t>
            </w:r>
            <w:r>
              <w:rPr>
                <w:rFonts w:ascii="Liberation Serif" w:hAnsi="Liberation Serif"/>
                <w:sz w:val="24"/>
              </w:rPr>
              <w:t xml:space="preserve"> номер:</w:t>
            </w:r>
          </w:p>
        </w:tc>
        <w:tc>
          <w:tcPr>
            <w:tcW w:type="dxa" w:w="680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2000000">
            <w:pPr>
              <w:rPr>
                <w:rFonts w:ascii="Liberation Serif" w:hAnsi="Liberation Serif"/>
                <w:sz w:val="24"/>
              </w:rPr>
            </w:pPr>
            <w:r>
              <w:rPr>
                <w:rFonts w:ascii="Liberation Serif" w:hAnsi="Liberation Serif"/>
                <w:sz w:val="24"/>
              </w:rPr>
              <w:t>37:24:020119:650</w:t>
            </w:r>
          </w:p>
        </w:tc>
      </w:tr>
      <w:tr>
        <w:trPr>
          <w:trHeight w:hRule="atLeast" w:val="200"/>
        </w:trPr>
        <w:tc>
          <w:tcPr>
            <w:tcW w:type="dxa" w:w="311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73000000">
            <w:pPr>
              <w:widowControl w:val="0"/>
              <w:spacing w:line="240" w:lineRule="auto"/>
              <w:ind/>
              <w:rPr>
                <w:rFonts w:ascii="Liberation Serif" w:hAnsi="Liberation Serif"/>
                <w:sz w:val="24"/>
              </w:rPr>
            </w:pPr>
            <w:r>
              <w:rPr>
                <w:rFonts w:ascii="Liberation Serif" w:hAnsi="Liberation Serif"/>
                <w:sz w:val="24"/>
              </w:rPr>
              <w:t>Площадь (кв. м.):</w:t>
            </w:r>
          </w:p>
        </w:tc>
        <w:tc>
          <w:tcPr>
            <w:tcW w:type="dxa" w:w="680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74000000">
            <w:pPr>
              <w:widowControl w:val="0"/>
              <w:spacing w:line="240" w:lineRule="auto"/>
              <w:ind/>
              <w:jc w:val="both"/>
              <w:rPr>
                <w:rFonts w:ascii="Liberation Serif" w:hAnsi="Liberation Serif"/>
                <w:color w:val="000000"/>
                <w:sz w:val="24"/>
              </w:rPr>
            </w:pPr>
            <w:r>
              <w:rPr>
                <w:rFonts w:ascii="Liberation Serif" w:hAnsi="Liberation Serif"/>
                <w:color w:val="000000"/>
                <w:sz w:val="24"/>
              </w:rPr>
              <w:t>77,6</w:t>
            </w:r>
          </w:p>
        </w:tc>
      </w:tr>
      <w:tr>
        <w:trPr>
          <w:trHeight w:hRule="atLeast" w:val="45"/>
        </w:trPr>
        <w:tc>
          <w:tcPr>
            <w:tcW w:type="dxa" w:w="311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5000000">
            <w:pPr>
              <w:widowControl w:val="0"/>
              <w:tabs>
                <w:tab w:leader="none" w:pos="797" w:val="left"/>
              </w:tabs>
              <w:spacing w:line="240" w:lineRule="auto"/>
              <w:ind/>
              <w:rPr>
                <w:rFonts w:ascii="Liberation Serif" w:hAnsi="Liberation Serif"/>
                <w:sz w:val="24"/>
              </w:rPr>
            </w:pPr>
            <w:r>
              <w:rPr>
                <w:rFonts w:ascii="Liberation Serif" w:hAnsi="Liberation Serif"/>
                <w:sz w:val="24"/>
              </w:rPr>
              <w:t>Этажность</w:t>
            </w:r>
          </w:p>
        </w:tc>
        <w:tc>
          <w:tcPr>
            <w:tcW w:type="dxa" w:w="680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6000000">
            <w:pPr>
              <w:widowControl w:val="0"/>
              <w:tabs>
                <w:tab w:leader="none" w:pos="797" w:val="left"/>
              </w:tabs>
              <w:spacing w:line="240" w:lineRule="auto"/>
              <w:ind/>
              <w:jc w:val="both"/>
              <w:rPr>
                <w:rFonts w:ascii="Liberation Serif" w:hAnsi="Liberation Serif"/>
                <w:sz w:val="24"/>
              </w:rPr>
            </w:pPr>
            <w:r>
              <w:rPr>
                <w:rFonts w:ascii="Liberation Serif" w:hAnsi="Liberation Serif"/>
                <w:sz w:val="24"/>
              </w:rPr>
              <w:t>1</w:t>
            </w:r>
          </w:p>
        </w:tc>
      </w:tr>
      <w:tr>
        <w:trPr>
          <w:trHeight w:hRule="atLeast" w:val="45"/>
        </w:trPr>
        <w:tc>
          <w:tcPr>
            <w:tcW w:type="dxa" w:w="311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77000000">
            <w:pPr>
              <w:widowControl w:val="0"/>
              <w:tabs>
                <w:tab w:leader="none" w:pos="797" w:val="left"/>
              </w:tabs>
              <w:spacing w:line="240" w:lineRule="auto"/>
              <w:ind/>
              <w:rPr>
                <w:rFonts w:ascii="Liberation Serif" w:hAnsi="Liberation Serif"/>
                <w:sz w:val="24"/>
              </w:rPr>
            </w:pPr>
            <w:r>
              <w:rPr>
                <w:rFonts w:ascii="Liberation Serif" w:hAnsi="Liberation Serif"/>
                <w:sz w:val="24"/>
              </w:rPr>
              <w:t>Назначение:</w:t>
            </w:r>
          </w:p>
        </w:tc>
        <w:tc>
          <w:tcPr>
            <w:tcW w:type="dxa" w:w="680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78000000">
            <w:pPr>
              <w:widowControl w:val="0"/>
              <w:tabs>
                <w:tab w:leader="none" w:pos="797" w:val="left"/>
              </w:tabs>
              <w:spacing w:line="240" w:lineRule="auto"/>
              <w:ind/>
              <w:jc w:val="both"/>
              <w:rPr>
                <w:rFonts w:ascii="Liberation Serif" w:hAnsi="Liberation Serif"/>
                <w:sz w:val="24"/>
              </w:rPr>
            </w:pPr>
            <w:r>
              <w:rPr>
                <w:rFonts w:ascii="Liberation Serif" w:hAnsi="Liberation Serif"/>
                <w:sz w:val="24"/>
              </w:rPr>
              <w:t>Н</w:t>
            </w:r>
            <w:r>
              <w:rPr>
                <w:rFonts w:ascii="Liberation Serif" w:hAnsi="Liberation Serif"/>
                <w:sz w:val="24"/>
              </w:rPr>
              <w:t>ежил</w:t>
            </w:r>
            <w:r>
              <w:rPr>
                <w:rFonts w:ascii="Liberation Serif" w:hAnsi="Liberation Serif"/>
                <w:sz w:val="24"/>
              </w:rPr>
              <w:t>ое</w:t>
            </w:r>
          </w:p>
        </w:tc>
      </w:tr>
      <w:tr>
        <w:trPr>
          <w:trHeight w:hRule="atLeast" w:val="177"/>
        </w:trPr>
        <w:tc>
          <w:tcPr>
            <w:tcW w:type="dxa" w:w="311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79000000">
            <w:pPr>
              <w:widowControl w:val="0"/>
              <w:spacing w:line="240" w:lineRule="auto"/>
              <w:ind/>
              <w:rPr>
                <w:rFonts w:ascii="Liberation Serif" w:hAnsi="Liberation Serif"/>
                <w:sz w:val="24"/>
              </w:rPr>
            </w:pPr>
            <w:r>
              <w:rPr>
                <w:rFonts w:ascii="Liberation Serif" w:hAnsi="Liberation Serif"/>
                <w:sz w:val="24"/>
              </w:rPr>
              <w:t>Право:</w:t>
            </w:r>
          </w:p>
        </w:tc>
        <w:tc>
          <w:tcPr>
            <w:tcW w:type="dxa" w:w="680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7A000000">
            <w:pPr>
              <w:widowControl w:val="0"/>
              <w:spacing w:line="240" w:lineRule="auto"/>
              <w:ind/>
              <w:jc w:val="both"/>
              <w:rPr>
                <w:rFonts w:ascii="Liberation Serif" w:hAnsi="Liberation Serif"/>
                <w:sz w:val="24"/>
              </w:rPr>
            </w:pPr>
            <w:r>
              <w:rPr>
                <w:rFonts w:ascii="Liberation Serif" w:hAnsi="Liberation Serif"/>
                <w:sz w:val="24"/>
              </w:rPr>
              <w:t>Собственность РФ</w:t>
            </w:r>
          </w:p>
        </w:tc>
      </w:tr>
      <w:tr>
        <w:trPr>
          <w:trHeight w:hRule="atLeast" w:val="45"/>
        </w:trPr>
        <w:tc>
          <w:tcPr>
            <w:tcW w:type="dxa" w:w="311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7B000000">
            <w:pPr>
              <w:widowControl w:val="0"/>
              <w:spacing w:line="240" w:lineRule="auto"/>
              <w:ind/>
              <w:rPr>
                <w:rFonts w:ascii="Liberation Serif" w:hAnsi="Liberation Serif"/>
                <w:sz w:val="24"/>
              </w:rPr>
            </w:pPr>
            <w:r>
              <w:rPr>
                <w:rFonts w:ascii="Liberation Serif" w:hAnsi="Liberation Serif"/>
                <w:sz w:val="24"/>
              </w:rPr>
              <w:t>Обременения:</w:t>
            </w:r>
          </w:p>
        </w:tc>
        <w:tc>
          <w:tcPr>
            <w:tcW w:type="dxa" w:w="680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7C000000">
            <w:pPr>
              <w:widowControl w:val="0"/>
              <w:spacing w:line="240" w:lineRule="auto"/>
              <w:ind/>
              <w:rPr>
                <w:rFonts w:ascii="Liberation Serif" w:hAnsi="Liberation Serif"/>
                <w:b w:val="0"/>
                <w:sz w:val="24"/>
              </w:rPr>
            </w:pPr>
            <w:r>
              <w:rPr>
                <w:rStyle w:val="Style_1_ch"/>
                <w:rFonts w:ascii="Liberation Serif" w:hAnsi="Liberation Serif"/>
                <w:b w:val="0"/>
                <w:sz w:val="24"/>
              </w:rPr>
              <w:t>Не зарегистрированы</w:t>
            </w:r>
          </w:p>
        </w:tc>
      </w:tr>
      <w:tr>
        <w:trPr>
          <w:trHeight w:hRule="atLeast" w:val="45"/>
        </w:trPr>
        <w:tc>
          <w:tcPr>
            <w:tcW w:type="dxa" w:w="311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7D000000">
            <w:pPr>
              <w:widowControl w:val="0"/>
              <w:spacing w:line="240" w:lineRule="auto"/>
              <w:ind/>
              <w:rPr>
                <w:rFonts w:ascii="Liberation Serif" w:hAnsi="Liberation Serif"/>
                <w:sz w:val="24"/>
              </w:rPr>
            </w:pPr>
            <w:r>
              <w:rPr>
                <w:rFonts w:ascii="Liberation Serif" w:hAnsi="Liberation Serif"/>
                <w:sz w:val="24"/>
              </w:rPr>
              <w:t>ОКН:</w:t>
            </w:r>
          </w:p>
        </w:tc>
        <w:tc>
          <w:tcPr>
            <w:tcW w:type="dxa" w:w="680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7E000000">
            <w:pPr>
              <w:widowControl w:val="0"/>
              <w:spacing w:line="240" w:lineRule="auto"/>
              <w:ind/>
              <w:jc w:val="both"/>
              <w:rPr>
                <w:rFonts w:ascii="Liberation Serif" w:hAnsi="Liberation Serif"/>
                <w:sz w:val="24"/>
              </w:rPr>
            </w:pPr>
            <w:r>
              <w:rPr>
                <w:rFonts w:ascii="Liberation Serif" w:hAnsi="Liberation Serif"/>
                <w:b w:val="0"/>
                <w:sz w:val="24"/>
              </w:rPr>
              <w:t>Не числится</w:t>
            </w:r>
          </w:p>
        </w:tc>
      </w:tr>
      <w:tr>
        <w:trPr>
          <w:trHeight w:hRule="atLeast" w:val="45"/>
        </w:trPr>
        <w:tc>
          <w:tcPr>
            <w:tcW w:type="dxa" w:w="311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7F000000">
            <w:pPr>
              <w:widowControl w:val="0"/>
              <w:spacing w:line="240" w:lineRule="auto"/>
              <w:ind/>
              <w:rPr>
                <w:rFonts w:ascii="Liberation Serif" w:hAnsi="Liberation Serif"/>
                <w:sz w:val="24"/>
              </w:rPr>
            </w:pPr>
            <w:r>
              <w:rPr>
                <w:rFonts w:ascii="Liberation Serif" w:hAnsi="Liberation Serif"/>
                <w:sz w:val="24"/>
              </w:rPr>
              <w:t>МЧС:</w:t>
            </w:r>
          </w:p>
        </w:tc>
        <w:tc>
          <w:tcPr>
            <w:tcW w:type="dxa" w:w="680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80000000">
            <w:pPr>
              <w:widowControl w:val="0"/>
              <w:spacing w:line="240" w:lineRule="auto"/>
              <w:ind/>
              <w:jc w:val="both"/>
              <w:rPr>
                <w:rFonts w:ascii="Liberation Serif" w:hAnsi="Liberation Serif"/>
                <w:sz w:val="24"/>
              </w:rPr>
            </w:pPr>
            <w:r>
              <w:rPr>
                <w:rFonts w:ascii="Liberation Serif" w:hAnsi="Liberation Serif"/>
                <w:sz w:val="24"/>
              </w:rPr>
              <w:t>Как объект ГО не числится</w:t>
            </w:r>
          </w:p>
        </w:tc>
      </w:tr>
      <w:tr>
        <w:trPr>
          <w:trHeight w:hRule="atLeast" w:val="937"/>
        </w:trPr>
        <w:tc>
          <w:tcPr>
            <w:tcW w:type="dxa" w:w="311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81000000">
            <w:pPr>
              <w:widowControl w:val="0"/>
              <w:spacing w:line="240" w:lineRule="auto"/>
              <w:ind/>
              <w:rPr>
                <w:rFonts w:ascii="Liberation Serif" w:hAnsi="Liberation Serif"/>
                <w:sz w:val="24"/>
              </w:rPr>
            </w:pPr>
            <w:r>
              <w:rPr>
                <w:rFonts w:ascii="Liberation Serif" w:hAnsi="Liberation Serif"/>
                <w:sz w:val="24"/>
              </w:rPr>
              <w:t>Правоустанавливающие документы:</w:t>
            </w:r>
          </w:p>
        </w:tc>
        <w:tc>
          <w:tcPr>
            <w:tcW w:type="dxa" w:w="680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82000000">
            <w:pPr>
              <w:widowControl w:val="0"/>
              <w:spacing w:line="240" w:lineRule="auto"/>
              <w:ind/>
              <w:jc w:val="both"/>
              <w:rPr>
                <w:rFonts w:ascii="Liberation Serif" w:hAnsi="Liberation Serif"/>
                <w:b w:val="0"/>
                <w:sz w:val="24"/>
              </w:rPr>
            </w:pPr>
            <w:r>
              <w:rPr>
                <w:rStyle w:val="Style_1_ch"/>
                <w:rFonts w:ascii="Liberation Serif" w:hAnsi="Liberation Serif"/>
                <w:b w:val="0"/>
                <w:sz w:val="24"/>
              </w:rPr>
              <w:t>Право собственности РФ:</w:t>
            </w:r>
          </w:p>
          <w:p w14:paraId="83000000">
            <w:pPr>
              <w:widowControl w:val="0"/>
              <w:spacing w:line="240" w:lineRule="auto"/>
              <w:ind/>
              <w:rPr>
                <w:rFonts w:ascii="Liberation Serif" w:hAnsi="Liberation Serif"/>
                <w:b w:val="0"/>
                <w:sz w:val="24"/>
              </w:rPr>
            </w:pPr>
            <w:r>
              <w:rPr>
                <w:rStyle w:val="Style_1_ch"/>
                <w:rFonts w:ascii="Liberation Serif" w:hAnsi="Liberation Serif"/>
                <w:b w:val="0"/>
                <w:sz w:val="24"/>
              </w:rPr>
              <w:t>37:24:020119:650-37/073/2024-1</w:t>
            </w:r>
          </w:p>
          <w:p w14:paraId="84000000">
            <w:pPr>
              <w:widowControl w:val="0"/>
              <w:spacing w:line="240" w:lineRule="auto"/>
              <w:ind/>
              <w:rPr>
                <w:rFonts w:ascii="Liberation Serif" w:hAnsi="Liberation Serif"/>
                <w:b w:val="0"/>
                <w:sz w:val="24"/>
              </w:rPr>
            </w:pPr>
            <w:r>
              <w:rPr>
                <w:rFonts w:ascii="Liberation Serif" w:hAnsi="Liberation Serif"/>
                <w:b w:val="0"/>
                <w:sz w:val="24"/>
              </w:rPr>
              <w:t>09.02.2024</w:t>
            </w:r>
          </w:p>
        </w:tc>
      </w:tr>
    </w:tbl>
    <w:p w14:paraId="85000000">
      <w:pPr>
        <w:pStyle w:val="Style_7"/>
        <w:widowControl w:val="0"/>
        <w:tabs>
          <w:tab w:leader="none" w:pos="284" w:val="clear"/>
        </w:tabs>
        <w:spacing w:line="240" w:lineRule="auto"/>
        <w:ind w:firstLine="709" w:left="0" w:right="0"/>
        <w:rPr>
          <w:rFonts w:ascii="Liberation Serif" w:hAnsi="Liberation Serif"/>
          <w:sz w:val="24"/>
        </w:rPr>
      </w:pPr>
    </w:p>
    <w:p w14:paraId="86000000">
      <w:pPr>
        <w:pStyle w:val="Style_7"/>
        <w:widowControl w:val="0"/>
        <w:tabs>
          <w:tab w:leader="none" w:pos="284" w:val="clear"/>
        </w:tabs>
        <w:spacing w:line="240" w:lineRule="auto"/>
        <w:ind w:firstLine="709" w:left="0" w:right="0"/>
        <w:rPr>
          <w:rFonts w:ascii="Liberation Serif" w:hAnsi="Liberation Serif"/>
          <w:sz w:val="24"/>
        </w:rPr>
      </w:pPr>
      <w:r>
        <w:rPr>
          <w:rFonts w:ascii="Liberation Serif" w:hAnsi="Liberation Serif"/>
          <w:b w:val="1"/>
          <w:sz w:val="24"/>
        </w:rPr>
        <w:t>3.7. Начальная цена (лота) –</w:t>
      </w:r>
      <w:r>
        <w:rPr>
          <w:rFonts w:ascii="Liberation Serif" w:hAnsi="Liberation Serif"/>
          <w:sz w:val="24"/>
        </w:rPr>
        <w:t xml:space="preserve"> </w:t>
      </w:r>
      <w:r>
        <w:rPr>
          <w:rFonts w:ascii="Liberation Serif" w:hAnsi="Liberation Serif"/>
          <w:sz w:val="24"/>
        </w:rPr>
        <w:t>2 089 344,26</w:t>
      </w:r>
      <w:r>
        <w:rPr>
          <w:rFonts w:ascii="Liberation Serif" w:hAnsi="Liberation Serif"/>
          <w:b w:val="0"/>
          <w:sz w:val="24"/>
        </w:rPr>
        <w:t xml:space="preserve"> </w:t>
      </w:r>
      <w:r>
        <w:rPr>
          <w:rFonts w:ascii="Liberation Serif" w:hAnsi="Liberation Serif"/>
          <w:sz w:val="24"/>
        </w:rPr>
        <w:t xml:space="preserve">рублей </w:t>
      </w:r>
      <w:r>
        <w:rPr>
          <w:rFonts w:ascii="Liberation Serif" w:hAnsi="Liberation Serif"/>
          <w:b w:val="1"/>
          <w:sz w:val="24"/>
        </w:rPr>
        <w:t>без учета НДС.</w:t>
      </w:r>
      <w:r>
        <w:rPr>
          <w:rFonts w:ascii="Liberation Serif" w:hAnsi="Liberation Serif"/>
          <w:b w:val="0"/>
          <w:sz w:val="24"/>
        </w:rPr>
        <w:t xml:space="preserve"> </w:t>
      </w:r>
      <w:r>
        <w:rPr>
          <w:rFonts w:ascii="Liberation Serif" w:hAnsi="Liberation Serif"/>
          <w:sz w:val="24"/>
        </w:rPr>
        <w:t>Сумма НДС в договоре купли-продажи будет определена отдельно по ставке НДС в размере 22% от установленной по итогам продажи цены имущества</w:t>
      </w:r>
      <w:r>
        <w:rPr>
          <w:rFonts w:ascii="Liberation Serif" w:hAnsi="Liberation Serif"/>
          <w:sz w:val="24"/>
        </w:rPr>
        <w:t>.</w:t>
      </w:r>
    </w:p>
    <w:p w14:paraId="87000000">
      <w:pPr>
        <w:pStyle w:val="Style_7"/>
        <w:widowControl w:val="0"/>
        <w:tabs>
          <w:tab w:leader="none" w:pos="284" w:val="clear"/>
        </w:tabs>
        <w:spacing w:line="240" w:lineRule="auto"/>
        <w:ind w:firstLine="709" w:left="0" w:right="0"/>
        <w:rPr>
          <w:rFonts w:ascii="Liberation Serif" w:hAnsi="Liberation Serif"/>
          <w:sz w:val="24"/>
        </w:rPr>
      </w:pPr>
      <w:r>
        <w:rPr>
          <w:rFonts w:ascii="Liberation Serif" w:hAnsi="Liberation Serif"/>
          <w:b w:val="1"/>
          <w:sz w:val="24"/>
        </w:rPr>
        <w:t>Шаг аукциона (шаг аукциона величина повышения цены)</w:t>
      </w:r>
      <w:r>
        <w:rPr>
          <w:rFonts w:ascii="Liberation Serif" w:hAnsi="Liberation Serif"/>
          <w:sz w:val="24"/>
        </w:rPr>
        <w:t xml:space="preserve"> – 104 467,21</w:t>
      </w:r>
      <w:r>
        <w:rPr>
          <w:rFonts w:ascii="Liberation Serif" w:hAnsi="Liberation Serif"/>
          <w:sz w:val="24"/>
        </w:rPr>
        <w:t xml:space="preserve"> рублей.</w:t>
      </w:r>
    </w:p>
    <w:p w14:paraId="88000000">
      <w:pPr>
        <w:pStyle w:val="Style_7"/>
        <w:widowControl w:val="0"/>
        <w:spacing w:line="240" w:lineRule="auto"/>
        <w:ind w:firstLine="425" w:left="0" w:right="0"/>
        <w:rPr>
          <w:rFonts w:ascii="Liberation Serif" w:hAnsi="Liberation Serif"/>
          <w:b w:val="1"/>
          <w:sz w:val="24"/>
        </w:rPr>
      </w:pPr>
      <w:r>
        <w:rPr>
          <w:rFonts w:ascii="Liberation Serif" w:hAnsi="Liberation Serif"/>
          <w:b w:val="1"/>
          <w:sz w:val="24"/>
        </w:rPr>
        <w:t xml:space="preserve">     </w:t>
      </w:r>
      <w:r>
        <w:rPr>
          <w:rFonts w:ascii="Liberation Serif" w:hAnsi="Liberation Serif"/>
          <w:b w:val="1"/>
          <w:sz w:val="24"/>
        </w:rPr>
        <w:t>Размер задатка –</w:t>
      </w:r>
      <w:r>
        <w:rPr>
          <w:rFonts w:ascii="Liberation Serif" w:hAnsi="Liberation Serif"/>
          <w:b w:val="0"/>
          <w:sz w:val="24"/>
        </w:rPr>
        <w:t xml:space="preserve"> </w:t>
      </w:r>
      <w:r>
        <w:rPr>
          <w:rFonts w:ascii="Liberation Serif" w:hAnsi="Liberation Serif"/>
          <w:b w:val="0"/>
          <w:sz w:val="24"/>
        </w:rPr>
        <w:t>208934,43</w:t>
      </w:r>
      <w:r>
        <w:rPr>
          <w:rFonts w:ascii="Liberation Serif" w:hAnsi="Liberation Serif"/>
          <w:b w:val="1"/>
          <w:sz w:val="24"/>
        </w:rPr>
        <w:t xml:space="preserve"> </w:t>
      </w:r>
      <w:r>
        <w:rPr>
          <w:rFonts w:ascii="Liberation Serif" w:hAnsi="Liberation Serif"/>
          <w:sz w:val="24"/>
        </w:rPr>
        <w:t>рублей.</w:t>
      </w:r>
    </w:p>
    <w:p w14:paraId="89000000">
      <w:pPr>
        <w:pStyle w:val="Style_7"/>
        <w:widowControl w:val="0"/>
        <w:tabs>
          <w:tab w:leader="none" w:pos="284" w:val="clear"/>
          <w:tab w:leader="none" w:pos="708" w:val="left"/>
        </w:tabs>
        <w:spacing w:line="240" w:lineRule="auto"/>
        <w:ind w:firstLine="709" w:left="0" w:right="0"/>
        <w:rPr>
          <w:rFonts w:ascii="Liberation Serif" w:hAnsi="Liberation Serif"/>
          <w:sz w:val="24"/>
        </w:rPr>
      </w:pPr>
      <w:r>
        <w:rPr>
          <w:rFonts w:ascii="Liberation Serif" w:hAnsi="Liberation Serif"/>
          <w:b w:val="1"/>
          <w:sz w:val="24"/>
        </w:rPr>
        <w:t xml:space="preserve">3.8. Срок внесения задатка – </w:t>
      </w:r>
      <w:r>
        <w:rPr>
          <w:rFonts w:ascii="Liberation Serif" w:hAnsi="Liberation Serif"/>
          <w:sz w:val="24"/>
        </w:rPr>
        <w:t>с</w:t>
      </w:r>
      <w:r>
        <w:rPr>
          <w:rFonts w:ascii="Liberation Serif" w:hAnsi="Liberation Serif"/>
          <w:sz w:val="24"/>
        </w:rPr>
        <w:t xml:space="preserve"> 13 октября 2026 г. по 09 ноября 2026 г. и должен поступить на указанный в Информационном сообщении счет продавца не позднее 09.11.2026 г.</w:t>
      </w:r>
    </w:p>
    <w:p w14:paraId="8A000000">
      <w:pPr>
        <w:pStyle w:val="Style_7"/>
        <w:widowControl w:val="0"/>
        <w:tabs>
          <w:tab w:leader="none" w:pos="284" w:val="clear"/>
          <w:tab w:leader="none" w:pos="708" w:val="left"/>
        </w:tabs>
        <w:spacing w:line="240" w:lineRule="auto"/>
        <w:ind w:firstLine="709" w:left="0" w:right="0"/>
        <w:rPr>
          <w:rFonts w:ascii="Liberation Serif" w:hAnsi="Liberation Serif"/>
          <w:b w:val="1"/>
          <w:sz w:val="24"/>
        </w:rPr>
      </w:pPr>
      <w:r>
        <w:rPr>
          <w:rFonts w:ascii="Liberation Serif" w:hAnsi="Liberation Serif"/>
          <w:b w:val="1"/>
          <w:sz w:val="24"/>
        </w:rPr>
        <w:t>3.9. Сведения о предыдущих торгах по продаже имущества, объявленных в течение года, предшествующего его продаже.</w:t>
      </w:r>
    </w:p>
    <w:p w14:paraId="8B000000">
      <w:pPr>
        <w:pStyle w:val="Style_7"/>
        <w:widowControl w:val="0"/>
        <w:spacing w:line="240" w:lineRule="auto"/>
        <w:ind w:firstLine="709" w:left="0" w:right="0"/>
        <w:rPr>
          <w:rFonts w:ascii="Liberation Serif" w:hAnsi="Liberation Serif"/>
          <w:sz w:val="24"/>
        </w:rPr>
      </w:pPr>
      <w:r>
        <w:rPr>
          <w:rFonts w:ascii="Liberation Serif" w:hAnsi="Liberation Serif"/>
          <w:sz w:val="24"/>
        </w:rPr>
        <w:t>Не проводились.</w:t>
      </w:r>
    </w:p>
    <w:p w14:paraId="8C000000">
      <w:pPr>
        <w:pStyle w:val="Style_7"/>
        <w:widowControl w:val="0"/>
        <w:spacing w:line="240" w:lineRule="auto"/>
        <w:ind w:firstLine="709" w:left="0" w:right="0"/>
        <w:rPr>
          <w:rFonts w:ascii="Liberation Serif" w:hAnsi="Liberation Serif"/>
          <w:sz w:val="24"/>
        </w:rPr>
      </w:pPr>
    </w:p>
    <w:p w14:paraId="8D000000">
      <w:pPr>
        <w:pStyle w:val="Style_1"/>
        <w:widowControl w:val="0"/>
        <w:spacing w:line="240" w:lineRule="auto"/>
        <w:ind w:firstLine="709" w:left="0" w:right="0"/>
        <w:jc w:val="center"/>
        <w:rPr>
          <w:rFonts w:ascii="Liberation Serif" w:hAnsi="Liberation Serif"/>
          <w:b w:val="1"/>
          <w:color w:val="000000"/>
          <w:sz w:val="24"/>
        </w:rPr>
      </w:pPr>
      <w:r>
        <w:rPr>
          <w:rFonts w:ascii="Liberation Serif" w:hAnsi="Liberation Serif"/>
          <w:b w:val="1"/>
          <w:color w:val="000000"/>
          <w:sz w:val="24"/>
        </w:rPr>
        <w:t>4. Место, сроки подачи (приема) заявок, определения участников и проведения</w:t>
      </w:r>
    </w:p>
    <w:p w14:paraId="8E000000">
      <w:pPr>
        <w:pStyle w:val="Style_1"/>
        <w:widowControl w:val="0"/>
        <w:spacing w:line="240" w:lineRule="auto"/>
        <w:ind w:firstLine="709" w:left="0" w:right="0"/>
        <w:jc w:val="center"/>
        <w:rPr>
          <w:rFonts w:ascii="Liberation Serif" w:hAnsi="Liberation Serif"/>
          <w:b w:val="1"/>
          <w:color w:val="000000"/>
          <w:sz w:val="24"/>
        </w:rPr>
      </w:pPr>
      <w:r>
        <w:rPr>
          <w:rFonts w:ascii="Liberation Serif" w:hAnsi="Liberation Serif"/>
          <w:b w:val="1"/>
          <w:color w:val="000000"/>
          <w:sz w:val="24"/>
        </w:rPr>
        <w:t>аукциона</w:t>
      </w:r>
    </w:p>
    <w:p w14:paraId="8F000000">
      <w:pPr>
        <w:pStyle w:val="Style_7"/>
        <w:widowControl w:val="0"/>
        <w:tabs>
          <w:tab w:leader="none" w:pos="284" w:val="clear"/>
          <w:tab w:leader="none" w:pos="567" w:val="left"/>
        </w:tabs>
        <w:spacing w:line="240" w:lineRule="auto"/>
        <w:ind w:firstLine="709" w:left="0" w:right="0"/>
        <w:rPr>
          <w:rFonts w:ascii="Liberation Serif" w:hAnsi="Liberation Serif"/>
          <w:sz w:val="24"/>
        </w:rPr>
      </w:pPr>
      <w:r>
        <w:rPr>
          <w:rFonts w:ascii="Liberation Serif" w:hAnsi="Liberation Serif"/>
          <w:sz w:val="24"/>
        </w:rPr>
        <w:t xml:space="preserve">4.1. Место подачи (приема) Заявок: электронная площадка: </w:t>
      </w:r>
      <w:r>
        <w:rPr>
          <w:rFonts w:ascii="Liberation Serif" w:hAnsi="Liberation Serif"/>
          <w:sz w:val="24"/>
        </w:rPr>
        <w:fldChar w:fldCharType="begin"/>
      </w:r>
      <w:r>
        <w:rPr>
          <w:rFonts w:ascii="Liberation Serif" w:hAnsi="Liberation Serif"/>
          <w:sz w:val="24"/>
        </w:rPr>
        <w:instrText>HYPERLINK "https://www.roseltorg.ru/"</w:instrText>
      </w:r>
      <w:r>
        <w:rPr>
          <w:rFonts w:ascii="Liberation Serif" w:hAnsi="Liberation Serif"/>
          <w:sz w:val="24"/>
        </w:rPr>
        <w:fldChar w:fldCharType="separate"/>
      </w:r>
      <w:r>
        <w:rPr>
          <w:rFonts w:ascii="Liberation Serif" w:hAnsi="Liberation Serif"/>
          <w:sz w:val="24"/>
        </w:rPr>
        <w:t>https://www.roseltorg.ru</w:t>
      </w:r>
      <w:r>
        <w:rPr>
          <w:rFonts w:ascii="Liberation Serif" w:hAnsi="Liberation Serif"/>
          <w:sz w:val="24"/>
        </w:rPr>
        <w:fldChar w:fldCharType="end"/>
      </w:r>
      <w:r>
        <w:rPr>
          <w:rFonts w:ascii="Liberation Serif" w:hAnsi="Liberation Serif"/>
          <w:sz w:val="24"/>
        </w:rPr>
        <w:t xml:space="preserve">. </w:t>
      </w:r>
    </w:p>
    <w:p w14:paraId="90000000">
      <w:pPr>
        <w:pStyle w:val="Style_1"/>
        <w:widowControl w:val="0"/>
        <w:spacing w:after="0" w:before="0" w:line="276" w:lineRule="auto"/>
        <w:ind w:firstLine="567" w:left="0" w:right="0"/>
        <w:jc w:val="both"/>
        <w:rPr>
          <w:rFonts w:ascii="Liberation Serif" w:hAnsi="Liberation Serif"/>
          <w:sz w:val="24"/>
        </w:rPr>
      </w:pPr>
      <w:r>
        <w:rPr>
          <w:rFonts w:ascii="Liberation Serif" w:hAnsi="Liberation Serif"/>
          <w:sz w:val="24"/>
        </w:rPr>
        <w:t xml:space="preserve"> </w:t>
      </w:r>
      <w:r>
        <w:rPr>
          <w:rFonts w:ascii="Liberation Serif" w:hAnsi="Liberation Serif"/>
          <w:sz w:val="24"/>
        </w:rPr>
        <w:t xml:space="preserve"> </w:t>
      </w:r>
      <w:r>
        <w:rPr>
          <w:rFonts w:ascii="Liberation Serif" w:hAnsi="Liberation Serif"/>
          <w:sz w:val="24"/>
        </w:rPr>
        <w:t>4.2.</w:t>
      </w:r>
      <w:r>
        <w:rPr>
          <w:rFonts w:ascii="Liberation Serif" w:hAnsi="Liberation Serif"/>
          <w:b w:val="1"/>
          <w:sz w:val="24"/>
        </w:rPr>
        <w:t xml:space="preserve"> Дата и время начала подачи (приема) Заявок:</w:t>
      </w:r>
      <w:r>
        <w:rPr>
          <w:rFonts w:ascii="Liberation Serif" w:hAnsi="Liberation Serif"/>
          <w:sz w:val="24"/>
        </w:rPr>
        <w:t xml:space="preserve"> 13 октября 2026 г. в 12:00 по московскому времени. </w:t>
      </w:r>
    </w:p>
    <w:p w14:paraId="91000000">
      <w:pPr>
        <w:pStyle w:val="Style_1"/>
        <w:widowControl w:val="0"/>
        <w:spacing w:after="0" w:before="0" w:line="276" w:lineRule="auto"/>
        <w:ind w:firstLine="567" w:left="0" w:right="0"/>
        <w:jc w:val="both"/>
      </w:pPr>
      <w:r>
        <w:rPr>
          <w:rFonts w:ascii="Liberation Serif" w:hAnsi="Liberation Serif"/>
          <w:sz w:val="24"/>
        </w:rPr>
        <w:t>Подача Заявок осуществляется круглосуточно.</w:t>
      </w:r>
    </w:p>
    <w:p w14:paraId="92000000">
      <w:pPr>
        <w:pStyle w:val="Style_1"/>
        <w:widowControl w:val="0"/>
        <w:spacing w:after="0" w:before="0" w:line="276" w:lineRule="auto"/>
        <w:ind w:firstLine="567" w:left="0" w:right="0"/>
        <w:jc w:val="both"/>
      </w:pPr>
      <w:r>
        <w:rPr>
          <w:rFonts w:ascii="Liberation Serif" w:hAnsi="Liberation Serif"/>
          <w:sz w:val="24"/>
        </w:rPr>
        <w:t xml:space="preserve">  </w:t>
      </w:r>
      <w:r>
        <w:rPr>
          <w:rFonts w:ascii="Liberation Serif" w:hAnsi="Liberation Serif"/>
          <w:sz w:val="24"/>
        </w:rPr>
        <w:t>4.3.</w:t>
      </w:r>
      <w:r>
        <w:rPr>
          <w:rFonts w:ascii="Liberation Serif" w:hAnsi="Liberation Serif"/>
          <w:b w:val="1"/>
          <w:sz w:val="24"/>
        </w:rPr>
        <w:t xml:space="preserve"> Дата и время окончания подачи (приема) Заявок:</w:t>
      </w:r>
      <w:r>
        <w:rPr>
          <w:rFonts w:ascii="Liberation Serif" w:hAnsi="Liberation Serif"/>
          <w:sz w:val="24"/>
        </w:rPr>
        <w:t xml:space="preserve"> 09 ноября 2026 г. в 23:55 по московскому времени.</w:t>
      </w:r>
    </w:p>
    <w:p w14:paraId="93000000">
      <w:pPr>
        <w:pStyle w:val="Style_1"/>
        <w:widowControl w:val="0"/>
        <w:spacing w:after="0" w:before="0" w:line="276" w:lineRule="auto"/>
        <w:ind w:firstLine="567" w:left="0" w:right="0"/>
        <w:jc w:val="both"/>
      </w:pPr>
      <w:r>
        <w:rPr>
          <w:rFonts w:ascii="Liberation Serif" w:hAnsi="Liberation Serif"/>
          <w:sz w:val="24"/>
        </w:rPr>
        <w:t xml:space="preserve"> </w:t>
      </w:r>
      <w:r>
        <w:rPr>
          <w:rFonts w:ascii="Liberation Serif" w:hAnsi="Liberation Serif"/>
          <w:sz w:val="24"/>
        </w:rPr>
        <w:t>4.4.</w:t>
      </w:r>
      <w:r>
        <w:rPr>
          <w:rFonts w:ascii="Liberation Serif" w:hAnsi="Liberation Serif"/>
          <w:b w:val="1"/>
          <w:sz w:val="24"/>
        </w:rPr>
        <w:t xml:space="preserve"> Дата определения Участников:</w:t>
      </w:r>
      <w:r>
        <w:rPr>
          <w:rFonts w:ascii="Liberation Serif" w:hAnsi="Liberation Serif"/>
          <w:sz w:val="24"/>
        </w:rPr>
        <w:t xml:space="preserve"> 10 ноября 2026 г. </w:t>
      </w:r>
    </w:p>
    <w:p w14:paraId="94000000">
      <w:pPr>
        <w:pStyle w:val="Style_1"/>
        <w:widowControl w:val="0"/>
        <w:spacing w:after="0" w:before="0" w:line="276" w:lineRule="auto"/>
        <w:ind w:firstLine="567" w:left="0" w:right="0"/>
        <w:jc w:val="both"/>
      </w:pPr>
      <w:r>
        <w:rPr>
          <w:rFonts w:ascii="Liberation Serif" w:hAnsi="Liberation Serif"/>
          <w:sz w:val="24"/>
        </w:rPr>
        <w:t xml:space="preserve"> </w:t>
      </w:r>
      <w:r>
        <w:rPr>
          <w:rFonts w:ascii="Liberation Serif" w:hAnsi="Liberation Serif"/>
          <w:sz w:val="24"/>
        </w:rPr>
        <w:t>4.5.</w:t>
      </w:r>
      <w:r>
        <w:rPr>
          <w:rFonts w:ascii="Liberation Serif" w:hAnsi="Liberation Serif"/>
          <w:b w:val="1"/>
          <w:sz w:val="24"/>
        </w:rPr>
        <w:t xml:space="preserve"> </w:t>
      </w:r>
      <w:r>
        <w:rPr>
          <w:rFonts w:ascii="Liberation Serif" w:hAnsi="Liberation Serif"/>
          <w:b w:val="1"/>
          <w:color w:val="000000"/>
          <w:sz w:val="24"/>
        </w:rPr>
        <w:t>Дата, время и срок проведения аукциона</w:t>
      </w:r>
      <w:r>
        <w:rPr>
          <w:rFonts w:ascii="Liberation Serif" w:hAnsi="Liberation Serif"/>
          <w:b w:val="1"/>
          <w:sz w:val="24"/>
        </w:rPr>
        <w:t>:</w:t>
      </w:r>
      <w:r>
        <w:rPr>
          <w:rFonts w:ascii="Liberation Serif" w:hAnsi="Liberation Serif"/>
          <w:sz w:val="24"/>
        </w:rPr>
        <w:t xml:space="preserve"> 12 ноября 2026 г. с 10:00 по московскому времени и до последнего предложения Участников.</w:t>
      </w:r>
    </w:p>
    <w:p w14:paraId="95000000">
      <w:pPr>
        <w:pStyle w:val="Style_1"/>
        <w:widowControl w:val="0"/>
        <w:spacing w:after="0" w:before="0" w:line="276" w:lineRule="auto"/>
        <w:ind w:firstLine="567" w:left="0" w:right="0"/>
        <w:jc w:val="both"/>
        <w:rPr>
          <w:rFonts w:ascii="Liberation Serif" w:hAnsi="Liberation Serif"/>
          <w:sz w:val="24"/>
        </w:rPr>
      </w:pPr>
      <w:r>
        <w:rPr>
          <w:rFonts w:ascii="Liberation Serif" w:hAnsi="Liberation Serif"/>
          <w:sz w:val="24"/>
        </w:rPr>
        <w:t xml:space="preserve"> </w:t>
      </w:r>
      <w:r>
        <w:rPr>
          <w:rFonts w:ascii="Liberation Serif" w:hAnsi="Liberation Serif"/>
          <w:sz w:val="24"/>
        </w:rPr>
        <w:t xml:space="preserve">4.6. </w:t>
      </w:r>
      <w:r>
        <w:rPr>
          <w:rFonts w:ascii="Liberation Serif" w:hAnsi="Liberation Serif"/>
          <w:b w:val="1"/>
          <w:sz w:val="24"/>
        </w:rPr>
        <w:t>Место и срок подведения итогов</w:t>
      </w:r>
      <w:r>
        <w:rPr>
          <w:rFonts w:ascii="Liberation Serif" w:hAnsi="Liberation Serif"/>
          <w:sz w:val="24"/>
        </w:rPr>
        <w:t xml:space="preserve">: 12 ноября 2026 г., </w:t>
      </w:r>
      <w:r>
        <w:rPr>
          <w:rFonts w:ascii="Liberation Serif" w:hAnsi="Liberation Serif"/>
          <w:sz w:val="24"/>
        </w:rPr>
        <w:fldChar w:fldCharType="begin"/>
      </w:r>
      <w:r>
        <w:rPr>
          <w:rFonts w:ascii="Liberation Serif" w:hAnsi="Liberation Serif"/>
          <w:sz w:val="24"/>
        </w:rPr>
        <w:instrText>HYPERLINK "https://www.roseltorg/"</w:instrText>
      </w:r>
      <w:r>
        <w:rPr>
          <w:rFonts w:ascii="Liberation Serif" w:hAnsi="Liberation Serif"/>
          <w:sz w:val="24"/>
        </w:rPr>
        <w:fldChar w:fldCharType="separate"/>
      </w:r>
      <w:r>
        <w:rPr>
          <w:rFonts w:ascii="Liberation Serif" w:hAnsi="Liberation Serif"/>
          <w:sz w:val="24"/>
        </w:rPr>
        <w:t>https://www.roseltorg</w:t>
      </w:r>
      <w:r>
        <w:rPr>
          <w:rFonts w:ascii="Liberation Serif" w:hAnsi="Liberation Serif"/>
          <w:sz w:val="24"/>
        </w:rPr>
        <w:fldChar w:fldCharType="end"/>
      </w:r>
      <w:r>
        <w:rPr>
          <w:rFonts w:ascii="Liberation Serif" w:hAnsi="Liberation Serif"/>
          <w:sz w:val="24"/>
        </w:rPr>
        <w:t xml:space="preserve">.ru. </w:t>
      </w:r>
    </w:p>
    <w:p w14:paraId="96000000">
      <w:pPr>
        <w:pStyle w:val="Style_1"/>
        <w:widowControl w:val="0"/>
        <w:spacing w:line="240" w:lineRule="auto"/>
        <w:ind w:firstLine="709" w:left="0" w:right="0"/>
        <w:jc w:val="both"/>
        <w:rPr>
          <w:rFonts w:ascii="Liberation Serif" w:hAnsi="Liberation Serif"/>
          <w:b w:val="1"/>
          <w:i w:val="1"/>
          <w:sz w:val="24"/>
          <w:highlight w:val="yellow"/>
        </w:rPr>
      </w:pPr>
    </w:p>
    <w:p w14:paraId="97000000">
      <w:pPr>
        <w:pStyle w:val="Style_1"/>
        <w:widowControl w:val="0"/>
        <w:spacing w:after="0" w:before="0" w:line="240" w:lineRule="auto"/>
        <w:ind w:firstLine="851" w:left="0" w:right="0"/>
        <w:contextualSpacing w:val="1"/>
        <w:jc w:val="center"/>
        <w:rPr>
          <w:rFonts w:ascii="Liberation Serif" w:hAnsi="Liberation Serif"/>
          <w:b w:val="1"/>
          <w:sz w:val="24"/>
        </w:rPr>
      </w:pPr>
      <w:r>
        <w:rPr>
          <w:rFonts w:ascii="Liberation Serif" w:hAnsi="Liberation Serif"/>
          <w:b w:val="1"/>
          <w:sz w:val="24"/>
        </w:rPr>
        <w:t>5. Срок и порядок регистрации на электронной площадке</w:t>
      </w:r>
    </w:p>
    <w:p w14:paraId="98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5.1. Для обеспечения доступа к участию в электронном аукционе Претендентам необходимо пройти процедуру регистрации в соответствии с Регламентом электронной площадки Организатора продажи.</w:t>
      </w:r>
    </w:p>
    <w:p w14:paraId="99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5.2. Дата и время регистрации на электронной площадке претендентов на участие в аукционе осуществляется ежедневно, круглосуточно, но не позднее даты и времени окончания подачи (приема) Заявок.</w:t>
      </w:r>
    </w:p>
    <w:p w14:paraId="9A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5.3. Регистрация на электронной площадке осуществляется без взимания платы.</w:t>
      </w:r>
    </w:p>
    <w:p w14:paraId="9B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5.4. 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14:paraId="9C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5.5. Регистрация на электронной площадке проводится в соответствии с Регламентом электронной площадки.</w:t>
      </w:r>
    </w:p>
    <w:p w14:paraId="9D000000">
      <w:pPr>
        <w:pStyle w:val="Style_7"/>
        <w:widowControl w:val="0"/>
        <w:tabs>
          <w:tab w:leader="none" w:pos="284" w:val="clear"/>
        </w:tabs>
        <w:spacing w:line="240" w:lineRule="auto"/>
        <w:ind w:firstLine="851" w:left="0" w:right="0"/>
        <w:rPr>
          <w:rFonts w:ascii="Liberation Serif" w:hAnsi="Liberation Serif"/>
          <w:b w:val="1"/>
          <w:i w:val="1"/>
          <w:sz w:val="24"/>
        </w:rPr>
      </w:pPr>
    </w:p>
    <w:p w14:paraId="9E000000">
      <w:pPr>
        <w:pStyle w:val="Style_7"/>
        <w:widowControl w:val="0"/>
        <w:numPr>
          <w:ilvl w:val="0"/>
          <w:numId w:val="2"/>
        </w:numPr>
        <w:tabs>
          <w:tab w:leader="none" w:pos="284" w:val="clear"/>
        </w:tabs>
        <w:spacing w:line="240" w:lineRule="auto"/>
        <w:ind w:firstLine="851" w:left="0" w:right="0"/>
        <w:jc w:val="center"/>
        <w:rPr>
          <w:rFonts w:ascii="Liberation Serif" w:hAnsi="Liberation Serif"/>
          <w:b w:val="1"/>
          <w:sz w:val="24"/>
        </w:rPr>
      </w:pPr>
      <w:r>
        <w:rPr>
          <w:rFonts w:ascii="Liberation Serif" w:hAnsi="Liberation Serif"/>
          <w:b w:val="1"/>
          <w:sz w:val="24"/>
        </w:rPr>
        <w:t>Порядок подачи, приема и отзыва заявок.</w:t>
      </w:r>
    </w:p>
    <w:p w14:paraId="9F000000">
      <w:pPr>
        <w:pStyle w:val="Style_7"/>
        <w:widowControl w:val="0"/>
        <w:spacing w:line="240" w:lineRule="auto"/>
        <w:ind w:firstLine="851" w:left="0" w:right="0"/>
        <w:rPr>
          <w:rFonts w:ascii="Liberation Serif" w:hAnsi="Liberation Serif"/>
          <w:sz w:val="24"/>
        </w:rPr>
      </w:pPr>
      <w:r>
        <w:rPr>
          <w:rFonts w:ascii="Liberation Serif" w:hAnsi="Liberation Serif"/>
          <w:sz w:val="24"/>
        </w:rPr>
        <w:t>6.1. Прием заявок и прилагаемых к ним документов начинается с даты и времени, указанных в информационном сообщении о проведении продажи имущества, осуществляется в сроки, установленные в Информационном сообщении.</w:t>
      </w:r>
    </w:p>
    <w:p w14:paraId="A0000000">
      <w:pPr>
        <w:pStyle w:val="Style_7"/>
        <w:widowControl w:val="0"/>
        <w:spacing w:line="240" w:lineRule="auto"/>
        <w:ind w:firstLine="851" w:left="0" w:right="0"/>
        <w:rPr>
          <w:rFonts w:ascii="Liberation Serif" w:hAnsi="Liberation Serif"/>
          <w:sz w:val="24"/>
        </w:rPr>
      </w:pPr>
      <w:r>
        <w:rPr>
          <w:rFonts w:ascii="Liberation Serif" w:hAnsi="Liberation Serif"/>
          <w:sz w:val="24"/>
        </w:rPr>
        <w:t>6.2. Для участия в продаже имущества на аукционе претенденты перечисляют задаток в размере 10 (десяти)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информационном сообщении о проведении аукциона.</w:t>
      </w:r>
    </w:p>
    <w:p w14:paraId="A1000000">
      <w:pPr>
        <w:pStyle w:val="Style_7"/>
        <w:widowControl w:val="0"/>
        <w:spacing w:line="240" w:lineRule="auto"/>
        <w:ind w:firstLine="851" w:left="0" w:right="0"/>
        <w:rPr>
          <w:rFonts w:ascii="Liberation Serif" w:hAnsi="Liberation Serif"/>
          <w:sz w:val="24"/>
        </w:rPr>
      </w:pPr>
      <w:r>
        <w:rPr>
          <w:rFonts w:ascii="Liberation Serif" w:hAnsi="Liberation Serif"/>
          <w:sz w:val="24"/>
        </w:rPr>
        <w:t xml:space="preserve">6.3. Заявка (приложение № 1) подается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документов, предусмотренных Федеральным </w:t>
      </w:r>
      <w:r>
        <w:rPr>
          <w:rFonts w:ascii="Liberation Serif" w:hAnsi="Liberation Serif"/>
          <w:color w:val="000000"/>
          <w:sz w:val="24"/>
          <w:u w:val="none"/>
        </w:rPr>
        <w:fldChar w:fldCharType="begin"/>
      </w:r>
      <w:r>
        <w:rPr>
          <w:rFonts w:ascii="Liberation Serif" w:hAnsi="Liberation Serif"/>
          <w:color w:val="000000"/>
          <w:sz w:val="24"/>
          <w:u w:val="none"/>
        </w:rPr>
        <w:instrText>HYPERLINK "consultantplus://offline/ref=8608A915A77589369BD2B7F347595D5ABC538B22E06FA735FD52FF4C23570EP"</w:instrText>
      </w:r>
      <w:r>
        <w:rPr>
          <w:rFonts w:ascii="Liberation Serif" w:hAnsi="Liberation Serif"/>
          <w:color w:val="000000"/>
          <w:sz w:val="24"/>
          <w:u w:val="none"/>
        </w:rPr>
        <w:fldChar w:fldCharType="separate"/>
      </w:r>
      <w:r>
        <w:rPr>
          <w:rFonts w:ascii="Liberation Serif" w:hAnsi="Liberation Serif"/>
          <w:color w:val="000000"/>
          <w:sz w:val="24"/>
          <w:u w:val="none"/>
        </w:rPr>
        <w:t>законом</w:t>
      </w:r>
      <w:r>
        <w:rPr>
          <w:rFonts w:ascii="Liberation Serif" w:hAnsi="Liberation Serif"/>
          <w:color w:val="000000"/>
          <w:sz w:val="24"/>
          <w:u w:val="none"/>
        </w:rPr>
        <w:fldChar w:fldCharType="end"/>
      </w:r>
      <w:r>
        <w:rPr>
          <w:rFonts w:ascii="Liberation Serif" w:hAnsi="Liberation Serif"/>
          <w:sz w:val="24"/>
        </w:rPr>
        <w:t xml:space="preserve"> о приватизации от 21 декабря 2001 г. № 178-ФЗ «О приватизации государственного и муниципального имущества».</w:t>
      </w:r>
    </w:p>
    <w:p w14:paraId="A2000000">
      <w:pPr>
        <w:pStyle w:val="Style_7"/>
        <w:widowControl w:val="0"/>
        <w:spacing w:line="240" w:lineRule="auto"/>
        <w:ind w:firstLine="851" w:left="0" w:right="0"/>
        <w:rPr>
          <w:rFonts w:ascii="Liberation Serif" w:hAnsi="Liberation Serif"/>
          <w:sz w:val="24"/>
        </w:rPr>
      </w:pPr>
      <w:r>
        <w:rPr>
          <w:rFonts w:ascii="Liberation Serif" w:hAnsi="Liberation Serif"/>
          <w:sz w:val="24"/>
        </w:rPr>
        <w:t>6.4. Одно лицо имеет право подать только одну заявку.</w:t>
      </w:r>
    </w:p>
    <w:p w14:paraId="A3000000">
      <w:pPr>
        <w:pStyle w:val="Style_7"/>
        <w:widowControl w:val="0"/>
        <w:spacing w:line="240" w:lineRule="auto"/>
        <w:ind w:firstLine="851" w:left="0" w:right="0"/>
        <w:rPr>
          <w:rFonts w:ascii="Liberation Serif" w:hAnsi="Liberation Serif"/>
          <w:sz w:val="24"/>
        </w:rPr>
      </w:pPr>
      <w:r>
        <w:rPr>
          <w:rFonts w:ascii="Liberation Serif" w:hAnsi="Liberation Serif"/>
          <w:sz w:val="24"/>
        </w:rPr>
        <w:t>6.5. При приеме заявок от претендентов Организатор продаж обеспечивает:</w:t>
      </w:r>
    </w:p>
    <w:p w14:paraId="A4000000">
      <w:pPr>
        <w:pStyle w:val="Style_7"/>
        <w:widowControl w:val="0"/>
        <w:spacing w:line="240" w:lineRule="auto"/>
        <w:ind w:firstLine="851" w:left="0" w:right="0"/>
        <w:rPr>
          <w:rFonts w:ascii="Liberation Serif" w:hAnsi="Liberation Serif"/>
          <w:sz w:val="24"/>
        </w:rPr>
      </w:pPr>
      <w:r>
        <w:rPr>
          <w:rFonts w:ascii="Liberation Serif" w:hAnsi="Liberation Serif"/>
          <w:sz w:val="24"/>
        </w:rPr>
        <w:t>- регистрацию заявок и прилагаемых к ним документов в журнале приема заявок. Каждой заявке присваивается номер с указанием даты и времени приема;</w:t>
      </w:r>
    </w:p>
    <w:p w14:paraId="A5000000">
      <w:pPr>
        <w:pStyle w:val="Style_7"/>
        <w:widowControl w:val="0"/>
        <w:spacing w:line="240" w:lineRule="auto"/>
        <w:ind w:firstLine="851" w:left="0" w:right="0"/>
        <w:rPr>
          <w:rFonts w:ascii="Liberation Serif" w:hAnsi="Liberation Serif"/>
          <w:sz w:val="24"/>
        </w:rPr>
      </w:pPr>
      <w:r>
        <w:rPr>
          <w:rFonts w:ascii="Liberation Serif" w:hAnsi="Liberation Serif"/>
          <w:sz w:val="24"/>
        </w:rPr>
        <w:t>- конфиденциальность данных о Претендентах и Участниках, за исключением случая направления электронных документов Продавцу в порядке, установленном Постановлением Правительства РФ от 27 августа 2012 г. № 860 «Об организации и проведении продажи государственного или муниципального имущества в электронной форме».</w:t>
      </w:r>
    </w:p>
    <w:p w14:paraId="A6000000">
      <w:pPr>
        <w:pStyle w:val="Style_7"/>
        <w:widowControl w:val="0"/>
        <w:spacing w:line="240" w:lineRule="auto"/>
        <w:ind w:firstLine="851" w:left="0" w:right="0"/>
        <w:rPr>
          <w:rFonts w:ascii="Liberation Serif" w:hAnsi="Liberation Serif"/>
          <w:sz w:val="24"/>
        </w:rPr>
      </w:pPr>
      <w:r>
        <w:rPr>
          <w:rFonts w:ascii="Liberation Serif" w:hAnsi="Liberation Serif"/>
          <w:sz w:val="24"/>
        </w:rPr>
        <w:t>6.6. 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14:paraId="A7000000">
      <w:pPr>
        <w:pStyle w:val="Style_7"/>
        <w:widowControl w:val="0"/>
        <w:spacing w:line="240" w:lineRule="auto"/>
        <w:ind w:firstLine="851" w:left="0" w:right="0"/>
        <w:rPr>
          <w:rFonts w:ascii="Liberation Serif" w:hAnsi="Liberation Serif"/>
          <w:sz w:val="24"/>
        </w:rPr>
      </w:pPr>
      <w:r>
        <w:rPr>
          <w:rFonts w:ascii="Liberation Serif" w:hAnsi="Liberation Serif"/>
          <w:sz w:val="24"/>
        </w:rPr>
        <w:t>6.7. Заявки с прилагаемыми к ним документами, поданные с нарушением установленного срока, на электронной площадке не регистрируются.</w:t>
      </w:r>
    </w:p>
    <w:p w14:paraId="A8000000">
      <w:pPr>
        <w:pStyle w:val="Style_7"/>
        <w:widowControl w:val="0"/>
        <w:spacing w:line="240" w:lineRule="auto"/>
        <w:ind w:firstLine="851" w:left="0" w:right="0"/>
        <w:rPr>
          <w:rFonts w:ascii="Liberation Serif" w:hAnsi="Liberation Serif"/>
          <w:sz w:val="24"/>
        </w:rPr>
      </w:pPr>
      <w:r>
        <w:rPr>
          <w:rFonts w:ascii="Liberation Serif" w:hAnsi="Liberation Serif"/>
          <w:sz w:val="24"/>
        </w:rPr>
        <w:t>6.8.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14:paraId="A9000000">
      <w:pPr>
        <w:pStyle w:val="Style_7"/>
        <w:widowControl w:val="0"/>
        <w:spacing w:line="240" w:lineRule="auto"/>
        <w:ind w:firstLine="851" w:left="0" w:right="0"/>
        <w:rPr>
          <w:rFonts w:ascii="Liberation Serif" w:hAnsi="Liberation Serif"/>
          <w:sz w:val="24"/>
        </w:rPr>
      </w:pPr>
      <w:r>
        <w:rPr>
          <w:rFonts w:ascii="Liberation Serif" w:hAnsi="Liberation Serif"/>
          <w:sz w:val="24"/>
        </w:rPr>
        <w:t>6.9. 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14:paraId="AA000000">
      <w:pPr>
        <w:pStyle w:val="Style_7"/>
        <w:widowControl w:val="0"/>
        <w:spacing w:line="240" w:lineRule="auto"/>
        <w:ind w:firstLine="851" w:left="0" w:right="0"/>
        <w:rPr>
          <w:rFonts w:ascii="Liberation Serif" w:hAnsi="Liberation Serif"/>
          <w:sz w:val="24"/>
        </w:rPr>
      </w:pPr>
      <w:r>
        <w:rPr>
          <w:rFonts w:ascii="Liberation Serif" w:hAnsi="Liberation Serif"/>
          <w:sz w:val="24"/>
        </w:rPr>
        <w:t>6.10. Все подаваемые Претендентом документы не должны иметь неоговоренных исправлений.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оригиналах и копиях документов должны быть расшифрованы (указывается должность, фамилия и инициалы подписавшегося лица).</w:t>
      </w:r>
    </w:p>
    <w:p w14:paraId="AB000000">
      <w:pPr>
        <w:pStyle w:val="Style_7"/>
        <w:widowControl w:val="0"/>
        <w:spacing w:line="240" w:lineRule="auto"/>
        <w:ind w:firstLine="851" w:left="0" w:right="0"/>
        <w:rPr>
          <w:rFonts w:ascii="Liberation Serif" w:hAnsi="Liberation Serif"/>
          <w:sz w:val="24"/>
        </w:rPr>
      </w:pPr>
    </w:p>
    <w:p w14:paraId="AC000000">
      <w:pPr>
        <w:pStyle w:val="Style_7"/>
        <w:widowControl w:val="0"/>
        <w:numPr>
          <w:ilvl w:val="0"/>
          <w:numId w:val="2"/>
        </w:numPr>
        <w:tabs>
          <w:tab w:leader="none" w:pos="284" w:val="clear"/>
        </w:tabs>
        <w:spacing w:line="240" w:lineRule="auto"/>
        <w:ind w:firstLine="851" w:left="0" w:right="0"/>
        <w:jc w:val="center"/>
        <w:rPr>
          <w:rFonts w:ascii="Liberation Serif" w:hAnsi="Liberation Serif"/>
          <w:b w:val="1"/>
          <w:sz w:val="24"/>
        </w:rPr>
      </w:pPr>
      <w:r>
        <w:rPr>
          <w:rFonts w:ascii="Liberation Serif" w:hAnsi="Liberation Serif"/>
          <w:b w:val="1"/>
          <w:sz w:val="24"/>
        </w:rPr>
        <w:t>Перечень документов представляемых участниками торгов документов и требования к их оформлению</w:t>
      </w:r>
    </w:p>
    <w:p w14:paraId="AD000000">
      <w:pPr>
        <w:pStyle w:val="Style_7"/>
        <w:widowControl w:val="0"/>
        <w:tabs>
          <w:tab w:leader="none" w:pos="284" w:val="clear"/>
        </w:tabs>
        <w:spacing w:line="240" w:lineRule="auto"/>
        <w:ind w:firstLine="0" w:left="851" w:right="0"/>
        <w:rPr>
          <w:rFonts w:ascii="Liberation Serif" w:hAnsi="Liberation Serif"/>
          <w:b w:val="1"/>
          <w:sz w:val="24"/>
        </w:rPr>
      </w:pPr>
    </w:p>
    <w:p w14:paraId="AE000000">
      <w:pPr>
        <w:pStyle w:val="Style_7"/>
        <w:widowControl w:val="0"/>
        <w:spacing w:line="240" w:lineRule="auto"/>
        <w:ind w:firstLine="709" w:left="0" w:right="0"/>
        <w:rPr>
          <w:rFonts w:ascii="Liberation Serif" w:hAnsi="Liberation Serif"/>
          <w:sz w:val="24"/>
        </w:rPr>
      </w:pPr>
      <w:r>
        <w:rPr>
          <w:rFonts w:ascii="Liberation Serif" w:hAnsi="Liberation Serif"/>
          <w:sz w:val="24"/>
        </w:rPr>
        <w:t>7.1. Одновременно с Заявкой на участие в аукционе Претенденты представляют следующие документы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w:t>
      </w:r>
    </w:p>
    <w:p w14:paraId="AF000000">
      <w:pPr>
        <w:pStyle w:val="Style_7"/>
        <w:widowControl w:val="0"/>
        <w:spacing w:line="240" w:lineRule="auto"/>
        <w:ind w:firstLine="709" w:left="0" w:right="0"/>
        <w:rPr>
          <w:rFonts w:ascii="Liberation Serif" w:hAnsi="Liberation Serif"/>
          <w:b w:val="1"/>
          <w:sz w:val="24"/>
        </w:rPr>
      </w:pPr>
    </w:p>
    <w:p w14:paraId="B0000000">
      <w:pPr>
        <w:pStyle w:val="Style_7"/>
        <w:widowControl w:val="0"/>
        <w:spacing w:line="240" w:lineRule="auto"/>
        <w:ind w:firstLine="709" w:left="0" w:right="0"/>
        <w:rPr>
          <w:rFonts w:ascii="Liberation Serif" w:hAnsi="Liberation Serif"/>
          <w:b w:val="1"/>
          <w:sz w:val="24"/>
          <w:u w:val="single"/>
        </w:rPr>
      </w:pPr>
      <w:r>
        <w:rPr>
          <w:rFonts w:ascii="Liberation Serif" w:hAnsi="Liberation Serif"/>
          <w:b w:val="1"/>
          <w:sz w:val="24"/>
          <w:u w:val="single"/>
        </w:rPr>
        <w:t>7.1.1. юридические лица:</w:t>
      </w:r>
    </w:p>
    <w:p w14:paraId="B1000000">
      <w:pPr>
        <w:pStyle w:val="Style_1"/>
        <w:widowControl w:val="0"/>
        <w:spacing w:line="240" w:lineRule="auto"/>
        <w:ind w:firstLine="709" w:left="0" w:right="0"/>
        <w:jc w:val="both"/>
        <w:rPr>
          <w:rFonts w:ascii="Liberation Serif" w:hAnsi="Liberation Serif"/>
          <w:sz w:val="24"/>
        </w:rPr>
      </w:pPr>
      <w:r>
        <w:rPr>
          <w:rFonts w:ascii="Liberation Serif" w:hAnsi="Liberation Serif"/>
          <w:sz w:val="24"/>
        </w:rPr>
        <w:t>- заявка на участие в продаже (заполненная по прилагаемой форме);</w:t>
      </w:r>
    </w:p>
    <w:p w14:paraId="B2000000">
      <w:pPr>
        <w:pStyle w:val="Style_1"/>
        <w:widowControl w:val="0"/>
        <w:spacing w:line="240" w:lineRule="auto"/>
        <w:ind w:firstLine="709" w:left="0" w:right="0"/>
        <w:jc w:val="both"/>
        <w:rPr>
          <w:rFonts w:ascii="Liberation Serif" w:hAnsi="Liberation Serif"/>
          <w:sz w:val="24"/>
        </w:rPr>
      </w:pPr>
      <w:r>
        <w:rPr>
          <w:rFonts w:ascii="Liberation Serif" w:hAnsi="Liberation Serif"/>
          <w:sz w:val="24"/>
        </w:rPr>
        <w:t>- заверенные копии учредительных документов;</w:t>
      </w:r>
    </w:p>
    <w:p w14:paraId="B3000000">
      <w:pPr>
        <w:pStyle w:val="Style_1"/>
        <w:widowControl w:val="0"/>
        <w:spacing w:line="240" w:lineRule="auto"/>
        <w:ind w:firstLine="709" w:left="0" w:right="0"/>
        <w:jc w:val="both"/>
        <w:rPr>
          <w:rFonts w:ascii="Liberation Serif" w:hAnsi="Liberation Serif"/>
          <w:sz w:val="24"/>
        </w:rPr>
      </w:pPr>
      <w:r>
        <w:rPr>
          <w:rFonts w:ascii="Liberation Serif" w:hAnsi="Liberation Serif"/>
          <w:sz w:val="24"/>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B4000000">
      <w:pPr>
        <w:pStyle w:val="Style_1"/>
        <w:widowControl w:val="0"/>
        <w:spacing w:line="240" w:lineRule="auto"/>
        <w:ind w:firstLine="709" w:left="0" w:right="0"/>
        <w:jc w:val="both"/>
        <w:rPr>
          <w:rFonts w:ascii="Liberation Serif" w:hAnsi="Liberation Serif"/>
          <w:sz w:val="24"/>
        </w:rPr>
      </w:pPr>
      <w:r>
        <w:rPr>
          <w:rFonts w:ascii="Liberation Serif" w:hAnsi="Liberation Serif"/>
          <w:sz w:val="24"/>
        </w:rPr>
        <w:t>-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14:paraId="B5000000">
      <w:pPr>
        <w:pStyle w:val="Style_7"/>
        <w:widowControl w:val="0"/>
        <w:spacing w:line="240" w:lineRule="auto"/>
        <w:ind w:firstLine="709" w:left="0" w:right="0"/>
        <w:rPr>
          <w:rFonts w:ascii="Liberation Serif" w:hAnsi="Liberation Serif"/>
          <w:sz w:val="24"/>
        </w:rPr>
      </w:pPr>
      <w:r>
        <w:rPr>
          <w:rFonts w:ascii="Liberation Serif" w:hAnsi="Liberation Serif"/>
          <w:sz w:val="24"/>
        </w:rPr>
        <w:t>- доверенность на лицо, имеющее право действовать от имени претендента, если заявка подается представителем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B6000000">
      <w:pPr>
        <w:pStyle w:val="Style_1"/>
        <w:widowControl w:val="0"/>
        <w:spacing w:line="240" w:lineRule="auto"/>
        <w:ind w:firstLine="709" w:left="0" w:right="0"/>
        <w:jc w:val="both"/>
        <w:rPr>
          <w:rFonts w:ascii="Liberation Serif" w:hAnsi="Liberation Serif"/>
          <w:sz w:val="24"/>
        </w:rPr>
      </w:pPr>
    </w:p>
    <w:p w14:paraId="B7000000">
      <w:pPr>
        <w:pStyle w:val="Style_1"/>
        <w:widowControl w:val="0"/>
        <w:spacing w:line="240" w:lineRule="auto"/>
        <w:ind w:firstLine="709" w:left="0" w:right="0"/>
        <w:jc w:val="both"/>
        <w:rPr>
          <w:rFonts w:ascii="Liberation Serif" w:hAnsi="Liberation Serif"/>
          <w:b w:val="1"/>
          <w:sz w:val="24"/>
        </w:rPr>
      </w:pPr>
    </w:p>
    <w:p w14:paraId="B8000000">
      <w:pPr>
        <w:pStyle w:val="Style_1"/>
        <w:widowControl w:val="0"/>
        <w:spacing w:line="240" w:lineRule="auto"/>
        <w:ind w:firstLine="709" w:left="0" w:right="0"/>
        <w:jc w:val="both"/>
        <w:rPr>
          <w:rFonts w:ascii="Liberation Serif" w:hAnsi="Liberation Serif"/>
          <w:b w:val="1"/>
          <w:sz w:val="24"/>
          <w:u w:val="single"/>
        </w:rPr>
      </w:pPr>
      <w:r>
        <w:rPr>
          <w:rFonts w:ascii="Liberation Serif" w:hAnsi="Liberation Serif"/>
          <w:b w:val="1"/>
          <w:sz w:val="24"/>
          <w:u w:val="single"/>
        </w:rPr>
        <w:t>7.1.2. физические лица, в том числе индивидуальные предприниматели</w:t>
      </w:r>
    </w:p>
    <w:p w14:paraId="B9000000">
      <w:pPr>
        <w:pStyle w:val="Style_1"/>
        <w:widowControl w:val="0"/>
        <w:spacing w:line="240" w:lineRule="auto"/>
        <w:ind w:firstLine="709" w:left="0" w:right="0"/>
        <w:jc w:val="both"/>
        <w:rPr>
          <w:rFonts w:ascii="Liberation Serif" w:hAnsi="Liberation Serif"/>
          <w:sz w:val="24"/>
        </w:rPr>
      </w:pPr>
      <w:r>
        <w:rPr>
          <w:rFonts w:ascii="Liberation Serif" w:hAnsi="Liberation Serif"/>
          <w:sz w:val="24"/>
        </w:rPr>
        <w:t>- Заявка на участие в продаже (заполненная по прилагаемой форме);</w:t>
      </w:r>
    </w:p>
    <w:p w14:paraId="BA000000">
      <w:pPr>
        <w:pStyle w:val="Style_1"/>
        <w:widowControl w:val="0"/>
        <w:spacing w:line="240" w:lineRule="auto"/>
        <w:ind w:firstLine="709" w:left="0" w:right="0"/>
        <w:jc w:val="both"/>
        <w:rPr>
          <w:rFonts w:ascii="Liberation Serif" w:hAnsi="Liberation Serif"/>
          <w:sz w:val="24"/>
        </w:rPr>
      </w:pPr>
      <w:r>
        <w:rPr>
          <w:rFonts w:ascii="Liberation Serif" w:hAnsi="Liberation Serif"/>
          <w:sz w:val="24"/>
        </w:rPr>
        <w:t>- документ, удостоверяющий личность (копии всех страниц);</w:t>
      </w:r>
    </w:p>
    <w:p w14:paraId="BB000000">
      <w:pPr>
        <w:pStyle w:val="Style_7"/>
        <w:widowControl w:val="0"/>
        <w:spacing w:line="240" w:lineRule="auto"/>
        <w:ind w:firstLine="709" w:left="0" w:right="0"/>
        <w:rPr>
          <w:rFonts w:ascii="Liberation Serif" w:hAnsi="Liberation Serif"/>
          <w:sz w:val="24"/>
        </w:rPr>
      </w:pPr>
      <w:r>
        <w:rPr>
          <w:rFonts w:ascii="Liberation Serif" w:hAnsi="Liberation Serif"/>
          <w:sz w:val="24"/>
        </w:rPr>
        <w:t>- доверенность на лицо, имеющее право действовать от имени претендента, если заявка подается представителем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BC000000">
      <w:pPr>
        <w:pStyle w:val="Style_7"/>
        <w:widowControl w:val="0"/>
        <w:spacing w:line="240" w:lineRule="auto"/>
        <w:ind w:firstLine="709" w:left="0" w:right="0"/>
        <w:rPr>
          <w:rFonts w:ascii="Liberation Serif" w:hAnsi="Liberation Serif"/>
          <w:sz w:val="24"/>
        </w:rPr>
      </w:pPr>
    </w:p>
    <w:p w14:paraId="BD000000">
      <w:pPr>
        <w:pStyle w:val="Style_1"/>
        <w:widowControl w:val="0"/>
        <w:spacing w:line="240" w:lineRule="auto"/>
        <w:ind w:firstLine="709" w:left="0" w:right="0"/>
        <w:jc w:val="both"/>
        <w:rPr>
          <w:rFonts w:ascii="Liberation Serif" w:hAnsi="Liberation Serif"/>
          <w:sz w:val="24"/>
        </w:rPr>
      </w:pPr>
      <w:r>
        <w:rPr>
          <w:rFonts w:ascii="Liberation Serif" w:hAnsi="Liberation Serif"/>
          <w:sz w:val="24"/>
        </w:rPr>
        <w:t>7.1.3. Документы, представляемые иностранными лицами, должны быть легализованы в установленном порядке и иметь нотариально заверенный перевод на русский язык.</w:t>
      </w:r>
    </w:p>
    <w:p w14:paraId="BE000000">
      <w:pPr>
        <w:pStyle w:val="Style_1"/>
        <w:widowControl w:val="0"/>
        <w:spacing w:line="240" w:lineRule="auto"/>
        <w:ind w:firstLine="709" w:left="0" w:right="0"/>
        <w:jc w:val="both"/>
        <w:rPr>
          <w:rFonts w:ascii="Liberation Serif" w:hAnsi="Liberation Serif"/>
          <w:sz w:val="24"/>
        </w:rPr>
      </w:pPr>
      <w:r>
        <w:rPr>
          <w:rFonts w:ascii="Liberation Serif" w:hAnsi="Liberation Serif"/>
          <w:sz w:val="24"/>
        </w:rPr>
        <w:t xml:space="preserve">7.1.4. Указанные документы (в том числе копии документов) в части их оформления, </w:t>
      </w:r>
      <w:r>
        <w:rPr>
          <w:rFonts w:ascii="Liberation Serif" w:hAnsi="Liberation Serif"/>
          <w:sz w:val="24"/>
        </w:rPr>
        <w:br/>
      </w:r>
      <w:r>
        <w:rPr>
          <w:rFonts w:ascii="Liberation Serif" w:hAnsi="Liberation Serif"/>
          <w:sz w:val="24"/>
        </w:rPr>
        <w:t xml:space="preserve">заверения и содержания должны соответствовать требованиям законодательства Российской Федерации и настоящего информационного сообщения. </w:t>
      </w:r>
    </w:p>
    <w:p w14:paraId="BF000000">
      <w:pPr>
        <w:pStyle w:val="Style_1"/>
        <w:widowControl w:val="0"/>
        <w:spacing w:line="240" w:lineRule="auto"/>
        <w:ind w:firstLine="709" w:left="0" w:right="0"/>
        <w:jc w:val="both"/>
        <w:rPr>
          <w:rFonts w:ascii="Liberation Serif" w:hAnsi="Liberation Serif"/>
          <w:sz w:val="24"/>
        </w:rPr>
      </w:pPr>
      <w:r>
        <w:rPr>
          <w:rFonts w:ascii="Liberation Serif" w:hAnsi="Liberation Serif"/>
          <w:sz w:val="24"/>
        </w:rPr>
        <w:t xml:space="preserve">7.1.5. Заявки подаются одновременно с полным комплектом документов, установленным в настоящем информационном сообщении. </w:t>
      </w:r>
    </w:p>
    <w:p w14:paraId="C0000000">
      <w:pPr>
        <w:pStyle w:val="Style_1"/>
        <w:widowControl w:val="0"/>
        <w:tabs>
          <w:tab w:leader="none" w:pos="284" w:val="left"/>
          <w:tab w:leader="none" w:pos="709" w:val="clear"/>
        </w:tabs>
        <w:spacing w:line="240" w:lineRule="auto"/>
        <w:ind w:firstLine="709" w:left="0" w:right="0"/>
        <w:jc w:val="both"/>
        <w:rPr>
          <w:rFonts w:ascii="Liberation Serif" w:hAnsi="Liberation Serif"/>
          <w:sz w:val="24"/>
        </w:rPr>
      </w:pPr>
      <w:r>
        <w:rPr>
          <w:rFonts w:ascii="Liberation Serif" w:hAnsi="Liberation Serif"/>
          <w:sz w:val="24"/>
        </w:rPr>
        <w:t xml:space="preserve">7.1.6. 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Организатора и отправитель несет ответственность за подлинность и достоверность таких документов и сведений. </w:t>
      </w:r>
    </w:p>
    <w:p w14:paraId="C1000000">
      <w:pPr>
        <w:pStyle w:val="Style_1"/>
        <w:widowControl w:val="0"/>
        <w:tabs>
          <w:tab w:leader="none" w:pos="284" w:val="left"/>
          <w:tab w:leader="none" w:pos="709" w:val="clear"/>
        </w:tabs>
        <w:spacing w:line="240" w:lineRule="auto"/>
        <w:ind w:firstLine="709" w:left="0" w:right="0"/>
        <w:jc w:val="both"/>
        <w:rPr>
          <w:rFonts w:ascii="Liberation Serif" w:hAnsi="Liberation Serif"/>
          <w:sz w:val="24"/>
        </w:rPr>
      </w:pPr>
      <w:r>
        <w:rPr>
          <w:rFonts w:ascii="Liberation Serif" w:hAnsi="Liberation Serif"/>
          <w:sz w:val="24"/>
        </w:rPr>
        <w:t xml:space="preserve">7.1.7. Документооборот между претендентами, участниками, Организатором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 </w:t>
      </w:r>
    </w:p>
    <w:p w14:paraId="C2000000">
      <w:pPr>
        <w:pStyle w:val="Style_9"/>
        <w:widowControl w:val="0"/>
        <w:spacing w:line="240" w:lineRule="auto"/>
        <w:ind w:firstLine="851" w:left="0" w:right="0"/>
        <w:jc w:val="both"/>
        <w:rPr>
          <w:rFonts w:ascii="Liberation Serif" w:hAnsi="Liberation Serif"/>
          <w:sz w:val="24"/>
        </w:rPr>
      </w:pPr>
    </w:p>
    <w:p w14:paraId="C3000000">
      <w:pPr>
        <w:pStyle w:val="Style_7"/>
        <w:widowControl w:val="0"/>
        <w:numPr>
          <w:ilvl w:val="0"/>
          <w:numId w:val="2"/>
        </w:numPr>
        <w:tabs>
          <w:tab w:leader="none" w:pos="284" w:val="clear"/>
        </w:tabs>
        <w:spacing w:line="240" w:lineRule="auto"/>
        <w:ind/>
        <w:jc w:val="center"/>
        <w:rPr>
          <w:rFonts w:ascii="Liberation Serif" w:hAnsi="Liberation Serif"/>
          <w:b w:val="1"/>
          <w:sz w:val="24"/>
        </w:rPr>
      </w:pPr>
      <w:r>
        <w:rPr>
          <w:rFonts w:ascii="Liberation Serif" w:hAnsi="Liberation Serif"/>
          <w:b w:val="1"/>
          <w:sz w:val="24"/>
        </w:rPr>
        <w:t xml:space="preserve">Ограничения участия в аукционе отдельных категорий </w:t>
      </w:r>
    </w:p>
    <w:p w14:paraId="C4000000">
      <w:pPr>
        <w:pStyle w:val="Style_7"/>
        <w:widowControl w:val="0"/>
        <w:tabs>
          <w:tab w:leader="none" w:pos="284" w:val="clear"/>
        </w:tabs>
        <w:spacing w:line="240" w:lineRule="auto"/>
        <w:ind w:firstLine="0" w:left="720" w:right="0"/>
        <w:jc w:val="center"/>
        <w:rPr>
          <w:rFonts w:ascii="Liberation Serif" w:hAnsi="Liberation Serif"/>
          <w:b w:val="1"/>
          <w:sz w:val="24"/>
        </w:rPr>
      </w:pPr>
      <w:r>
        <w:rPr>
          <w:rFonts w:ascii="Liberation Serif" w:hAnsi="Liberation Serif"/>
          <w:b w:val="1"/>
          <w:sz w:val="24"/>
        </w:rPr>
        <w:t>физических и юридических лиц</w:t>
      </w:r>
    </w:p>
    <w:p w14:paraId="C5000000">
      <w:pPr>
        <w:pStyle w:val="Style_7"/>
        <w:widowControl w:val="0"/>
        <w:spacing w:line="240" w:lineRule="auto"/>
        <w:ind w:firstLine="851" w:left="0" w:right="0"/>
        <w:rPr>
          <w:rFonts w:ascii="Liberation Serif" w:hAnsi="Liberation Serif"/>
          <w:sz w:val="24"/>
        </w:rPr>
      </w:pPr>
      <w:r>
        <w:rPr>
          <w:rFonts w:ascii="Liberation Serif" w:hAnsi="Liberation Serif"/>
          <w:sz w:val="24"/>
        </w:rPr>
        <w:t xml:space="preserve">8.1. Покупателями государственного имущества могут быть лица, отвечающие </w:t>
      </w:r>
      <w:r>
        <w:rPr>
          <w:rFonts w:ascii="Liberation Serif" w:hAnsi="Liberation Serif"/>
          <w:sz w:val="24"/>
        </w:rPr>
        <w:br/>
      </w:r>
      <w:r>
        <w:rPr>
          <w:rFonts w:ascii="Liberation Serif" w:hAnsi="Liberation Serif"/>
          <w:sz w:val="24"/>
        </w:rPr>
        <w:t xml:space="preserve">признакам покупателя в соответствии с Федеральным законом от 21 декабря 2001 г. </w:t>
      </w:r>
      <w:r>
        <w:rPr>
          <w:rFonts w:ascii="Liberation Serif" w:hAnsi="Liberation Serif"/>
          <w:sz w:val="24"/>
        </w:rPr>
        <w:br/>
      </w:r>
      <w:r>
        <w:rPr>
          <w:rFonts w:ascii="Liberation Serif" w:hAnsi="Liberation Serif"/>
          <w:sz w:val="24"/>
        </w:rPr>
        <w:t>№ 178-ФЗ «О приватизации государственного и муниципального имущества» и желающие приобрести федеральное имущество, выставляемое на аукционе, своевременно подавшие Заявку, представившие надлежащим образом оформленные документы и обеспечившие поступление задатка на счет, указанный в Информационном сообщении.</w:t>
      </w:r>
    </w:p>
    <w:p w14:paraId="C6000000">
      <w:pPr>
        <w:pStyle w:val="Style_7"/>
        <w:widowControl w:val="0"/>
        <w:spacing w:line="240" w:lineRule="auto"/>
        <w:ind w:firstLine="851" w:left="0" w:right="0"/>
        <w:rPr>
          <w:rFonts w:ascii="Liberation Serif" w:hAnsi="Liberation Serif"/>
          <w:sz w:val="24"/>
        </w:rPr>
      </w:pPr>
      <w:r>
        <w:rPr>
          <w:rFonts w:ascii="Liberation Serif" w:hAnsi="Liberation Serif"/>
          <w:sz w:val="24"/>
        </w:rPr>
        <w:t>8.2. Покупателями государственного имущества могут быть любые физические и юридические лица, за исключением случаев ограничения участия лиц, предусмотренных статьей 5 Федерального закона от 21 декабря 2001 г. № 178-ФЗ «О приватизации государственного и муниципального имущества» (далее – Закон):</w:t>
      </w:r>
    </w:p>
    <w:p w14:paraId="C7000000">
      <w:pPr>
        <w:pStyle w:val="Style_7"/>
        <w:widowControl w:val="0"/>
        <w:spacing w:line="240" w:lineRule="auto"/>
        <w:ind w:firstLine="851" w:left="0" w:right="0"/>
        <w:rPr>
          <w:rFonts w:ascii="Liberation Serif" w:hAnsi="Liberation Serif"/>
          <w:sz w:val="24"/>
        </w:rPr>
      </w:pPr>
      <w:r>
        <w:rPr>
          <w:rFonts w:ascii="Liberation Serif" w:hAnsi="Liberation Serif"/>
          <w:sz w:val="24"/>
        </w:rPr>
        <w:t>- государственных и муниципальных унитарных предприятий, государственных и муниципальных учреждений;</w:t>
      </w:r>
    </w:p>
    <w:p w14:paraId="C8000000">
      <w:pPr>
        <w:pStyle w:val="Style_7"/>
        <w:widowControl w:val="0"/>
        <w:spacing w:line="240" w:lineRule="auto"/>
        <w:ind w:firstLine="851" w:left="0" w:right="0"/>
        <w:rPr>
          <w:rFonts w:ascii="Liberation Serif" w:hAnsi="Liberation Serif"/>
          <w:sz w:val="24"/>
        </w:rPr>
      </w:pPr>
      <w:r>
        <w:rPr>
          <w:rFonts w:ascii="Liberation Serif" w:hAnsi="Liberation Serif"/>
          <w:sz w:val="24"/>
        </w:rPr>
        <w:t xml:space="preserve">-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 </w:t>
      </w:r>
    </w:p>
    <w:p w14:paraId="C9000000">
      <w:pPr>
        <w:pStyle w:val="Style_7"/>
        <w:widowControl w:val="0"/>
        <w:spacing w:line="240" w:lineRule="auto"/>
        <w:ind w:firstLine="851" w:left="0" w:right="0"/>
        <w:rPr>
          <w:rFonts w:ascii="Liberation Serif" w:hAnsi="Liberation Serif"/>
          <w:sz w:val="24"/>
        </w:rPr>
      </w:pPr>
      <w:r>
        <w:rPr>
          <w:rFonts w:ascii="Liberation Serif" w:hAnsi="Liberation Serif"/>
          <w:sz w:val="24"/>
        </w:rPr>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14:paraId="CA000000">
      <w:pPr>
        <w:pStyle w:val="Style_7"/>
        <w:widowControl w:val="0"/>
        <w:tabs>
          <w:tab w:leader="none" w:pos="284" w:val="clear"/>
        </w:tabs>
        <w:spacing w:line="240" w:lineRule="auto"/>
        <w:ind w:firstLine="851" w:left="0" w:right="0"/>
        <w:rPr>
          <w:rFonts w:ascii="Liberation Serif" w:hAnsi="Liberation Serif"/>
          <w:b w:val="1"/>
          <w:sz w:val="24"/>
        </w:rPr>
      </w:pPr>
    </w:p>
    <w:p w14:paraId="CB000000">
      <w:pPr>
        <w:widowControl w:val="0"/>
        <w:numPr>
          <w:ilvl w:val="0"/>
          <w:numId w:val="2"/>
        </w:numPr>
        <w:tabs>
          <w:tab w:leader="none" w:pos="284" w:val="left"/>
          <w:tab w:leader="none" w:pos="709" w:val="clear"/>
        </w:tabs>
        <w:spacing w:line="240" w:lineRule="auto"/>
        <w:ind w:firstLine="851" w:left="0" w:right="0"/>
        <w:jc w:val="center"/>
        <w:rPr>
          <w:rFonts w:ascii="Liberation Serif" w:hAnsi="Liberation Serif"/>
          <w:b w:val="1"/>
          <w:sz w:val="24"/>
        </w:rPr>
      </w:pPr>
      <w:r>
        <w:rPr>
          <w:rFonts w:ascii="Liberation Serif" w:hAnsi="Liberation Serif"/>
          <w:b w:val="1"/>
          <w:sz w:val="24"/>
        </w:rPr>
        <w:t>Порядок внесения задатка и его возврата</w:t>
      </w:r>
    </w:p>
    <w:p w14:paraId="CC000000">
      <w:pPr>
        <w:widowControl w:val="0"/>
        <w:tabs>
          <w:tab w:leader="none" w:pos="284" w:val="left"/>
        </w:tabs>
        <w:ind w:firstLine="851" w:left="0"/>
        <w:jc w:val="both"/>
        <w:rPr>
          <w:b w:val="1"/>
          <w:sz w:val="24"/>
        </w:rPr>
      </w:pPr>
      <w:r>
        <w:rPr>
          <w:b w:val="1"/>
          <w:sz w:val="24"/>
        </w:rPr>
        <w:t>9.1.</w:t>
      </w:r>
      <w:r>
        <w:rPr>
          <w:b w:val="1"/>
          <w:sz w:val="24"/>
        </w:rPr>
        <w:t xml:space="preserve"> </w:t>
      </w:r>
      <w:r>
        <w:rPr>
          <w:b w:val="1"/>
          <w:sz w:val="24"/>
        </w:rPr>
        <w:t>Порядок внесения задатка</w:t>
      </w:r>
    </w:p>
    <w:p w14:paraId="CD000000">
      <w:pPr>
        <w:widowControl w:val="0"/>
        <w:tabs>
          <w:tab w:leader="none" w:pos="284" w:val="left"/>
        </w:tabs>
        <w:ind w:firstLine="851" w:left="0"/>
        <w:jc w:val="both"/>
        <w:rPr>
          <w:sz w:val="24"/>
        </w:rPr>
      </w:pPr>
      <w:r>
        <w:rPr>
          <w:sz w:val="24"/>
        </w:rPr>
        <w:t xml:space="preserve">9.1.1.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w:t>
      </w:r>
      <w:r>
        <w:rPr>
          <w:sz w:val="24"/>
        </w:rPr>
        <w:t>установленном порядке</w:t>
      </w:r>
      <w:r>
        <w:rPr>
          <w:sz w:val="24"/>
        </w:rPr>
        <w:t>.</w:t>
      </w:r>
    </w:p>
    <w:p w14:paraId="CE000000">
      <w:pPr>
        <w:widowControl w:val="0"/>
        <w:tabs>
          <w:tab w:leader="none" w:pos="284" w:val="left"/>
        </w:tabs>
        <w:ind w:firstLine="851" w:left="0"/>
        <w:jc w:val="both"/>
        <w:rPr>
          <w:sz w:val="24"/>
        </w:rPr>
      </w:pPr>
      <w:r>
        <w:rPr>
          <w:sz w:val="24"/>
        </w:rPr>
        <w:t xml:space="preserve">Задаток вносится в валюте Российской Федерации на счет электронной торговой площадки </w:t>
      </w:r>
      <w:r>
        <w:rPr>
          <w:rFonts w:ascii="Liberation Serif" w:hAnsi="Liberation Serif"/>
          <w:b w:val="0"/>
          <w:sz w:val="24"/>
        </w:rPr>
        <w:t>АО «Единая электронная торговая площадка»</w:t>
      </w:r>
      <w:r>
        <w:rPr>
          <w:sz w:val="24"/>
        </w:rPr>
        <w:t>, в соответствии с регламентом электронной торговой площадки.</w:t>
      </w:r>
    </w:p>
    <w:p w14:paraId="CF000000">
      <w:pPr>
        <w:widowControl w:val="0"/>
        <w:tabs>
          <w:tab w:leader="none" w:pos="284" w:val="left"/>
        </w:tabs>
        <w:ind w:firstLine="851" w:left="0"/>
        <w:jc w:val="both"/>
        <w:rPr>
          <w:sz w:val="24"/>
        </w:rPr>
      </w:pPr>
      <w:r>
        <w:rPr>
          <w:sz w:val="24"/>
        </w:rPr>
        <w:t xml:space="preserve">Реквизиты для внесения задатка: </w:t>
      </w:r>
    </w:p>
    <w:tbl>
      <w:tblPr>
        <w:tblW w:type="auto" w:w="0"/>
        <w:tblInd w:type="dxa" w:w="0"/>
        <w:tblBorders>
          <w:top w:color="000000" w:sz="4" w:val="single"/>
          <w:left w:color="000000" w:sz="4" w:val="single"/>
          <w:bottom w:color="000000" w:sz="4" w:val="single"/>
          <w:right w:color="000000" w:sz="4" w:val="single"/>
        </w:tblBorders>
        <w:tblLayout w:type="fixed"/>
        <w:tblCellMar>
          <w:top w:type="dxa" w:w="0"/>
          <w:left w:type="dxa" w:w="108"/>
          <w:bottom w:type="dxa" w:w="0"/>
          <w:right w:type="dxa" w:w="108"/>
        </w:tblCellMar>
      </w:tblPr>
      <w:tblGrid>
        <w:gridCol w:w="4028"/>
        <w:gridCol w:w="6037"/>
      </w:tblGrid>
      <w:tr>
        <w:tc>
          <w:tcPr>
            <w:tcW w:type="dxa" w:w="402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D0000000">
            <w:pPr>
              <w:widowControl w:val="0"/>
              <w:spacing w:after="45" w:before="45"/>
              <w:ind w:firstLine="0" w:left="45" w:right="45"/>
              <w:jc w:val="left"/>
              <w:rPr>
                <w:rFonts w:ascii="Liberation Serif" w:hAnsi="Liberation Serif"/>
                <w:b w:val="1"/>
                <w:i w:val="0"/>
                <w:sz w:val="24"/>
              </w:rPr>
            </w:pPr>
            <w:r>
              <w:rPr>
                <w:rFonts w:ascii="Liberation Serif" w:hAnsi="Liberation Serif"/>
                <w:b w:val="1"/>
                <w:i w:val="0"/>
                <w:sz w:val="24"/>
              </w:rPr>
              <w:t>Расчетный счет:</w:t>
            </w:r>
          </w:p>
        </w:tc>
        <w:tc>
          <w:tcPr>
            <w:tcW w:type="dxa" w:w="6037"/>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D1000000">
            <w:pPr>
              <w:widowControl w:val="0"/>
              <w:spacing w:after="45" w:before="45"/>
              <w:ind w:firstLine="0" w:left="45" w:right="45"/>
              <w:rPr>
                <w:rFonts w:ascii="Liberation Serif" w:hAnsi="Liberation Serif"/>
                <w:b w:val="1"/>
                <w:sz w:val="24"/>
              </w:rPr>
            </w:pPr>
            <w:r>
              <w:rPr>
                <w:rFonts w:ascii="Liberation Serif" w:hAnsi="Liberation Serif"/>
                <w:b w:val="1"/>
                <w:sz w:val="24"/>
              </w:rPr>
              <w:t>40702810510050001273</w:t>
            </w:r>
          </w:p>
        </w:tc>
      </w:tr>
      <w:tr>
        <w:tc>
          <w:tcPr>
            <w:tcW w:type="dxa" w:w="402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D2000000">
            <w:pPr>
              <w:widowControl w:val="0"/>
              <w:spacing w:after="45" w:before="45"/>
              <w:ind w:firstLine="0" w:left="45" w:right="45"/>
              <w:jc w:val="left"/>
              <w:rPr>
                <w:rFonts w:ascii="Liberation Serif" w:hAnsi="Liberation Serif"/>
                <w:b w:val="1"/>
                <w:i w:val="0"/>
                <w:sz w:val="24"/>
              </w:rPr>
            </w:pPr>
            <w:r>
              <w:rPr>
                <w:rFonts w:ascii="Liberation Serif" w:hAnsi="Liberation Serif"/>
                <w:b w:val="1"/>
                <w:i w:val="0"/>
                <w:sz w:val="24"/>
              </w:rPr>
              <w:t>Корреспондентский счет:</w:t>
            </w:r>
          </w:p>
        </w:tc>
        <w:tc>
          <w:tcPr>
            <w:tcW w:type="dxa" w:w="6037"/>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D3000000">
            <w:pPr>
              <w:widowControl w:val="0"/>
              <w:spacing w:after="45" w:before="45"/>
              <w:ind w:firstLine="0" w:left="45" w:right="45"/>
              <w:rPr>
                <w:rFonts w:ascii="Liberation Serif" w:hAnsi="Liberation Serif"/>
                <w:b w:val="1"/>
                <w:sz w:val="24"/>
              </w:rPr>
            </w:pPr>
            <w:r>
              <w:rPr>
                <w:rFonts w:ascii="Liberation Serif" w:hAnsi="Liberation Serif"/>
                <w:b w:val="1"/>
                <w:sz w:val="24"/>
              </w:rPr>
              <w:t>30101810145250000411</w:t>
            </w:r>
          </w:p>
        </w:tc>
      </w:tr>
      <w:tr>
        <w:tc>
          <w:tcPr>
            <w:tcW w:type="dxa" w:w="402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D4000000">
            <w:pPr>
              <w:widowControl w:val="0"/>
              <w:spacing w:after="45" w:before="45"/>
              <w:ind w:firstLine="0" w:left="45" w:right="45"/>
              <w:jc w:val="left"/>
              <w:rPr>
                <w:rFonts w:ascii="Liberation Serif" w:hAnsi="Liberation Serif"/>
                <w:b w:val="1"/>
                <w:i w:val="0"/>
                <w:sz w:val="24"/>
              </w:rPr>
            </w:pPr>
            <w:r>
              <w:rPr>
                <w:rFonts w:ascii="Liberation Serif" w:hAnsi="Liberation Serif"/>
                <w:b w:val="1"/>
                <w:i w:val="0"/>
                <w:sz w:val="24"/>
              </w:rPr>
              <w:t>БИК:</w:t>
            </w:r>
          </w:p>
        </w:tc>
        <w:tc>
          <w:tcPr>
            <w:tcW w:type="dxa" w:w="6037"/>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D5000000">
            <w:pPr>
              <w:widowControl w:val="0"/>
              <w:spacing w:after="45" w:before="45"/>
              <w:ind w:firstLine="0" w:left="45" w:right="45"/>
              <w:rPr>
                <w:rFonts w:ascii="Liberation Serif" w:hAnsi="Liberation Serif"/>
                <w:b w:val="1"/>
                <w:sz w:val="24"/>
              </w:rPr>
            </w:pPr>
            <w:r>
              <w:rPr>
                <w:rFonts w:ascii="Liberation Serif" w:hAnsi="Liberation Serif"/>
                <w:b w:val="1"/>
                <w:sz w:val="24"/>
              </w:rPr>
              <w:t>044525411</w:t>
            </w:r>
          </w:p>
        </w:tc>
      </w:tr>
      <w:tr>
        <w:tc>
          <w:tcPr>
            <w:tcW w:type="dxa" w:w="402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D6000000">
            <w:pPr>
              <w:widowControl w:val="0"/>
              <w:spacing w:after="45" w:before="45"/>
              <w:ind w:firstLine="0" w:left="45" w:right="45"/>
              <w:jc w:val="left"/>
              <w:rPr>
                <w:rFonts w:ascii="Liberation Serif" w:hAnsi="Liberation Serif"/>
                <w:b w:val="1"/>
                <w:i w:val="0"/>
                <w:sz w:val="24"/>
              </w:rPr>
            </w:pPr>
            <w:r>
              <w:rPr>
                <w:rFonts w:ascii="Liberation Serif" w:hAnsi="Liberation Serif"/>
                <w:b w:val="1"/>
                <w:i w:val="0"/>
                <w:sz w:val="24"/>
              </w:rPr>
              <w:t>ИНН:</w:t>
            </w:r>
          </w:p>
        </w:tc>
        <w:tc>
          <w:tcPr>
            <w:tcW w:type="dxa" w:w="6037"/>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D7000000">
            <w:pPr>
              <w:widowControl w:val="0"/>
              <w:spacing w:after="45" w:before="45"/>
              <w:ind w:firstLine="0" w:left="45" w:right="45"/>
              <w:rPr>
                <w:rFonts w:ascii="Liberation Serif" w:hAnsi="Liberation Serif"/>
                <w:b w:val="1"/>
                <w:sz w:val="24"/>
              </w:rPr>
            </w:pPr>
            <w:r>
              <w:rPr>
                <w:rFonts w:ascii="Liberation Serif" w:hAnsi="Liberation Serif"/>
                <w:b w:val="1"/>
                <w:sz w:val="24"/>
              </w:rPr>
              <w:t>7707704692</w:t>
            </w:r>
          </w:p>
        </w:tc>
      </w:tr>
      <w:tr>
        <w:tc>
          <w:tcPr>
            <w:tcW w:type="dxa" w:w="402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D8000000">
            <w:pPr>
              <w:widowControl w:val="0"/>
              <w:spacing w:after="45" w:before="45"/>
              <w:ind w:firstLine="0" w:left="45" w:right="45"/>
              <w:jc w:val="left"/>
              <w:rPr>
                <w:rFonts w:ascii="Liberation Serif" w:hAnsi="Liberation Serif"/>
                <w:b w:val="1"/>
                <w:i w:val="0"/>
                <w:sz w:val="24"/>
              </w:rPr>
            </w:pPr>
            <w:r>
              <w:rPr>
                <w:rFonts w:ascii="Liberation Serif" w:hAnsi="Liberation Serif"/>
                <w:b w:val="1"/>
                <w:i w:val="0"/>
                <w:sz w:val="24"/>
              </w:rPr>
              <w:t>КПП:</w:t>
            </w:r>
          </w:p>
        </w:tc>
        <w:tc>
          <w:tcPr>
            <w:tcW w:type="dxa" w:w="6037"/>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D9000000">
            <w:pPr>
              <w:widowControl w:val="0"/>
              <w:spacing w:after="45" w:before="45"/>
              <w:ind w:firstLine="0" w:left="45" w:right="45"/>
              <w:rPr>
                <w:rFonts w:ascii="Liberation Serif" w:hAnsi="Liberation Serif"/>
                <w:b w:val="1"/>
                <w:sz w:val="24"/>
              </w:rPr>
            </w:pPr>
            <w:r>
              <w:rPr>
                <w:rFonts w:ascii="Liberation Serif" w:hAnsi="Liberation Serif"/>
                <w:b w:val="1"/>
                <w:sz w:val="24"/>
              </w:rPr>
              <w:t>772501001</w:t>
            </w:r>
          </w:p>
        </w:tc>
      </w:tr>
      <w:tr>
        <w:tc>
          <w:tcPr>
            <w:tcW w:type="dxa" w:w="402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DA000000">
            <w:pPr>
              <w:widowControl w:val="0"/>
              <w:spacing w:after="45" w:before="45"/>
              <w:ind w:firstLine="0" w:left="45" w:right="45"/>
              <w:jc w:val="left"/>
              <w:rPr>
                <w:rFonts w:ascii="Liberation Serif" w:hAnsi="Liberation Serif"/>
                <w:b w:val="1"/>
                <w:i w:val="0"/>
                <w:sz w:val="24"/>
              </w:rPr>
            </w:pPr>
            <w:r>
              <w:rPr>
                <w:rFonts w:ascii="Liberation Serif" w:hAnsi="Liberation Serif"/>
                <w:b w:val="1"/>
                <w:i w:val="0"/>
                <w:sz w:val="24"/>
              </w:rPr>
              <w:t>Наименование банка:</w:t>
            </w:r>
          </w:p>
        </w:tc>
        <w:tc>
          <w:tcPr>
            <w:tcW w:type="dxa" w:w="6037"/>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DB000000">
            <w:pPr>
              <w:widowControl w:val="0"/>
              <w:spacing w:after="45" w:before="45"/>
              <w:ind w:firstLine="0" w:left="45" w:right="45"/>
              <w:rPr>
                <w:rFonts w:ascii="Liberation Serif" w:hAnsi="Liberation Serif"/>
                <w:b w:val="1"/>
                <w:sz w:val="24"/>
              </w:rPr>
            </w:pPr>
            <w:r>
              <w:rPr>
                <w:rFonts w:ascii="Liberation Serif" w:hAnsi="Liberation Serif"/>
                <w:b w:val="1"/>
                <w:sz w:val="24"/>
              </w:rPr>
              <w:t>Филиал "Центральный" Банка ВТБ (ПАО) в г. Москва</w:t>
            </w:r>
          </w:p>
        </w:tc>
      </w:tr>
      <w:tr>
        <w:tc>
          <w:tcPr>
            <w:tcW w:type="dxa" w:w="402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DC000000">
            <w:pPr>
              <w:widowControl w:val="0"/>
              <w:spacing w:after="45" w:before="45"/>
              <w:ind w:firstLine="0" w:left="45" w:right="45"/>
              <w:jc w:val="left"/>
              <w:rPr>
                <w:rFonts w:ascii="Liberation Serif" w:hAnsi="Liberation Serif"/>
                <w:b w:val="1"/>
                <w:i w:val="0"/>
                <w:sz w:val="24"/>
              </w:rPr>
            </w:pPr>
            <w:r>
              <w:rPr>
                <w:rFonts w:ascii="Liberation Serif" w:hAnsi="Liberation Serif"/>
                <w:b w:val="1"/>
                <w:i w:val="0"/>
                <w:sz w:val="24"/>
              </w:rPr>
              <w:t>Наименование получателя:</w:t>
            </w:r>
          </w:p>
        </w:tc>
        <w:tc>
          <w:tcPr>
            <w:tcW w:type="dxa" w:w="6037"/>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DD000000">
            <w:pPr>
              <w:widowControl w:val="0"/>
              <w:spacing w:after="45" w:before="45"/>
              <w:ind w:firstLine="0" w:left="45" w:right="45"/>
              <w:rPr>
                <w:rFonts w:ascii="Liberation Serif" w:hAnsi="Liberation Serif"/>
                <w:b w:val="1"/>
                <w:sz w:val="24"/>
              </w:rPr>
            </w:pPr>
            <w:r>
              <w:rPr>
                <w:rFonts w:ascii="Liberation Serif" w:hAnsi="Liberation Serif"/>
                <w:b w:val="1"/>
                <w:sz w:val="24"/>
              </w:rPr>
              <w:t>АО «Единая электронная торговая площадка»</w:t>
            </w:r>
          </w:p>
        </w:tc>
      </w:tr>
      <w:tr>
        <w:trPr>
          <w:trHeight w:hRule="atLeast" w:val="623"/>
        </w:trPr>
        <w:tc>
          <w:tcPr>
            <w:tcW w:type="dxa" w:w="402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DE000000">
            <w:pPr>
              <w:widowControl w:val="0"/>
              <w:spacing w:after="45" w:before="45"/>
              <w:ind w:firstLine="0" w:left="45" w:right="45"/>
              <w:jc w:val="left"/>
              <w:rPr>
                <w:rFonts w:ascii="Liberation Serif" w:hAnsi="Liberation Serif"/>
                <w:b w:val="1"/>
                <w:i w:val="0"/>
                <w:sz w:val="24"/>
              </w:rPr>
            </w:pPr>
            <w:r>
              <w:rPr>
                <w:rFonts w:ascii="Liberation Serif" w:hAnsi="Liberation Serif"/>
                <w:b w:val="1"/>
                <w:i w:val="0"/>
                <w:sz w:val="24"/>
              </w:rPr>
              <w:t>Назначение платежа:</w:t>
            </w:r>
          </w:p>
        </w:tc>
        <w:tc>
          <w:tcPr>
            <w:tcW w:type="dxa" w:w="6037"/>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top"/>
          </w:tcPr>
          <w:p w14:paraId="DF000000">
            <w:pPr>
              <w:widowControl w:val="0"/>
              <w:spacing w:after="45" w:before="45"/>
              <w:ind w:firstLine="0" w:left="45" w:right="45"/>
              <w:rPr>
                <w:sz w:val="24"/>
              </w:rPr>
            </w:pPr>
            <w:r>
              <w:rPr>
                <w:rStyle w:val="Style_1_ch"/>
                <w:sz w:val="24"/>
              </w:rPr>
              <w:t>Перечисление денежных средств оператору электронной торговой площадки для проведения операций по организации процедур и обеспечению участия в них, лицевой счет № [номер лицевого счета].</w:t>
            </w:r>
          </w:p>
        </w:tc>
      </w:tr>
    </w:tbl>
    <w:p w14:paraId="E0000000">
      <w:pPr>
        <w:widowControl w:val="0"/>
        <w:tabs>
          <w:tab w:leader="none" w:pos="284" w:val="left"/>
        </w:tabs>
        <w:ind w:firstLine="851" w:left="0"/>
        <w:jc w:val="both"/>
        <w:rPr>
          <w:sz w:val="24"/>
        </w:rPr>
      </w:pPr>
    </w:p>
    <w:p w14:paraId="E1000000">
      <w:pPr>
        <w:widowControl w:val="0"/>
        <w:numPr>
          <w:ilvl w:val="1"/>
          <w:numId w:val="3"/>
        </w:numPr>
        <w:tabs>
          <w:tab w:leader="none" w:pos="284" w:val="clear"/>
        </w:tabs>
        <w:ind w:firstLine="851" w:left="0"/>
        <w:jc w:val="both"/>
        <w:rPr>
          <w:b w:val="1"/>
          <w:sz w:val="24"/>
        </w:rPr>
      </w:pPr>
      <w:r>
        <w:rPr>
          <w:b w:val="1"/>
          <w:sz w:val="24"/>
        </w:rPr>
        <w:t xml:space="preserve"> Порядок возврата задатка</w:t>
      </w:r>
    </w:p>
    <w:p w14:paraId="E2000000">
      <w:pPr>
        <w:widowControl w:val="0"/>
        <w:tabs>
          <w:tab w:leader="none" w:pos="284" w:val="clear"/>
        </w:tabs>
        <w:ind w:firstLine="851" w:left="0"/>
        <w:jc w:val="both"/>
        <w:rPr>
          <w:b w:val="1"/>
          <w:sz w:val="24"/>
        </w:rPr>
      </w:pPr>
      <w:r>
        <w:rPr>
          <w:sz w:val="24"/>
        </w:rPr>
        <w:t xml:space="preserve">9.2.1. АО «Единая электронная площадка» автоматически возвращает задаток, в том числе посредством прекращения блокирования денежных средств в размере задатка на участие в соответствующей Процедуре </w:t>
      </w:r>
      <w:r>
        <w:rPr>
          <w:sz w:val="24"/>
        </w:rPr>
        <w:t>в случае, если блокирование было ранее осуществлено на Лицевом счете Претендента:</w:t>
      </w:r>
    </w:p>
    <w:p w14:paraId="E3000000">
      <w:pPr>
        <w:widowControl w:val="0"/>
        <w:tabs>
          <w:tab w:leader="none" w:pos="284" w:val="clear"/>
        </w:tabs>
        <w:ind w:firstLine="851" w:left="0"/>
        <w:jc w:val="both"/>
        <w:rPr>
          <w:sz w:val="24"/>
        </w:rPr>
      </w:pPr>
      <w:r>
        <w:rPr>
          <w:sz w:val="24"/>
        </w:rPr>
        <w:t>в течение 5 (пяти) рабочих дней со дня отзыва заявки на участие в аукционе в электронной форме, конкурсе, продаже посредством публичного предложения, конкурсе (объекты культурного наследия, речных портов, находящиеся в неудовлетворительном состоянии), в случае если отзыв заявки поступил не позднее дня окончания приема заявок на участие в таких Процедурах;</w:t>
      </w:r>
    </w:p>
    <w:p w14:paraId="E4000000">
      <w:pPr>
        <w:widowControl w:val="0"/>
        <w:tabs>
          <w:tab w:leader="none" w:pos="284" w:val="clear"/>
        </w:tabs>
        <w:ind w:firstLine="851" w:left="0"/>
        <w:jc w:val="both"/>
        <w:rPr>
          <w:sz w:val="24"/>
        </w:rPr>
      </w:pPr>
      <w:r>
        <w:rPr>
          <w:sz w:val="24"/>
        </w:rPr>
        <w:t>в течение 5 (пяти) рабочих дней со дня подписания протокола о признании Претендентов Участниками, если заявка на участие в аукционе в электронной форме, конкурсе, продаже посредством публичного предложения, конкурсе (объекты культурного наследия, речных портов, находящиеся в неудовлетворительном состоянии), отозвана позднее даты окончания срока приема заявок на участие в таких Процедурах;</w:t>
      </w:r>
    </w:p>
    <w:p w14:paraId="E5000000">
      <w:pPr>
        <w:widowControl w:val="0"/>
        <w:tabs>
          <w:tab w:leader="none" w:pos="284" w:val="clear"/>
        </w:tabs>
        <w:ind w:firstLine="851" w:left="0"/>
        <w:jc w:val="both"/>
        <w:rPr>
          <w:sz w:val="24"/>
        </w:rPr>
      </w:pPr>
      <w:r>
        <w:rPr>
          <w:sz w:val="24"/>
        </w:rPr>
        <w:t>не позднее 1 (одного) рабочего дня после окончания рассмотрения заявок, в случае если по результатам рассмотрения заявок Претендент не допущен к участию в Процедуре;</w:t>
      </w:r>
    </w:p>
    <w:p w14:paraId="E6000000">
      <w:pPr>
        <w:widowControl w:val="0"/>
        <w:ind w:firstLine="851" w:left="0"/>
        <w:jc w:val="both"/>
        <w:rPr>
          <w:rFonts w:ascii="TimesNewRoman,Bold" w:hAnsi="TimesNewRoman,Bold"/>
          <w:sz w:val="24"/>
          <w:shd w:fill="F8D957" w:val="clear"/>
        </w:rPr>
      </w:pPr>
      <w:r>
        <w:rPr>
          <w:rFonts w:ascii="TimesNewRoman,Bold" w:hAnsi="TimesNewRoman,Bold"/>
          <w:sz w:val="24"/>
        </w:rPr>
        <w:t>в иных случаях, предусмотренных действующим законодательством.</w:t>
      </w:r>
    </w:p>
    <w:p w14:paraId="E7000000">
      <w:pPr>
        <w:widowControl w:val="0"/>
        <w:ind w:firstLine="851" w:left="0"/>
        <w:jc w:val="both"/>
        <w:rPr>
          <w:rFonts w:ascii="TimesNewRoman,Bold" w:hAnsi="TimesNewRoman,Bold"/>
          <w:sz w:val="24"/>
        </w:rPr>
      </w:pPr>
      <w:r>
        <w:rPr>
          <w:rFonts w:ascii="TimesNewRoman,Bold" w:hAnsi="TimesNewRoman,Bold"/>
          <w:sz w:val="24"/>
        </w:rPr>
        <w:t>9.2.2. Задаток победителя продажи федерального имущества засчитывается в счет оплаты приобретаемого имущества и подлежит перечислению в установленном порядке в федеральный бюджет в течение 5 календарных дней со дня истечения срока, установленного для заключения договора купли-продажи имущества.</w:t>
      </w:r>
    </w:p>
    <w:p w14:paraId="E8000000">
      <w:pPr>
        <w:widowControl w:val="0"/>
        <w:ind w:firstLine="851" w:left="0"/>
        <w:jc w:val="both"/>
        <w:rPr>
          <w:rFonts w:ascii="TimesNewRoman,Bold" w:hAnsi="TimesNewRoman,Bold"/>
          <w:sz w:val="24"/>
        </w:rPr>
      </w:pPr>
      <w:r>
        <w:rPr>
          <w:rFonts w:ascii="TimesNewRoman,Bold" w:hAnsi="TimesNewRoman,Bold"/>
          <w:sz w:val="24"/>
        </w:rPr>
        <w:t>9.2.3. При уклонении или отказе победителя от заключения в установленный срок договора купли-продажи имущества результаты аукциона аннулируются продавцом, победитель утрачивает право на заключение указанного договора, задаток ему не возвращается.</w:t>
      </w:r>
    </w:p>
    <w:p w14:paraId="E9000000">
      <w:pPr>
        <w:widowControl w:val="0"/>
        <w:ind w:firstLine="851" w:left="0"/>
        <w:jc w:val="both"/>
        <w:rPr>
          <w:rFonts w:ascii="TimesNewRoman,Bold" w:hAnsi="TimesNewRoman,Bold"/>
          <w:sz w:val="24"/>
        </w:rPr>
      </w:pPr>
      <w:r>
        <w:rPr>
          <w:rFonts w:ascii="TimesNewRoman,Bold" w:hAnsi="TimesNewRoman,Bold"/>
          <w:sz w:val="24"/>
        </w:rPr>
        <w:t xml:space="preserve">9.2.4. Ответственность покупателя в случае его отказа или уклонения от оплаты имущества в установленные сроки предусматривается в соответствии с </w:t>
      </w:r>
      <w:r>
        <w:rPr>
          <w:rFonts w:ascii="TimesNewRoman,Bold" w:hAnsi="TimesNewRoman,Bold"/>
          <w:sz w:val="24"/>
        </w:rPr>
        <w:fldChar w:fldCharType="begin"/>
      </w:r>
      <w:r>
        <w:rPr>
          <w:rFonts w:ascii="TimesNewRoman,Bold" w:hAnsi="TimesNewRoman,Bold"/>
          <w:sz w:val="24"/>
        </w:rPr>
        <w:instrText>HYPERLINK "consultantplus://offline/ref=D54B536E147478390F4E00EB7DDC3F85EBB1AC050E3F505E03D970FC37B84872C1BD5795E2D383C8K856P"</w:instrText>
      </w:r>
      <w:r>
        <w:rPr>
          <w:rFonts w:ascii="TimesNewRoman,Bold" w:hAnsi="TimesNewRoman,Bold"/>
          <w:sz w:val="24"/>
        </w:rPr>
        <w:fldChar w:fldCharType="separate"/>
      </w:r>
      <w:r>
        <w:rPr>
          <w:rFonts w:ascii="TimesNewRoman,Bold" w:hAnsi="TimesNewRoman,Bold"/>
          <w:sz w:val="24"/>
        </w:rPr>
        <w:t>законодательством</w:t>
      </w:r>
      <w:r>
        <w:rPr>
          <w:rFonts w:ascii="TimesNewRoman,Bold" w:hAnsi="TimesNewRoman,Bold"/>
          <w:sz w:val="24"/>
        </w:rPr>
        <w:fldChar w:fldCharType="end"/>
      </w:r>
      <w:r>
        <w:rPr>
          <w:rFonts w:ascii="TimesNewRoman,Bold" w:hAnsi="TimesNewRoman,Bold"/>
          <w:sz w:val="24"/>
        </w:rPr>
        <w:t xml:space="preserve"> Российской Федерации в договоре купли-продажи имущества, задаток ему не возвращается.</w:t>
      </w:r>
    </w:p>
    <w:p w14:paraId="EA000000">
      <w:pPr>
        <w:widowControl w:val="0"/>
        <w:ind w:firstLine="851" w:left="0"/>
        <w:jc w:val="both"/>
        <w:rPr>
          <w:sz w:val="24"/>
        </w:rPr>
      </w:pPr>
      <w:r>
        <w:rPr>
          <w:sz w:val="24"/>
        </w:rPr>
        <w:t xml:space="preserve">9.2.5. В случае отзыва претендентом заявки, поступивший задаток подлежит возврату в течение 5 календарных дней со дня поступления уведомления об отзыве заявки. </w:t>
      </w:r>
    </w:p>
    <w:p w14:paraId="EB000000">
      <w:pPr>
        <w:widowControl w:val="0"/>
        <w:ind w:firstLine="851" w:left="0"/>
        <w:jc w:val="both"/>
        <w:rPr>
          <w:sz w:val="24"/>
        </w:rPr>
      </w:pPr>
      <w:r>
        <w:rPr>
          <w:sz w:val="24"/>
        </w:rPr>
        <w:t>9.2.6. В случае отзыва претендентом заявки позднее дня окончания приема заявок задаток возвращается в порядке, установленном для претендентов, не допущенных к участию в продаже имущества.</w:t>
      </w:r>
    </w:p>
    <w:p w14:paraId="EC000000">
      <w:pPr>
        <w:pStyle w:val="Style_1"/>
        <w:widowControl w:val="0"/>
        <w:spacing w:line="240" w:lineRule="auto"/>
        <w:ind w:firstLine="851" w:left="0" w:right="0"/>
        <w:jc w:val="both"/>
        <w:rPr>
          <w:rFonts w:ascii="Liberation Serif" w:hAnsi="Liberation Serif"/>
          <w:sz w:val="24"/>
        </w:rPr>
      </w:pPr>
    </w:p>
    <w:p w14:paraId="ED000000">
      <w:pPr>
        <w:pStyle w:val="Style_10"/>
        <w:widowControl w:val="0"/>
        <w:numPr>
          <w:ilvl w:val="0"/>
          <w:numId w:val="2"/>
        </w:numPr>
        <w:spacing w:line="240" w:lineRule="auto"/>
        <w:ind w:right="0"/>
        <w:jc w:val="center"/>
        <w:rPr>
          <w:rFonts w:ascii="Liberation Serif" w:hAnsi="Liberation Serif"/>
          <w:b w:val="1"/>
          <w:sz w:val="24"/>
        </w:rPr>
      </w:pPr>
      <w:r>
        <w:rPr>
          <w:rFonts w:ascii="Liberation Serif" w:hAnsi="Liberation Serif"/>
          <w:b w:val="1"/>
          <w:sz w:val="24"/>
        </w:rPr>
        <w:t xml:space="preserve">Порядок ознакомления со сведениями об Имуществе, </w:t>
      </w:r>
      <w:r>
        <w:rPr>
          <w:rFonts w:ascii="Liberation Serif" w:hAnsi="Liberation Serif"/>
          <w:b w:val="1"/>
          <w:sz w:val="24"/>
        </w:rPr>
        <w:br/>
      </w:r>
      <w:r>
        <w:rPr>
          <w:rFonts w:ascii="Liberation Serif" w:hAnsi="Liberation Serif"/>
          <w:b w:val="1"/>
          <w:sz w:val="24"/>
        </w:rPr>
        <w:t>выставляемом на аукцион</w:t>
      </w:r>
    </w:p>
    <w:p w14:paraId="EE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 xml:space="preserve">10.1. Информация о проведении аукциона по продаже имущества размещается на официальном сайте Российской Федерации в сети "Интернет" </w:t>
      </w:r>
      <w:r>
        <w:rPr>
          <w:rFonts w:ascii="Liberation Serif" w:hAnsi="Liberation Serif"/>
          <w:color w:val="000000"/>
          <w:sz w:val="24"/>
          <w:u w:val="none"/>
        </w:rPr>
        <w:fldChar w:fldCharType="begin"/>
      </w:r>
      <w:r>
        <w:rPr>
          <w:rFonts w:ascii="Liberation Serif" w:hAnsi="Liberation Serif"/>
          <w:color w:val="000000"/>
          <w:sz w:val="24"/>
          <w:u w:val="none"/>
        </w:rPr>
        <w:instrText>HYPERLINK "http://www.torgi.gov.ru/"</w:instrText>
      </w:r>
      <w:r>
        <w:rPr>
          <w:rFonts w:ascii="Liberation Serif" w:hAnsi="Liberation Serif"/>
          <w:color w:val="000000"/>
          <w:sz w:val="24"/>
          <w:u w:val="none"/>
        </w:rPr>
        <w:fldChar w:fldCharType="separate"/>
      </w:r>
      <w:r>
        <w:rPr>
          <w:rFonts w:ascii="Liberation Serif" w:hAnsi="Liberation Serif"/>
          <w:color w:val="000000"/>
          <w:sz w:val="24"/>
          <w:u w:val="none"/>
        </w:rPr>
        <w:t>www.torgi.gov.ru</w:t>
      </w:r>
      <w:r>
        <w:rPr>
          <w:rFonts w:ascii="Liberation Serif" w:hAnsi="Liberation Serif"/>
          <w:color w:val="000000"/>
          <w:sz w:val="24"/>
          <w:u w:val="none"/>
        </w:rPr>
        <w:fldChar w:fldCharType="end"/>
      </w:r>
      <w:r>
        <w:rPr>
          <w:rFonts w:ascii="Liberation Serif" w:hAnsi="Liberation Serif"/>
          <w:sz w:val="24"/>
        </w:rPr>
        <w:t xml:space="preserve">, на сайте Продавца в сети "Интернет" </w:t>
      </w:r>
      <w:r>
        <w:rPr>
          <w:rFonts w:ascii="Liberation Serif" w:hAnsi="Liberation Serif"/>
          <w:sz w:val="24"/>
        </w:rPr>
        <w:fldChar w:fldCharType="begin"/>
      </w:r>
      <w:r>
        <w:rPr>
          <w:rFonts w:ascii="Liberation Serif" w:hAnsi="Liberation Serif"/>
          <w:sz w:val="24"/>
        </w:rPr>
        <w:instrText>HYPERLINK "https://tu33.rosim.ru/"</w:instrText>
      </w:r>
      <w:r>
        <w:rPr>
          <w:rFonts w:ascii="Liberation Serif" w:hAnsi="Liberation Serif"/>
          <w:sz w:val="24"/>
        </w:rPr>
        <w:fldChar w:fldCharType="separate"/>
      </w:r>
      <w:r>
        <w:rPr>
          <w:rFonts w:ascii="Liberation Serif" w:hAnsi="Liberation Serif"/>
          <w:sz w:val="24"/>
        </w:rPr>
        <w:t>https://tu33.rosim.ru</w:t>
      </w:r>
      <w:r>
        <w:rPr>
          <w:rFonts w:ascii="Liberation Serif" w:hAnsi="Liberation Serif"/>
          <w:sz w:val="24"/>
        </w:rPr>
        <w:fldChar w:fldCharType="end"/>
      </w:r>
      <w:r>
        <w:rPr>
          <w:rFonts w:ascii="Liberation Serif" w:hAnsi="Liberation Serif"/>
          <w:sz w:val="24"/>
        </w:rPr>
        <w:t xml:space="preserve">/ и на сайте электронной площадки (п.3.3 настоящего Информационного сообщения) и содержит следующее: </w:t>
      </w:r>
    </w:p>
    <w:p w14:paraId="EF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а) информационное сообщение о проведении продажи имущества;</w:t>
      </w:r>
    </w:p>
    <w:p w14:paraId="F0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б) форма заявки (приложение № 1);</w:t>
      </w:r>
    </w:p>
    <w:p w14:paraId="F1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в) проект договора купли-продажи имущества (приложение № 2);</w:t>
      </w:r>
    </w:p>
    <w:p w14:paraId="F2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г) иные сведения, предусмотренные Федеральным законом от 21 декабря 2001 г. № 178-ФЗ «О приватизации государственного и муниципального имущества».</w:t>
      </w:r>
    </w:p>
    <w:p w14:paraId="F3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 xml:space="preserve">10.2. С дополнительной информацией об участии в торгах, о порядке проведения торгов, с формой заявки, условиями договора купли-продажи, претенденты могут ознакомиться на официальном сайте в сети "Интернет" </w:t>
      </w:r>
      <w:r>
        <w:rPr>
          <w:rFonts w:ascii="Liberation Serif" w:hAnsi="Liberation Serif"/>
          <w:sz w:val="24"/>
        </w:rPr>
        <w:fldChar w:fldCharType="begin"/>
      </w:r>
      <w:r>
        <w:rPr>
          <w:rFonts w:ascii="Liberation Serif" w:hAnsi="Liberation Serif"/>
          <w:sz w:val="24"/>
        </w:rPr>
        <w:instrText>HYPERLINK "https://tu33.rosim.ru/"</w:instrText>
      </w:r>
      <w:r>
        <w:rPr>
          <w:rFonts w:ascii="Liberation Serif" w:hAnsi="Liberation Serif"/>
          <w:sz w:val="24"/>
        </w:rPr>
        <w:fldChar w:fldCharType="separate"/>
      </w:r>
      <w:r>
        <w:rPr>
          <w:rFonts w:ascii="Liberation Serif" w:hAnsi="Liberation Serif"/>
          <w:sz w:val="24"/>
        </w:rPr>
        <w:t>https://tu33.rosim.ru</w:t>
      </w:r>
      <w:r>
        <w:rPr>
          <w:rFonts w:ascii="Liberation Serif" w:hAnsi="Liberation Serif"/>
          <w:sz w:val="24"/>
        </w:rPr>
        <w:fldChar w:fldCharType="end"/>
      </w:r>
      <w:r>
        <w:rPr>
          <w:rFonts w:ascii="Liberation Serif" w:hAnsi="Liberation Serif"/>
          <w:sz w:val="24"/>
        </w:rPr>
        <w:t xml:space="preserve">/, официальном сайте Российской Федерации в сети "Интернет" </w:t>
      </w:r>
      <w:r>
        <w:rPr>
          <w:rFonts w:ascii="Liberation Serif" w:hAnsi="Liberation Serif"/>
          <w:color w:val="000000"/>
          <w:sz w:val="24"/>
          <w:u w:val="none"/>
        </w:rPr>
        <w:fldChar w:fldCharType="begin"/>
      </w:r>
      <w:r>
        <w:rPr>
          <w:rFonts w:ascii="Liberation Serif" w:hAnsi="Liberation Serif"/>
          <w:color w:val="000000"/>
          <w:sz w:val="24"/>
          <w:u w:val="none"/>
        </w:rPr>
        <w:instrText>HYPERLINK "http://www.torgi.gov.ru/"</w:instrText>
      </w:r>
      <w:r>
        <w:rPr>
          <w:rFonts w:ascii="Liberation Serif" w:hAnsi="Liberation Serif"/>
          <w:color w:val="000000"/>
          <w:sz w:val="24"/>
          <w:u w:val="none"/>
        </w:rPr>
        <w:fldChar w:fldCharType="separate"/>
      </w:r>
      <w:r>
        <w:rPr>
          <w:rFonts w:ascii="Liberation Serif" w:hAnsi="Liberation Serif"/>
          <w:color w:val="000000"/>
          <w:sz w:val="24"/>
          <w:u w:val="none"/>
        </w:rPr>
        <w:t>www.torgi.gov.ru</w:t>
      </w:r>
      <w:r>
        <w:rPr>
          <w:rFonts w:ascii="Liberation Serif" w:hAnsi="Liberation Serif"/>
          <w:color w:val="000000"/>
          <w:sz w:val="24"/>
          <w:u w:val="none"/>
        </w:rPr>
        <w:fldChar w:fldCharType="end"/>
      </w:r>
      <w:r>
        <w:rPr>
          <w:rFonts w:ascii="Liberation Serif" w:hAnsi="Liberation Serif"/>
          <w:sz w:val="24"/>
        </w:rPr>
        <w:t>, на сайте в сети «Интернет» Организатора (электронная площадка) и по телефону: (4922) 32-68-93.</w:t>
      </w:r>
    </w:p>
    <w:p w14:paraId="F4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10.3. Любое лицо независимо от регистрации на электронной площадке вправе направить на электронный адрес Организатора, указанный в информационном сообщении о проведении продажи имущества, запрос о разъяснении размещенной информации.</w:t>
      </w:r>
    </w:p>
    <w:p w14:paraId="F5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14:paraId="F6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В течение 2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p w14:paraId="F7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В случае направления запроса иностранными лицами такой запрос должен иметь перевод на русский язык.</w:t>
      </w:r>
    </w:p>
    <w:p w14:paraId="F800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10.4. С дополнительной информацией о продаваемом имуществе можно ознакомиться по телефону: (4922) 32-68-93, по адресу электронной почты: tu33</w:t>
      </w:r>
      <w:r>
        <w:rPr>
          <w:rFonts w:ascii="Liberation Serif" w:hAnsi="Liberation Serif"/>
          <w:sz w:val="24"/>
        </w:rPr>
        <w:fldChar w:fldCharType="begin"/>
      </w:r>
      <w:r>
        <w:rPr>
          <w:rFonts w:ascii="Liberation Serif" w:hAnsi="Liberation Serif"/>
          <w:sz w:val="24"/>
        </w:rPr>
        <w:instrText>HYPERLINK "mailto:Anastasiya.Oskina@rosim.gov.ru"</w:instrText>
      </w:r>
      <w:r>
        <w:rPr>
          <w:rFonts w:ascii="Liberation Serif" w:hAnsi="Liberation Serif"/>
          <w:sz w:val="24"/>
        </w:rPr>
        <w:fldChar w:fldCharType="separate"/>
      </w:r>
      <w:r>
        <w:rPr>
          <w:rFonts w:ascii="Liberation Serif" w:hAnsi="Liberation Serif"/>
          <w:sz w:val="24"/>
        </w:rPr>
        <w:t>@rosim.gov.ru</w:t>
      </w:r>
      <w:r>
        <w:rPr>
          <w:rFonts w:ascii="Liberation Serif" w:hAnsi="Liberation Serif"/>
          <w:sz w:val="24"/>
        </w:rPr>
        <w:fldChar w:fldCharType="end"/>
      </w:r>
    </w:p>
    <w:p w14:paraId="F9000000">
      <w:pPr>
        <w:pStyle w:val="Style_1"/>
        <w:widowControl w:val="0"/>
        <w:spacing w:line="240" w:lineRule="auto"/>
        <w:ind w:firstLine="851" w:left="0" w:right="0"/>
        <w:jc w:val="both"/>
        <w:rPr>
          <w:rFonts w:ascii="Liberation Serif" w:hAnsi="Liberation Serif"/>
          <w:sz w:val="24"/>
        </w:rPr>
      </w:pPr>
    </w:p>
    <w:p w14:paraId="FA000000">
      <w:pPr>
        <w:pStyle w:val="Style_1"/>
        <w:widowControl w:val="0"/>
        <w:spacing w:line="240" w:lineRule="auto"/>
        <w:ind w:firstLine="851" w:left="0" w:right="0"/>
        <w:jc w:val="both"/>
        <w:rPr>
          <w:rFonts w:ascii="Liberation Serif" w:hAnsi="Liberation Serif"/>
          <w:sz w:val="24"/>
        </w:rPr>
      </w:pPr>
    </w:p>
    <w:p w14:paraId="FB000000">
      <w:pPr>
        <w:pStyle w:val="Style_9"/>
        <w:widowControl w:val="0"/>
        <w:spacing w:line="240" w:lineRule="auto"/>
        <w:ind w:firstLine="0" w:left="360" w:right="0"/>
        <w:jc w:val="center"/>
        <w:rPr>
          <w:rFonts w:ascii="Liberation Serif" w:hAnsi="Liberation Serif"/>
          <w:b w:val="1"/>
          <w:sz w:val="24"/>
        </w:rPr>
      </w:pPr>
      <w:r>
        <w:rPr>
          <w:rFonts w:ascii="Liberation Serif" w:hAnsi="Liberation Serif"/>
          <w:b w:val="1"/>
          <w:sz w:val="24"/>
        </w:rPr>
        <w:t>11. Порядок определения участников аукциона</w:t>
      </w:r>
    </w:p>
    <w:p w14:paraId="FC000000">
      <w:pPr>
        <w:pStyle w:val="Style_1"/>
        <w:widowControl w:val="0"/>
        <w:numPr>
          <w:ilvl w:val="0"/>
          <w:numId w:val="0"/>
        </w:numPr>
        <w:tabs>
          <w:tab w:leader="none" w:pos="540" w:val="left"/>
          <w:tab w:leader="none" w:pos="709" w:val="clear"/>
        </w:tabs>
        <w:spacing w:line="240" w:lineRule="auto"/>
        <w:ind w:firstLine="851" w:left="0" w:right="0"/>
        <w:jc w:val="both"/>
        <w:outlineLvl w:val="0"/>
        <w:rPr>
          <w:rFonts w:ascii="Liberation Serif" w:hAnsi="Liberation Serif"/>
          <w:sz w:val="24"/>
        </w:rPr>
      </w:pPr>
      <w:r>
        <w:rPr>
          <w:rFonts w:ascii="Liberation Serif" w:hAnsi="Liberation Serif"/>
          <w:sz w:val="24"/>
        </w:rPr>
        <w:t>11.1. В день определения участников аукциона, указанный в информационном сообщении, Организатор продажи через «личный кабинет» продавца обеспечивает доступ продавца к поданным Претендентами заявкам и документам, а также к журналу приема заявок.</w:t>
      </w:r>
    </w:p>
    <w:p w14:paraId="FD000000">
      <w:pPr>
        <w:pStyle w:val="Style_1"/>
        <w:widowControl w:val="0"/>
        <w:numPr>
          <w:ilvl w:val="0"/>
          <w:numId w:val="0"/>
        </w:numPr>
        <w:tabs>
          <w:tab w:leader="none" w:pos="540" w:val="left"/>
          <w:tab w:leader="none" w:pos="709" w:val="clear"/>
        </w:tabs>
        <w:spacing w:line="240" w:lineRule="auto"/>
        <w:ind w:firstLine="851" w:left="0" w:right="0"/>
        <w:jc w:val="both"/>
        <w:outlineLvl w:val="0"/>
        <w:rPr>
          <w:rFonts w:ascii="Liberation Serif" w:hAnsi="Liberation Serif"/>
          <w:sz w:val="24"/>
        </w:rPr>
      </w:pPr>
      <w:r>
        <w:rPr>
          <w:rFonts w:ascii="Liberation Serif" w:hAnsi="Liberation Serif"/>
          <w:sz w:val="24"/>
        </w:rPr>
        <w:t>11.2. Покупателями государственного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а также юридических лиц, в уставном капитале которых доля Российской Федерации, субъектов Российской Федерации и муниципальных образований превышает 25 (двадцать пять) процентов, а также за исключением случаев ограничения участия лиц, предусмотренных статьей 5 Федерального закона от 21 декабря 2001 г. № 178-ФЗ «О приватизации государственного и муниципального имущества».</w:t>
      </w:r>
    </w:p>
    <w:p w14:paraId="FE000000">
      <w:pPr>
        <w:pStyle w:val="Style_1"/>
        <w:widowControl w:val="0"/>
        <w:numPr>
          <w:ilvl w:val="0"/>
          <w:numId w:val="0"/>
        </w:numPr>
        <w:tabs>
          <w:tab w:leader="none" w:pos="540" w:val="left"/>
          <w:tab w:leader="none" w:pos="709" w:val="clear"/>
        </w:tabs>
        <w:spacing w:line="240" w:lineRule="auto"/>
        <w:ind w:firstLine="851" w:left="0" w:right="0"/>
        <w:jc w:val="both"/>
        <w:outlineLvl w:val="0"/>
        <w:rPr>
          <w:rFonts w:ascii="Liberation Serif" w:hAnsi="Liberation Serif"/>
          <w:sz w:val="24"/>
        </w:rPr>
      </w:pPr>
      <w:r>
        <w:rPr>
          <w:rFonts w:ascii="Liberation Serif" w:hAnsi="Liberation Serif"/>
          <w:sz w:val="24"/>
        </w:rPr>
        <w:t>11.3. Продавец в день рассмотрения заявок и документов претендентов подписывают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
    <w:p w14:paraId="FF000000">
      <w:pPr>
        <w:pStyle w:val="Style_1"/>
        <w:widowControl w:val="0"/>
        <w:numPr>
          <w:ilvl w:val="0"/>
          <w:numId w:val="0"/>
        </w:numPr>
        <w:tabs>
          <w:tab w:leader="none" w:pos="540" w:val="left"/>
          <w:tab w:leader="none" w:pos="709" w:val="clear"/>
        </w:tabs>
        <w:spacing w:line="240" w:lineRule="auto"/>
        <w:ind w:firstLine="851" w:left="0" w:right="0"/>
        <w:jc w:val="both"/>
        <w:outlineLvl w:val="0"/>
        <w:rPr>
          <w:rFonts w:ascii="Liberation Serif" w:hAnsi="Liberation Serif"/>
          <w:sz w:val="24"/>
        </w:rPr>
      </w:pPr>
      <w:r>
        <w:rPr>
          <w:rFonts w:ascii="Liberation Serif" w:hAnsi="Liberation Serif"/>
          <w:sz w:val="24"/>
        </w:rPr>
        <w:t xml:space="preserve">11.4.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 </w:t>
      </w:r>
    </w:p>
    <w:p w14:paraId="00010000">
      <w:pPr>
        <w:pStyle w:val="Style_1"/>
        <w:widowControl w:val="0"/>
        <w:numPr>
          <w:ilvl w:val="0"/>
          <w:numId w:val="0"/>
        </w:numPr>
        <w:tabs>
          <w:tab w:leader="none" w:pos="540" w:val="left"/>
          <w:tab w:leader="none" w:pos="709" w:val="clear"/>
        </w:tabs>
        <w:spacing w:line="240" w:lineRule="auto"/>
        <w:ind w:firstLine="851" w:left="0" w:right="0"/>
        <w:jc w:val="both"/>
        <w:outlineLvl w:val="0"/>
        <w:rPr>
          <w:rFonts w:ascii="Liberation Serif" w:hAnsi="Liberation Serif"/>
          <w:sz w:val="24"/>
        </w:rPr>
      </w:pPr>
      <w:r>
        <w:rPr>
          <w:rFonts w:ascii="Liberation Serif" w:hAnsi="Liberation Serif"/>
          <w:sz w:val="24"/>
        </w:rPr>
        <w:t>11.5. Информация о претендентах, не допущенных к участию в аукционе, размещается в открытой части электронной площадки, на официальных сайтах в сети "Интернет", а также на сайте продавца в сети "Интернет".</w:t>
      </w:r>
    </w:p>
    <w:p w14:paraId="01010000">
      <w:pPr>
        <w:pStyle w:val="Style_1"/>
        <w:widowControl w:val="0"/>
        <w:numPr>
          <w:ilvl w:val="0"/>
          <w:numId w:val="0"/>
        </w:numPr>
        <w:tabs>
          <w:tab w:leader="none" w:pos="540" w:val="left"/>
          <w:tab w:leader="none" w:pos="709" w:val="clear"/>
        </w:tabs>
        <w:spacing w:line="240" w:lineRule="auto"/>
        <w:ind w:firstLine="851" w:left="0" w:right="0"/>
        <w:jc w:val="both"/>
        <w:outlineLvl w:val="0"/>
        <w:rPr>
          <w:rFonts w:ascii="Liberation Serif" w:hAnsi="Liberation Serif"/>
          <w:sz w:val="24"/>
        </w:rPr>
      </w:pPr>
      <w:r>
        <w:rPr>
          <w:rFonts w:ascii="Liberation Serif" w:hAnsi="Liberation Serif"/>
          <w:sz w:val="24"/>
        </w:rPr>
        <w:t>11.6. Претендент приобретает статус участника аукциона с момента подписания протокола о признании претендентов участниками аукциона.</w:t>
      </w:r>
    </w:p>
    <w:p w14:paraId="02010000">
      <w:pPr>
        <w:pStyle w:val="Style_1"/>
        <w:widowControl w:val="0"/>
        <w:numPr>
          <w:ilvl w:val="0"/>
          <w:numId w:val="0"/>
        </w:numPr>
        <w:tabs>
          <w:tab w:leader="none" w:pos="540" w:val="left"/>
          <w:tab w:leader="none" w:pos="709" w:val="clear"/>
        </w:tabs>
        <w:spacing w:line="240" w:lineRule="auto"/>
        <w:ind w:firstLine="851" w:left="0" w:right="0"/>
        <w:jc w:val="both"/>
        <w:outlineLvl w:val="0"/>
        <w:rPr>
          <w:rFonts w:ascii="Liberation Serif" w:hAnsi="Liberation Serif"/>
          <w:sz w:val="24"/>
        </w:rPr>
      </w:pPr>
      <w:r>
        <w:rPr>
          <w:rFonts w:ascii="Liberation Serif" w:hAnsi="Liberation Serif"/>
          <w:sz w:val="24"/>
        </w:rPr>
        <w:t>11.7. Претендент не допускается к участию в аукционе по следующим основаниям:</w:t>
      </w:r>
    </w:p>
    <w:p w14:paraId="03010000">
      <w:pPr>
        <w:pStyle w:val="Style_1"/>
        <w:widowControl w:val="0"/>
        <w:numPr>
          <w:ilvl w:val="0"/>
          <w:numId w:val="0"/>
        </w:numPr>
        <w:tabs>
          <w:tab w:leader="none" w:pos="540" w:val="left"/>
          <w:tab w:leader="none" w:pos="709" w:val="clear"/>
        </w:tabs>
        <w:spacing w:line="240" w:lineRule="auto"/>
        <w:ind w:firstLine="851" w:left="0" w:right="0"/>
        <w:jc w:val="both"/>
        <w:outlineLvl w:val="0"/>
        <w:rPr>
          <w:rFonts w:ascii="Liberation Serif" w:hAnsi="Liberation Serif"/>
          <w:sz w:val="24"/>
        </w:rPr>
      </w:pPr>
      <w:r>
        <w:rPr>
          <w:rFonts w:ascii="Liberation Serif" w:hAnsi="Liberation Serif"/>
          <w:sz w:val="24"/>
        </w:rPr>
        <w:t>а)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14:paraId="04010000">
      <w:pPr>
        <w:pStyle w:val="Style_1"/>
        <w:widowControl w:val="0"/>
        <w:numPr>
          <w:ilvl w:val="0"/>
          <w:numId w:val="0"/>
        </w:numPr>
        <w:tabs>
          <w:tab w:leader="none" w:pos="540" w:val="left"/>
          <w:tab w:leader="none" w:pos="709" w:val="clear"/>
        </w:tabs>
        <w:spacing w:line="240" w:lineRule="auto"/>
        <w:ind w:firstLine="851" w:left="0" w:right="0"/>
        <w:jc w:val="both"/>
        <w:outlineLvl w:val="0"/>
        <w:rPr>
          <w:rFonts w:ascii="Liberation Serif" w:hAnsi="Liberation Serif"/>
          <w:sz w:val="24"/>
        </w:rPr>
      </w:pPr>
      <w:r>
        <w:rPr>
          <w:rFonts w:ascii="Liberation Serif" w:hAnsi="Liberation Serif"/>
          <w:sz w:val="24"/>
        </w:rPr>
        <w:t>б) представлены не все документы в соответствии с перечнем, указанным в информационном сообщении о проведении аукциона, или оформление представленных документов не соответствует законодательству Российской Федерации.</w:t>
      </w:r>
    </w:p>
    <w:p w14:paraId="05010000">
      <w:pPr>
        <w:pStyle w:val="Style_1"/>
        <w:widowControl w:val="0"/>
        <w:numPr>
          <w:ilvl w:val="0"/>
          <w:numId w:val="0"/>
        </w:numPr>
        <w:tabs>
          <w:tab w:leader="none" w:pos="540" w:val="left"/>
          <w:tab w:leader="none" w:pos="709" w:val="clear"/>
        </w:tabs>
        <w:spacing w:line="240" w:lineRule="auto"/>
        <w:ind w:firstLine="851" w:left="0" w:right="0"/>
        <w:jc w:val="both"/>
        <w:outlineLvl w:val="0"/>
        <w:rPr>
          <w:rFonts w:ascii="Liberation Serif" w:hAnsi="Liberation Serif"/>
          <w:sz w:val="24"/>
        </w:rPr>
      </w:pPr>
      <w:r>
        <w:rPr>
          <w:rFonts w:ascii="Liberation Serif" w:hAnsi="Liberation Serif"/>
          <w:sz w:val="24"/>
        </w:rPr>
        <w:t>в) не подтверждено поступление в установленный срок задатка на счет Организатора, указанный в информационном сообщении.</w:t>
      </w:r>
    </w:p>
    <w:p w14:paraId="06010000">
      <w:pPr>
        <w:pStyle w:val="Style_1"/>
        <w:widowControl w:val="0"/>
        <w:numPr>
          <w:ilvl w:val="0"/>
          <w:numId w:val="0"/>
        </w:numPr>
        <w:tabs>
          <w:tab w:leader="none" w:pos="540" w:val="left"/>
          <w:tab w:leader="none" w:pos="709" w:val="clear"/>
        </w:tabs>
        <w:spacing w:line="240" w:lineRule="auto"/>
        <w:ind w:firstLine="851" w:left="0" w:right="0"/>
        <w:jc w:val="both"/>
        <w:outlineLvl w:val="0"/>
        <w:rPr>
          <w:rFonts w:ascii="Liberation Serif" w:hAnsi="Liberation Serif"/>
          <w:sz w:val="24"/>
        </w:rPr>
      </w:pPr>
      <w:r>
        <w:rPr>
          <w:rFonts w:ascii="Liberation Serif" w:hAnsi="Liberation Serif"/>
          <w:sz w:val="24"/>
        </w:rPr>
        <w:t>г) заявка подана лицом, не уполномоченным Претендентом на осуществление таких действий.</w:t>
      </w:r>
    </w:p>
    <w:p w14:paraId="07010000">
      <w:pPr>
        <w:pStyle w:val="Style_1"/>
        <w:widowControl w:val="0"/>
        <w:numPr>
          <w:ilvl w:val="0"/>
          <w:numId w:val="0"/>
        </w:numPr>
        <w:tabs>
          <w:tab w:leader="none" w:pos="540" w:val="left"/>
          <w:tab w:leader="none" w:pos="709" w:val="clear"/>
        </w:tabs>
        <w:spacing w:line="240" w:lineRule="auto"/>
        <w:ind w:firstLine="851" w:left="0" w:right="0"/>
        <w:jc w:val="both"/>
        <w:outlineLvl w:val="0"/>
        <w:rPr>
          <w:rFonts w:ascii="Liberation Serif" w:hAnsi="Liberation Serif"/>
          <w:sz w:val="24"/>
        </w:rPr>
      </w:pPr>
      <w:r>
        <w:rPr>
          <w:rFonts w:ascii="Liberation Serif" w:hAnsi="Liberation Serif"/>
          <w:sz w:val="24"/>
        </w:rPr>
        <w:t>Перечень указанных оснований отказа Претенденту в участии в аукционе является исчерпывающим.</w:t>
      </w:r>
    </w:p>
    <w:p w14:paraId="08010000">
      <w:pPr>
        <w:pStyle w:val="Style_1"/>
        <w:widowControl w:val="0"/>
        <w:numPr>
          <w:ilvl w:val="0"/>
          <w:numId w:val="0"/>
        </w:numPr>
        <w:tabs>
          <w:tab w:leader="none" w:pos="540" w:val="left"/>
          <w:tab w:leader="none" w:pos="709" w:val="clear"/>
        </w:tabs>
        <w:spacing w:line="240" w:lineRule="auto"/>
        <w:ind w:firstLine="851" w:left="0" w:right="0"/>
        <w:jc w:val="both"/>
        <w:outlineLvl w:val="0"/>
        <w:rPr>
          <w:rFonts w:ascii="Liberation Serif" w:hAnsi="Liberation Serif"/>
          <w:sz w:val="24"/>
        </w:rPr>
      </w:pPr>
      <w:r>
        <w:rPr>
          <w:rFonts w:ascii="Liberation Serif" w:hAnsi="Liberation Serif"/>
          <w:sz w:val="24"/>
        </w:rPr>
        <w:t>11.8. Информация об отказе в допуске к участию в аукционе размещается на официальных сайтах торгов и в открытой части электронной площадки в срок не позднее рабочего дня, следующего за днем принятия указанного решения.</w:t>
      </w:r>
    </w:p>
    <w:p w14:paraId="09010000">
      <w:pPr>
        <w:pStyle w:val="Style_9"/>
        <w:widowControl w:val="0"/>
        <w:spacing w:after="120" w:before="120" w:line="240" w:lineRule="auto"/>
        <w:ind w:firstLine="851" w:left="0" w:right="0"/>
        <w:jc w:val="center"/>
        <w:rPr>
          <w:rFonts w:ascii="Liberation Serif" w:hAnsi="Liberation Serif"/>
          <w:b w:val="1"/>
          <w:sz w:val="24"/>
        </w:rPr>
      </w:pPr>
      <w:r>
        <w:rPr>
          <w:rFonts w:ascii="Liberation Serif" w:hAnsi="Liberation Serif"/>
          <w:b w:val="1"/>
          <w:sz w:val="24"/>
        </w:rPr>
        <w:t>12. Порядок проведения аукциона и определения победителя</w:t>
      </w:r>
    </w:p>
    <w:p w14:paraId="0A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12.1. Процедура аукциона проводится в день и время, указанные в информационном сообщении о проведении аукциона, путем последовательного повышения участниками начальной цены продажи на величину, равную либо кратную величине "шага аукциона".</w:t>
      </w:r>
    </w:p>
    <w:p w14:paraId="0B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"Шаг аукциона" устанавливается продавцом в фиксированной сумме, составляющей не более 5 процентов начальной цены продажи, и не изменяется в течение всего аукциона.</w:t>
      </w:r>
    </w:p>
    <w:p w14:paraId="0C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12.2. 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w:t>
      </w:r>
    </w:p>
    <w:p w14:paraId="0D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12.3. Со времени начала проведения процедуры аукциона организатором размещается:</w:t>
      </w:r>
    </w:p>
    <w:p w14:paraId="0E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а)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14:paraId="0F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б)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14:paraId="10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12.4. 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14:paraId="11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а)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14:paraId="12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б)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14:paraId="13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12.5. При этом программными средствами электронной площадки обеспечивается:</w:t>
      </w:r>
    </w:p>
    <w:p w14:paraId="14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а) исключение возможности подачи участником предложения о цене имущества, не соответствующего увеличению текущей цены на величину "шага аукциона";</w:t>
      </w:r>
    </w:p>
    <w:p w14:paraId="15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14:paraId="16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12.6. Победителем признается участник, предложивший наиболее высокую цену имущества.</w:t>
      </w:r>
    </w:p>
    <w:p w14:paraId="17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12.7. Ход проведения процедуры аукциона фиксируется организатором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14:paraId="18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12.8. Протокол об итогах аукциона удостоверяет право победителя на заключение договора купли-продажи имущества, содержит фамилию, имя, отчество или наименование юридического лица - победителя аукциона, цену имущества, предложенную победителем, фамилию, имя, отчество или наименование юридического лица - участника продажи, который сделал предпоследнее предложение о цене такого имущества в ходе продажи,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аукциона.</w:t>
      </w:r>
    </w:p>
    <w:p w14:paraId="19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12.9. Процедура аукциона считается завершенной со времени подписания продавцом протокола об итогах аукциона.</w:t>
      </w:r>
    </w:p>
    <w:p w14:paraId="1A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12.10. Аукцион признается несостоявшимся в следующих случаях:</w:t>
      </w:r>
    </w:p>
    <w:p w14:paraId="1B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а) не было подано ни одной заявки на участие либо ни один из претендентов не признан участником;</w:t>
      </w:r>
    </w:p>
    <w:p w14:paraId="1C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б) принято решение о признании только одного претендента участником;</w:t>
      </w:r>
    </w:p>
    <w:p w14:paraId="1D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в) ни один из участников не сделал предложение о начальной цене имущества.</w:t>
      </w:r>
    </w:p>
    <w:p w14:paraId="1E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12.11. Решение о признании аукциона несостоявшимся оформляется протоколом.</w:t>
      </w:r>
    </w:p>
    <w:p w14:paraId="1F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12.12.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 а также размещается в открытой части электронной площадки следующая информация:</w:t>
      </w:r>
    </w:p>
    <w:p w14:paraId="20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а) наименование имущества и иные позволяющие его индивидуализировать сведения (спецификация лота);</w:t>
      </w:r>
    </w:p>
    <w:p w14:paraId="21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б) цена сделки;</w:t>
      </w:r>
    </w:p>
    <w:p w14:paraId="22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в) фамилия, имя, отчество физического лица или наименование юридического лица - победителя.</w:t>
      </w:r>
    </w:p>
    <w:p w14:paraId="23010000">
      <w:pPr>
        <w:pStyle w:val="Style_1"/>
        <w:widowControl w:val="0"/>
        <w:spacing w:line="240" w:lineRule="auto"/>
        <w:ind w:firstLine="851" w:left="0" w:right="0"/>
        <w:jc w:val="both"/>
        <w:rPr>
          <w:rFonts w:ascii="Liberation Serif" w:hAnsi="Liberation Serif"/>
          <w:sz w:val="24"/>
        </w:rPr>
      </w:pPr>
    </w:p>
    <w:p w14:paraId="24010000">
      <w:pPr>
        <w:pStyle w:val="Style_7"/>
        <w:widowControl w:val="0"/>
        <w:tabs>
          <w:tab w:leader="none" w:pos="0" w:val="left"/>
          <w:tab w:leader="none" w:pos="284" w:val="clear"/>
        </w:tabs>
        <w:spacing w:line="240" w:lineRule="auto"/>
        <w:ind w:firstLine="851" w:left="0" w:right="0"/>
        <w:jc w:val="center"/>
        <w:rPr>
          <w:rFonts w:ascii="Liberation Serif" w:hAnsi="Liberation Serif"/>
          <w:b w:val="1"/>
          <w:sz w:val="24"/>
        </w:rPr>
      </w:pPr>
      <w:r>
        <w:rPr>
          <w:rFonts w:ascii="Liberation Serif" w:hAnsi="Liberation Serif"/>
          <w:b w:val="1"/>
          <w:sz w:val="24"/>
        </w:rPr>
        <w:t>13. Срок заключения договора купли продажи имущества</w:t>
      </w:r>
    </w:p>
    <w:p w14:paraId="25010000">
      <w:pPr>
        <w:widowControl w:val="0"/>
        <w:tabs>
          <w:tab w:leader="none" w:pos="284" w:val="left"/>
        </w:tabs>
        <w:spacing w:line="240" w:lineRule="auto"/>
        <w:ind w:firstLine="851" w:left="0"/>
        <w:jc w:val="both"/>
        <w:rPr>
          <w:rFonts w:ascii="Liberation Serif" w:hAnsi="Liberation Serif"/>
          <w:sz w:val="24"/>
        </w:rPr>
      </w:pPr>
      <w:r>
        <w:rPr>
          <w:rFonts w:ascii="Liberation Serif" w:hAnsi="Liberation Serif"/>
          <w:sz w:val="24"/>
        </w:rPr>
        <w:t>13.1</w:t>
      </w:r>
      <w:r>
        <w:rPr>
          <w:rFonts w:ascii="Liberation Serif" w:hAnsi="Liberation Serif"/>
          <w:sz w:val="24"/>
        </w:rPr>
        <w:t xml:space="preserve">. </w:t>
      </w:r>
      <w:r>
        <w:rPr>
          <w:rStyle w:val="Style_1_ch"/>
          <w:b w:val="0"/>
          <w:sz w:val="24"/>
        </w:rPr>
        <w:t>Заключение договора купли-продажи с победителем аукциона либо лицом, признанным единственным участником аукциона, осуществляется не ранее чем через десять дней и не позднее двадцати дней со дня размещения на официальном сайте в сети "Интернет" протокола об итогах аукциона.</w:t>
      </w:r>
    </w:p>
    <w:p w14:paraId="26010000">
      <w:pPr>
        <w:widowControl w:val="0"/>
        <w:tabs>
          <w:tab w:leader="none" w:pos="0" w:val="left"/>
        </w:tabs>
        <w:spacing w:after="0" w:line="240" w:lineRule="auto"/>
        <w:ind w:firstLine="851" w:left="0"/>
        <w:jc w:val="both"/>
        <w:rPr>
          <w:rFonts w:ascii="Liberation Serif" w:hAnsi="Liberation Serif"/>
          <w:b w:val="0"/>
          <w:sz w:val="24"/>
        </w:rPr>
      </w:pPr>
      <w:r>
        <w:rPr>
          <w:rFonts w:ascii="Liberation Serif" w:hAnsi="Liberation Serif"/>
          <w:b w:val="0"/>
          <w:sz w:val="24"/>
        </w:rPr>
        <w:t xml:space="preserve">13.2. </w:t>
      </w:r>
      <w:r>
        <w:rPr>
          <w:rFonts w:ascii="Liberation Serif" w:hAnsi="Liberation Serif"/>
          <w:b w:val="0"/>
          <w:sz w:val="24"/>
        </w:rPr>
        <w:t xml:space="preserve">При уклонении или отказе победителя или лица, признанного единственным участником аукциона, от заключения в установленный срок договора купли-продажи имущества результаты аукциона аннулируются продавцом, победитель или лицо, признанное единственным участником аукциона, утрачивает право на заключение указанного договора, задаток ему не возвращается. </w:t>
      </w:r>
    </w:p>
    <w:p w14:paraId="27010000">
      <w:pPr>
        <w:widowControl w:val="0"/>
        <w:tabs>
          <w:tab w:leader="none" w:pos="0" w:val="left"/>
        </w:tabs>
        <w:spacing w:after="0" w:line="240" w:lineRule="auto"/>
        <w:ind w:firstLine="851" w:left="0"/>
        <w:jc w:val="both"/>
        <w:rPr>
          <w:rFonts w:ascii="Liberation Serif" w:hAnsi="Liberation Serif"/>
          <w:b w:val="0"/>
          <w:sz w:val="24"/>
        </w:rPr>
      </w:pPr>
      <w:r>
        <w:rPr>
          <w:rFonts w:ascii="Liberation Serif" w:hAnsi="Liberation Serif"/>
          <w:b w:val="0"/>
          <w:sz w:val="24"/>
        </w:rPr>
        <w:t xml:space="preserve">13.3.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 </w:t>
      </w:r>
    </w:p>
    <w:p w14:paraId="28010000">
      <w:pPr>
        <w:widowControl w:val="0"/>
        <w:tabs>
          <w:tab w:leader="none" w:pos="0" w:val="left"/>
        </w:tabs>
        <w:spacing w:after="0"/>
        <w:ind w:firstLine="851" w:left="0"/>
        <w:jc w:val="both"/>
        <w:rPr>
          <w:b w:val="0"/>
          <w:sz w:val="24"/>
        </w:rPr>
      </w:pPr>
      <w:r>
        <w:rPr>
          <w:b w:val="0"/>
          <w:sz w:val="24"/>
        </w:rPr>
        <w:t xml:space="preserve">13.4. </w:t>
      </w:r>
      <w:r>
        <w:rPr>
          <w:b w:val="0"/>
          <w:sz w:val="24"/>
        </w:rPr>
        <w:t>Денежные средства в счет оплаты</w:t>
      </w:r>
      <w:r>
        <w:rPr>
          <w:b w:val="0"/>
          <w:sz w:val="24"/>
        </w:rPr>
        <w:t xml:space="preserve"> </w:t>
      </w:r>
      <w:r>
        <w:rPr>
          <w:b w:val="0"/>
          <w:sz w:val="24"/>
        </w:rPr>
        <w:t>имущества подлежат перечислению (единовременно в безналичном порядке) победителем аукциона в федеральный бюджет по следующим реквизитам, в срок, не превышающий 25 (двадцать пять) рабочих дней с даты заключения договора купли-продажи:</w:t>
      </w:r>
    </w:p>
    <w:p w14:paraId="29010000">
      <w:pPr>
        <w:pStyle w:val="Style_1"/>
        <w:widowControl w:val="0"/>
        <w:ind w:firstLine="850" w:left="0"/>
      </w:pPr>
      <w:r>
        <w:rPr>
          <w:sz w:val="24"/>
        </w:rPr>
        <w:t xml:space="preserve">Получатель: </w:t>
      </w:r>
      <w:r>
        <w:rPr>
          <w:sz w:val="24"/>
        </w:rPr>
        <w:t>УФК по Нижегородской области</w:t>
      </w:r>
      <w:r>
        <w:rPr>
          <w:sz w:val="24"/>
        </w:rPr>
        <w:t xml:space="preserve"> (МТУ Росимущества во Владимирской, Ивановской, Костромской и Ярославской областях л/с 05281А88170)</w:t>
      </w:r>
    </w:p>
    <w:p w14:paraId="2A010000">
      <w:pPr>
        <w:pStyle w:val="Style_1"/>
        <w:widowControl w:val="0"/>
        <w:ind w:firstLine="850" w:left="0"/>
      </w:pPr>
      <w:r>
        <w:rPr>
          <w:sz w:val="24"/>
        </w:rPr>
        <w:t>ИНН получателя: 3329056771</w:t>
      </w:r>
    </w:p>
    <w:p w14:paraId="2B010000">
      <w:pPr>
        <w:pStyle w:val="Style_1"/>
        <w:widowControl w:val="0"/>
        <w:ind w:firstLine="850" w:left="0"/>
      </w:pPr>
      <w:r>
        <w:rPr>
          <w:sz w:val="24"/>
        </w:rPr>
        <w:t>КПП получателя: 332901001</w:t>
      </w:r>
    </w:p>
    <w:p w14:paraId="2C010000">
      <w:pPr>
        <w:pStyle w:val="Style_1"/>
        <w:widowControl w:val="0"/>
        <w:ind w:firstLine="850" w:left="0"/>
      </w:pPr>
      <w:r>
        <w:rPr>
          <w:sz w:val="24"/>
        </w:rPr>
        <w:t>Банк получателя</w:t>
      </w:r>
      <w:r>
        <w:rPr>
          <w:sz w:val="24"/>
        </w:rPr>
        <w:t xml:space="preserve">: </w:t>
      </w:r>
      <w:r>
        <w:rPr>
          <w:sz w:val="24"/>
        </w:rPr>
        <w:t>ОКЦ № 1 ВВГУ Банка России</w:t>
      </w:r>
      <w:r>
        <w:rPr>
          <w:sz w:val="24"/>
        </w:rPr>
        <w:t>/</w:t>
      </w:r>
      <w:r>
        <w:rPr>
          <w:sz w:val="24"/>
        </w:rPr>
        <w:t>/УФК по Нижегородской области, г Нижний Новгород</w:t>
      </w:r>
    </w:p>
    <w:p w14:paraId="2D010000">
      <w:pPr>
        <w:pStyle w:val="Style_1"/>
        <w:widowControl w:val="0"/>
        <w:ind w:firstLine="850" w:left="0"/>
      </w:pPr>
      <w:r>
        <w:rPr>
          <w:sz w:val="24"/>
        </w:rPr>
        <w:t>Единый казначейский счет (ЕКС) - к/сч: 40102810745370000024</w:t>
      </w:r>
    </w:p>
    <w:p w14:paraId="2E010000">
      <w:pPr>
        <w:pStyle w:val="Style_1"/>
        <w:widowControl w:val="0"/>
        <w:ind w:firstLine="850" w:left="0"/>
      </w:pPr>
      <w:r>
        <w:rPr>
          <w:sz w:val="24"/>
        </w:rPr>
        <w:t>Казначейский счет - р/сч: 03212643000000013236</w:t>
      </w:r>
    </w:p>
    <w:p w14:paraId="2F010000">
      <w:pPr>
        <w:widowControl w:val="0"/>
        <w:ind w:firstLine="851" w:left="0"/>
        <w:jc w:val="both"/>
      </w:pPr>
      <w:r>
        <w:rPr>
          <w:sz w:val="24"/>
        </w:rPr>
        <w:t xml:space="preserve">БИК Банка: </w:t>
      </w:r>
      <w:r>
        <w:rPr>
          <w:sz w:val="24"/>
        </w:rPr>
        <w:t>012202102</w:t>
      </w:r>
      <w:r>
        <w:rPr>
          <w:sz w:val="24"/>
        </w:rPr>
        <w:t xml:space="preserve"> </w:t>
      </w:r>
    </w:p>
    <w:p w14:paraId="30010000">
      <w:pPr>
        <w:widowControl w:val="0"/>
        <w:ind w:firstLine="851" w:left="0"/>
        <w:jc w:val="both"/>
        <w:rPr>
          <w:sz w:val="24"/>
        </w:rPr>
      </w:pPr>
      <w:r>
        <w:rPr>
          <w:sz w:val="24"/>
        </w:rPr>
        <w:t>Код НПА: 0011</w:t>
      </w:r>
    </w:p>
    <w:p w14:paraId="31010000">
      <w:pPr>
        <w:widowControl w:val="0"/>
        <w:ind w:firstLine="851" w:left="0"/>
        <w:jc w:val="both"/>
        <w:rPr>
          <w:sz w:val="24"/>
        </w:rPr>
      </w:pPr>
      <w:r>
        <w:rPr>
          <w:sz w:val="24"/>
        </w:rPr>
        <w:t>Без КБК</w:t>
      </w:r>
    </w:p>
    <w:p w14:paraId="32010000">
      <w:pPr>
        <w:widowControl w:val="0"/>
        <w:tabs>
          <w:tab w:leader="none" w:pos="0" w:val="left"/>
        </w:tabs>
        <w:spacing w:after="0" w:line="240" w:lineRule="auto"/>
        <w:ind w:firstLine="0" w:left="0"/>
        <w:jc w:val="both"/>
        <w:rPr>
          <w:rFonts w:ascii="Liberation Serif" w:hAnsi="Liberation Serif"/>
          <w:b w:val="0"/>
          <w:sz w:val="24"/>
        </w:rPr>
      </w:pPr>
      <w:r>
        <w:rPr>
          <w:rFonts w:ascii="Liberation Serif" w:hAnsi="Liberation Serif"/>
          <w:b w:val="0"/>
          <w:sz w:val="24"/>
        </w:rPr>
        <w:t xml:space="preserve">Назначение платежа: </w:t>
      </w:r>
      <w:r>
        <w:rPr>
          <w:rFonts w:ascii="Liberation Serif" w:hAnsi="Liberation Serif"/>
          <w:b w:val="0"/>
          <w:sz w:val="24"/>
        </w:rPr>
        <w:t>П</w:t>
      </w:r>
      <w:r>
        <w:rPr>
          <w:rFonts w:ascii="Liberation Serif" w:hAnsi="Liberation Serif"/>
          <w:b w:val="0"/>
          <w:sz w:val="24"/>
        </w:rPr>
        <w:t>о договору купли-продажи</w:t>
      </w:r>
      <w:r>
        <w:rPr>
          <w:rFonts w:ascii="Liberation Serif" w:hAnsi="Liberation Serif"/>
          <w:b w:val="0"/>
          <w:sz w:val="24"/>
        </w:rPr>
        <w:t xml:space="preserve"> № ___ от _____</w:t>
      </w:r>
      <w:r>
        <w:rPr>
          <w:rFonts w:ascii="Liberation Serif" w:hAnsi="Liberation Serif"/>
          <w:b w:val="0"/>
          <w:sz w:val="24"/>
        </w:rPr>
        <w:t xml:space="preserve">.  </w:t>
      </w:r>
    </w:p>
    <w:p w14:paraId="33010000">
      <w:pPr>
        <w:widowControl w:val="0"/>
        <w:tabs>
          <w:tab w:leader="none" w:pos="0" w:val="left"/>
          <w:tab w:leader="none" w:pos="284" w:val="left"/>
        </w:tabs>
        <w:spacing w:line="240" w:lineRule="auto"/>
        <w:ind w:firstLine="851" w:left="0"/>
        <w:jc w:val="both"/>
        <w:rPr>
          <w:rFonts w:ascii="Liberation Serif" w:hAnsi="Liberation Serif"/>
          <w:sz w:val="24"/>
        </w:rPr>
      </w:pPr>
      <w:r>
        <w:rPr>
          <w:rFonts w:ascii="Liberation Serif" w:hAnsi="Liberation Serif"/>
          <w:sz w:val="24"/>
        </w:rPr>
        <w:t>13.</w:t>
      </w:r>
      <w:r>
        <w:rPr>
          <w:rFonts w:ascii="Liberation Serif" w:hAnsi="Liberation Serif"/>
          <w:sz w:val="24"/>
        </w:rPr>
        <w:t>5</w:t>
      </w:r>
      <w:r>
        <w:rPr>
          <w:rFonts w:ascii="Liberation Serif" w:hAnsi="Liberation Serif"/>
          <w:sz w:val="24"/>
        </w:rPr>
        <w:t>. Задаток, перечисленный покупателем для участия в аукционе, засчитывается в счет оплаты имущества.</w:t>
      </w:r>
    </w:p>
    <w:p w14:paraId="34010000">
      <w:pPr>
        <w:widowControl w:val="0"/>
        <w:spacing w:line="240" w:lineRule="auto"/>
        <w:ind w:firstLine="851" w:left="0"/>
        <w:jc w:val="both"/>
        <w:rPr>
          <w:rFonts w:ascii="Liberation Serif" w:hAnsi="Liberation Serif"/>
          <w:sz w:val="24"/>
        </w:rPr>
      </w:pPr>
      <w:r>
        <w:rPr>
          <w:rFonts w:ascii="Liberation Serif" w:hAnsi="Liberation Serif"/>
          <w:sz w:val="24"/>
        </w:rPr>
        <w:t>13.</w:t>
      </w:r>
      <w:r>
        <w:rPr>
          <w:rFonts w:ascii="Liberation Serif" w:hAnsi="Liberation Serif"/>
          <w:sz w:val="24"/>
        </w:rPr>
        <w:t>6</w:t>
      </w:r>
      <w:r>
        <w:rPr>
          <w:rFonts w:ascii="Liberation Serif" w:hAnsi="Liberation Serif"/>
          <w:sz w:val="24"/>
        </w:rPr>
        <w:t xml:space="preserve">. Факт оплаты имущества подтверждается выпиской со счета о поступлении средств в размере и сроки, указанные в договоре купли-продажи. </w:t>
      </w:r>
    </w:p>
    <w:p w14:paraId="35010000">
      <w:pPr>
        <w:widowControl w:val="0"/>
        <w:spacing w:line="240" w:lineRule="auto"/>
        <w:ind w:firstLine="851" w:left="0"/>
        <w:jc w:val="both"/>
        <w:rPr>
          <w:rFonts w:ascii="Liberation Serif" w:hAnsi="Liberation Serif"/>
          <w:sz w:val="24"/>
        </w:rPr>
      </w:pPr>
      <w:r>
        <w:rPr>
          <w:rFonts w:ascii="Liberation Serif" w:hAnsi="Liberation Serif"/>
          <w:sz w:val="24"/>
        </w:rPr>
        <w:t>13.</w:t>
      </w:r>
      <w:r>
        <w:rPr>
          <w:rFonts w:ascii="Liberation Serif" w:hAnsi="Liberation Serif"/>
          <w:sz w:val="24"/>
        </w:rPr>
        <w:t>7</w:t>
      </w:r>
      <w:r>
        <w:rPr>
          <w:rFonts w:ascii="Liberation Serif" w:hAnsi="Liberation Serif"/>
          <w:sz w:val="24"/>
        </w:rPr>
        <w:t xml:space="preserve">. </w:t>
      </w:r>
      <w:r>
        <w:rPr>
          <w:rFonts w:ascii="Liberation Serif" w:hAnsi="Liberation Serif"/>
          <w:sz w:val="24"/>
        </w:rPr>
        <w:t xml:space="preserve">В соответствии с п. 3 ст. 161 Налогового кодекса Российской Федерации при реализации (передаче) на территории Российской Федерации государственного имущества, не закрепленного за государственными предприятиями и учреждениями, составляющего государственную казну Российской Федерации, налоговая база определяется как сумма дохода от реализации (передачи) этого имущества </w:t>
      </w:r>
      <w:r>
        <w:rPr>
          <w:rFonts w:ascii="Liberation Serif" w:hAnsi="Liberation Serif"/>
          <w:b w:val="1"/>
          <w:sz w:val="24"/>
        </w:rPr>
        <w:t>с учетом налога</w:t>
      </w:r>
      <w:r>
        <w:rPr>
          <w:rFonts w:ascii="Liberation Serif" w:hAnsi="Liberation Serif"/>
          <w:sz w:val="24"/>
        </w:rPr>
        <w:t>. При этом налоговая база определяется отдельно при совершении каждой операции по реализации (передаче) указанного имущества. В этом случае налоговыми агентами признаются покупатели (получатели) указанного имущества, за исключением физических лиц, не являющихся индивидуальными предпринимателями. Указанные лица обязаны исчислить расчетным методом, удержать из выплачиваемых доходов и уплатить в бюджет соответствующую сумму налога.</w:t>
      </w:r>
    </w:p>
    <w:p w14:paraId="36010000">
      <w:pPr>
        <w:pStyle w:val="Style_7"/>
        <w:widowControl w:val="0"/>
        <w:tabs>
          <w:tab w:leader="none" w:pos="0" w:val="left"/>
          <w:tab w:leader="none" w:pos="284" w:val="left"/>
        </w:tabs>
        <w:spacing w:line="240" w:lineRule="auto"/>
        <w:ind w:firstLine="851" w:left="0" w:right="0"/>
        <w:rPr>
          <w:rFonts w:ascii="Liberation Serif" w:hAnsi="Liberation Serif"/>
          <w:sz w:val="24"/>
        </w:rPr>
      </w:pPr>
    </w:p>
    <w:p w14:paraId="37010000">
      <w:pPr>
        <w:pStyle w:val="Style_7"/>
        <w:widowControl w:val="0"/>
        <w:tabs>
          <w:tab w:leader="none" w:pos="0" w:val="left"/>
          <w:tab w:leader="none" w:pos="284" w:val="clear"/>
        </w:tabs>
        <w:spacing w:line="240" w:lineRule="auto"/>
        <w:ind w:firstLine="851" w:left="0" w:right="0"/>
        <w:jc w:val="center"/>
        <w:rPr>
          <w:rFonts w:ascii="Liberation Serif" w:hAnsi="Liberation Serif"/>
          <w:b w:val="1"/>
          <w:sz w:val="24"/>
        </w:rPr>
      </w:pPr>
      <w:r>
        <w:rPr>
          <w:rFonts w:ascii="Liberation Serif" w:hAnsi="Liberation Serif"/>
          <w:b w:val="1"/>
          <w:sz w:val="24"/>
        </w:rPr>
        <w:t>14. Переход права собственности на федеральное имущество</w:t>
      </w:r>
    </w:p>
    <w:p w14:paraId="38010000">
      <w:pPr>
        <w:pStyle w:val="Style_1"/>
        <w:widowControl w:val="0"/>
        <w:spacing w:after="200" w:before="0" w:line="240" w:lineRule="auto"/>
        <w:ind w:firstLine="709" w:left="0" w:right="0"/>
        <w:jc w:val="both"/>
        <w:rPr>
          <w:rFonts w:ascii="Liberation Serif" w:hAnsi="Liberation Serif"/>
          <w:sz w:val="24"/>
        </w:rPr>
      </w:pPr>
      <w:r>
        <w:rPr>
          <w:rFonts w:ascii="Liberation Serif" w:hAnsi="Liberation Serif"/>
          <w:sz w:val="24"/>
        </w:rPr>
        <w:t xml:space="preserve">Право собственности на объект переходит к покупателю в порядке, установленном законодательством Российской Федерации и договором купли-продажи после полной оплаты стоимости объекта Факт оплаты подтверждается выпиской со счета продавца о поступлении средств в размере и сроки, указанные в договоре купли-продажи.  </w:t>
      </w:r>
    </w:p>
    <w:p w14:paraId="39010000">
      <w:pPr>
        <w:pStyle w:val="Style_11"/>
        <w:widowControl w:val="0"/>
        <w:tabs>
          <w:tab w:leader="none" w:pos="709" w:val="clear"/>
          <w:tab w:leader="none" w:pos="1080" w:val="left"/>
        </w:tabs>
        <w:spacing w:after="0" w:before="0" w:line="240" w:lineRule="auto"/>
        <w:ind w:firstLine="851" w:left="0" w:right="0"/>
        <w:jc w:val="center"/>
        <w:rPr>
          <w:rFonts w:ascii="Liberation Serif" w:hAnsi="Liberation Serif"/>
          <w:sz w:val="24"/>
        </w:rPr>
      </w:pPr>
      <w:r>
        <w:rPr>
          <w:rFonts w:ascii="Liberation Serif" w:hAnsi="Liberation Serif"/>
          <w:sz w:val="24"/>
        </w:rPr>
        <w:t>15. Заключительные положения</w:t>
      </w:r>
    </w:p>
    <w:p w14:paraId="3A010000">
      <w:pPr>
        <w:pStyle w:val="Style_1"/>
        <w:widowControl w:val="0"/>
        <w:spacing w:line="240" w:lineRule="auto"/>
        <w:ind w:firstLine="851" w:left="0" w:right="0"/>
        <w:jc w:val="both"/>
        <w:rPr>
          <w:rFonts w:ascii="Liberation Serif" w:hAnsi="Liberation Serif"/>
          <w:sz w:val="24"/>
        </w:rPr>
      </w:pPr>
      <w:r>
        <w:rPr>
          <w:rFonts w:ascii="Liberation Serif" w:hAnsi="Liberation Serif"/>
          <w:sz w:val="24"/>
        </w:rPr>
        <w:t>15.1. Все вопросы, касающиеся проведения аукциона в электронной форме не нашедшие отражения в настоящем информационном сообщении, регулируются законодательством Российской Федерации.</w:t>
      </w:r>
    </w:p>
    <w:sectPr>
      <w:headerReference r:id="rId1" w:type="default"/>
      <w:type w:val="nextPage"/>
      <w:pgSz w:h="16838" w:orient="portrait" w:w="11906"/>
      <w:pgMar w:bottom="568" w:footer="0" w:gutter="0" w:header="709" w:left="1134" w:right="707" w:top="766"/>
      <w:pgNumType w:fmt="decimal"/>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widowControl w:val="0"/>
      <w:ind/>
      <w:jc w:val="center"/>
    </w:pPr>
    <w:r>
      <w:fldChar w:fldCharType="begin"/>
    </w:r>
    <w:r>
      <w:instrText xml:space="preserve">PAGE </w:instrText>
    </w:r>
    <w:r>
      <w:fldChar w:fldCharType="separate"/>
    </w:r>
    <w:r>
      <w:t xml:space="preserve"> </w:t>
    </w:r>
    <w:r>
      <w:fldChar w:fldCharType="end"/>
    </w:r>
  </w:p>
  <w:p w14:paraId="02000000">
    <w:pPr>
      <w:pStyle w:val="Style_2"/>
    </w:pPr>
  </w:p>
</w:hdr>
</file>

<file path=word/numbering.xml><?xml version="1.0" encoding="utf-8"?>
<w:number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3"/>
      <w:numFmt w:val="decimal"/>
      <w:lvlText w:val="%1."/>
      <w:lvlJc w:val="left"/>
      <w:pPr>
        <w:widowControl w:val="1"/>
        <w:ind w:hanging="360" w:left="720"/>
      </w:pPr>
    </w:lvl>
    <w:lvl w:ilvl="1">
      <w:start w:val="6"/>
      <w:numFmt w:val="decimal"/>
      <w:lvlText w:val="%1.%2."/>
      <w:lvlJc w:val="left"/>
      <w:pPr>
        <w:widowControl w:val="1"/>
        <w:ind w:hanging="540" w:left="1074"/>
      </w:pPr>
    </w:lvl>
    <w:lvl w:ilvl="2">
      <w:start w:val="2"/>
      <w:numFmt w:val="decimal"/>
      <w:lvlText w:val="%1.%2.%3."/>
      <w:lvlJc w:val="left"/>
      <w:pPr>
        <w:widowControl w:val="1"/>
        <w:ind w:hanging="720" w:left="1428"/>
      </w:pPr>
    </w:lvl>
    <w:lvl w:ilvl="3">
      <w:start w:val="1"/>
      <w:numFmt w:val="decimal"/>
      <w:lvlText w:val="%1.%2.%3.%4."/>
      <w:lvlJc w:val="left"/>
      <w:pPr>
        <w:widowControl w:val="1"/>
        <w:ind w:hanging="720" w:left="1602"/>
      </w:pPr>
    </w:lvl>
    <w:lvl w:ilvl="4">
      <w:start w:val="1"/>
      <w:numFmt w:val="decimal"/>
      <w:lvlText w:val="%1.%2.%3.%4.%5."/>
      <w:lvlJc w:val="left"/>
      <w:pPr>
        <w:widowControl w:val="1"/>
        <w:ind w:hanging="1080" w:left="2136"/>
      </w:pPr>
    </w:lvl>
    <w:lvl w:ilvl="5">
      <w:start w:val="1"/>
      <w:numFmt w:val="decimal"/>
      <w:lvlText w:val="%1.%2.%3.%4.%5.%6."/>
      <w:lvlJc w:val="left"/>
      <w:pPr>
        <w:widowControl w:val="1"/>
        <w:ind w:hanging="1080" w:left="2310"/>
      </w:pPr>
    </w:lvl>
    <w:lvl w:ilvl="6">
      <w:start w:val="1"/>
      <w:numFmt w:val="decimal"/>
      <w:lvlText w:val="%1.%2.%3.%4.%5.%6.%7."/>
      <w:lvlJc w:val="left"/>
      <w:pPr>
        <w:widowControl w:val="1"/>
        <w:ind w:hanging="1440" w:left="2844"/>
      </w:pPr>
    </w:lvl>
    <w:lvl w:ilvl="7">
      <w:start w:val="1"/>
      <w:numFmt w:val="decimal"/>
      <w:lvlText w:val="%1.%2.%3.%4.%5.%6.%7.%8."/>
      <w:lvlJc w:val="left"/>
      <w:pPr>
        <w:widowControl w:val="1"/>
        <w:ind w:hanging="1440" w:left="3018"/>
      </w:pPr>
    </w:lvl>
    <w:lvl w:ilvl="8">
      <w:start w:val="1"/>
      <w:numFmt w:val="decimal"/>
      <w:lvlText w:val="%1.%2.%3.%4.%5.%6.%7.%8.%9."/>
      <w:lvlJc w:val="left"/>
      <w:pPr>
        <w:widowControl w:val="1"/>
        <w:ind w:hanging="1800" w:left="3552"/>
      </w:pPr>
    </w:lvl>
  </w:abstractNum>
  <w:abstractNum w:abstractNumId="1">
    <w:lvl w:ilvl="0">
      <w:start w:val="6"/>
      <w:numFmt w:val="decimal"/>
      <w:lvlText w:val="%1."/>
      <w:lvlJc w:val="left"/>
      <w:pPr>
        <w:widowControl w:val="1"/>
        <w:ind w:hanging="360" w:left="720"/>
      </w:pPr>
    </w:lvl>
    <w:lvl w:ilvl="1">
      <w:start w:val="1"/>
      <w:numFmt w:val="lowerLetter"/>
      <w:lvlText w:val="%2."/>
      <w:lvlJc w:val="left"/>
      <w:pPr>
        <w:widowControl w:val="1"/>
        <w:ind w:hanging="360" w:left="1440"/>
      </w:pPr>
    </w:lvl>
    <w:lvl w:ilvl="2">
      <w:start w:val="1"/>
      <w:numFmt w:val="lowerRoman"/>
      <w:lvlText w:val="%3."/>
      <w:lvlJc w:val="right"/>
      <w:pPr>
        <w:widowControl w:val="1"/>
        <w:ind w:hanging="180" w:left="2160"/>
      </w:pPr>
    </w:lvl>
    <w:lvl w:ilvl="3">
      <w:start w:val="1"/>
      <w:numFmt w:val="decimal"/>
      <w:lvlText w:val="%4."/>
      <w:lvlJc w:val="left"/>
      <w:pPr>
        <w:widowControl w:val="1"/>
        <w:ind w:hanging="360" w:left="2880"/>
      </w:pPr>
    </w:lvl>
    <w:lvl w:ilvl="4">
      <w:start w:val="1"/>
      <w:numFmt w:val="lowerLetter"/>
      <w:lvlText w:val="%5."/>
      <w:lvlJc w:val="left"/>
      <w:pPr>
        <w:widowControl w:val="1"/>
        <w:ind w:hanging="360" w:left="3600"/>
      </w:pPr>
    </w:lvl>
    <w:lvl w:ilvl="5">
      <w:start w:val="1"/>
      <w:numFmt w:val="lowerRoman"/>
      <w:lvlText w:val="%6."/>
      <w:lvlJc w:val="right"/>
      <w:pPr>
        <w:widowControl w:val="1"/>
        <w:ind w:hanging="180" w:left="4320"/>
      </w:pPr>
    </w:lvl>
    <w:lvl w:ilvl="6">
      <w:start w:val="1"/>
      <w:numFmt w:val="decimal"/>
      <w:lvlText w:val="%7."/>
      <w:lvlJc w:val="left"/>
      <w:pPr>
        <w:widowControl w:val="1"/>
        <w:ind w:hanging="360" w:left="5040"/>
      </w:pPr>
    </w:lvl>
    <w:lvl w:ilvl="7">
      <w:start w:val="1"/>
      <w:numFmt w:val="lowerLetter"/>
      <w:lvlText w:val="%8."/>
      <w:lvlJc w:val="left"/>
      <w:pPr>
        <w:widowControl w:val="1"/>
        <w:ind w:hanging="360" w:left="5760"/>
      </w:pPr>
    </w:lvl>
    <w:lvl w:ilvl="8">
      <w:start w:val="1"/>
      <w:numFmt w:val="lowerRoman"/>
      <w:lvlText w:val="%9."/>
      <w:lvlJc w:val="right"/>
      <w:pPr>
        <w:widowControl w:val="1"/>
        <w:ind w:hanging="180" w:left="6480"/>
      </w:pPr>
    </w:lvl>
  </w:abstractNum>
  <w:abstractNum w:abstractNumId="2">
    <w:lvl w:ilvl="0">
      <w:start w:val="9"/>
      <w:numFmt w:val="decimal"/>
      <w:lvlText w:val="%1."/>
      <w:lvlJc w:val="left"/>
      <w:pPr>
        <w:widowControl w:val="0"/>
        <w:ind w:hanging="360" w:left="360"/>
      </w:pPr>
    </w:lvl>
    <w:lvl w:ilvl="1">
      <w:start w:val="2"/>
      <w:numFmt w:val="decimal"/>
      <w:lvlText w:val="%1.%2."/>
      <w:lvlJc w:val="left"/>
      <w:pPr>
        <w:widowControl w:val="0"/>
        <w:ind w:hanging="360" w:left="1080"/>
      </w:pPr>
    </w:lvl>
    <w:lvl w:ilvl="2">
      <w:start w:val="1"/>
      <w:numFmt w:val="decimal"/>
      <w:lvlText w:val="%1.%2.%3."/>
      <w:lvlJc w:val="left"/>
      <w:pPr>
        <w:widowControl w:val="0"/>
        <w:ind w:hanging="720" w:left="2160"/>
      </w:pPr>
    </w:lvl>
    <w:lvl w:ilvl="3">
      <w:start w:val="1"/>
      <w:numFmt w:val="decimal"/>
      <w:lvlText w:val="%1.%2.%3.%4."/>
      <w:lvlJc w:val="left"/>
      <w:pPr>
        <w:widowControl w:val="0"/>
        <w:ind w:hanging="720" w:left="2880"/>
      </w:pPr>
    </w:lvl>
    <w:lvl w:ilvl="4">
      <w:start w:val="1"/>
      <w:numFmt w:val="decimal"/>
      <w:lvlText w:val="%1.%2.%3.%4.%5."/>
      <w:lvlJc w:val="left"/>
      <w:pPr>
        <w:widowControl w:val="0"/>
        <w:ind w:hanging="1080" w:left="3960"/>
      </w:pPr>
    </w:lvl>
    <w:lvl w:ilvl="5">
      <w:start w:val="1"/>
      <w:numFmt w:val="decimal"/>
      <w:lvlText w:val="%1.%2.%3.%4.%5.%6."/>
      <w:lvlJc w:val="left"/>
      <w:pPr>
        <w:widowControl w:val="0"/>
        <w:ind w:hanging="1080" w:left="4680"/>
      </w:pPr>
    </w:lvl>
    <w:lvl w:ilvl="6">
      <w:start w:val="1"/>
      <w:numFmt w:val="decimal"/>
      <w:lvlText w:val="%1.%2.%3.%4.%5.%6.%7."/>
      <w:lvlJc w:val="left"/>
      <w:pPr>
        <w:widowControl w:val="0"/>
        <w:ind w:hanging="1440" w:left="5760"/>
      </w:pPr>
    </w:lvl>
    <w:lvl w:ilvl="7">
      <w:start w:val="1"/>
      <w:numFmt w:val="decimal"/>
      <w:lvlText w:val="%1.%2.%3.%4.%5.%6.%7.%8."/>
      <w:lvlJc w:val="left"/>
      <w:pPr>
        <w:widowControl w:val="0"/>
        <w:ind w:hanging="1440" w:left="6480"/>
      </w:pPr>
    </w:lvl>
    <w:lvl w:ilvl="8">
      <w:start w:val="1"/>
      <w:numFmt w:val="decimal"/>
      <w:lvlText w:val="%1.%2.%3.%4.%5.%6.%7.%8.%9."/>
      <w:lvlJc w:val="left"/>
      <w:pPr>
        <w:widowControl w:val="0"/>
        <w:ind w:hanging="1800" w:left="7560"/>
      </w:pPr>
    </w:lvl>
  </w:abstractNum>
  <w:num w:numId="1">
    <w:abstractNumId w:val="0"/>
  </w:num>
  <w:num w:numId="2">
    <w:abstractNumId w:val="1"/>
  </w:num>
  <w:num w:numId="3">
    <w:abstractNumId w:val="2"/>
  </w:num>
</w:numbering>
</file>

<file path=word/settings.xml><?xml version="1.0" encoding="utf-8"?>
<w:setting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9"/>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 w:type="paragraph">
    <w:name w:val="Normal"/>
    <w:link w:val="Style_1_ch"/>
    <w:uiPriority w:val="0"/>
    <w:qFormat/>
    <w:pPr>
      <w:widowControl w:val="0"/>
      <w:spacing w:after="0" w:before="0" w:line="240" w:lineRule="auto"/>
      <w:ind w:firstLine="0" w:left="0" w:right="0"/>
      <w:jc w:val="left"/>
    </w:pPr>
    <w:rPr>
      <w:rFonts w:ascii="Times New Roman" w:hAnsi="Times New Roman"/>
      <w:color w:val="000000"/>
      <w:spacing w:val="0"/>
      <w:sz w:val="20"/>
    </w:rPr>
  </w:style>
  <w:style w:default="1" w:styleId="Style_1_ch" w:type="character">
    <w:name w:val="Normal"/>
    <w:link w:val="Style_1"/>
    <w:rPr>
      <w:rFonts w:ascii="Times New Roman" w:hAnsi="Times New Roman"/>
      <w:color w:val="000000"/>
      <w:spacing w:val="0"/>
      <w:sz w:val="20"/>
    </w:rPr>
  </w:style>
  <w:style w:styleId="Style_12" w:type="paragraph">
    <w:name w:val="Balloon Text"/>
    <w:link w:val="Style_12_ch"/>
    <w:rPr>
      <w:rFonts w:ascii="Tahoma" w:hAnsi="Tahoma"/>
      <w:sz w:val="16"/>
    </w:rPr>
  </w:style>
  <w:style w:styleId="Style_12_ch" w:type="character">
    <w:name w:val="Balloon Text"/>
    <w:link w:val="Style_12"/>
    <w:rPr>
      <w:rFonts w:ascii="Tahoma" w:hAnsi="Tahoma"/>
      <w:sz w:val="16"/>
    </w:rPr>
  </w:style>
  <w:style w:styleId="Style_13" w:type="paragraph">
    <w:name w:val="toc 2"/>
    <w:next w:val="Style_1"/>
    <w:link w:val="Style_13_ch"/>
    <w:uiPriority w:val="39"/>
    <w:pPr>
      <w:widowControl w:val="0"/>
      <w:spacing w:after="0" w:before="0" w:line="240" w:lineRule="auto"/>
      <w:ind w:firstLine="0" w:left="200" w:right="0"/>
      <w:jc w:val="left"/>
    </w:pPr>
    <w:rPr>
      <w:rFonts w:ascii="XO Thames" w:hAnsi="XO Thames"/>
      <w:color w:val="000000"/>
      <w:spacing w:val="0"/>
      <w:sz w:val="28"/>
    </w:rPr>
  </w:style>
  <w:style w:styleId="Style_13_ch" w:type="character">
    <w:name w:val="toc 2"/>
    <w:link w:val="Style_13"/>
    <w:rPr>
      <w:rFonts w:ascii="XO Thames" w:hAnsi="XO Thames"/>
      <w:color w:val="000000"/>
      <w:spacing w:val="0"/>
      <w:sz w:val="28"/>
    </w:rPr>
  </w:style>
  <w:style w:styleId="Style_14" w:type="paragraph">
    <w:name w:val="Font Style11"/>
    <w:basedOn w:val="Style_15"/>
    <w:link w:val="Style_14_ch"/>
    <w:rPr>
      <w:rFonts w:ascii="Times New Roman" w:hAnsi="Times New Roman"/>
      <w:b w:val="1"/>
      <w:sz w:val="20"/>
    </w:rPr>
  </w:style>
  <w:style w:styleId="Style_14_ch" w:type="character">
    <w:name w:val="Font Style11"/>
    <w:basedOn w:val="Style_15_ch"/>
    <w:link w:val="Style_14"/>
    <w:rPr>
      <w:rFonts w:ascii="Times New Roman" w:hAnsi="Times New Roman"/>
      <w:b w:val="1"/>
      <w:sz w:val="20"/>
    </w:rPr>
  </w:style>
  <w:style w:styleId="Style_16" w:type="paragraph">
    <w:name w:val="toc 4"/>
    <w:next w:val="Style_1"/>
    <w:link w:val="Style_16_ch"/>
    <w:uiPriority w:val="39"/>
    <w:pPr>
      <w:widowControl w:val="0"/>
      <w:spacing w:after="0" w:before="0" w:line="240" w:lineRule="auto"/>
      <w:ind w:firstLine="0" w:left="600" w:right="0"/>
      <w:jc w:val="left"/>
    </w:pPr>
    <w:rPr>
      <w:rFonts w:ascii="XO Thames" w:hAnsi="XO Thames"/>
      <w:color w:val="000000"/>
      <w:spacing w:val="0"/>
      <w:sz w:val="28"/>
    </w:rPr>
  </w:style>
  <w:style w:styleId="Style_16_ch" w:type="character">
    <w:name w:val="toc 4"/>
    <w:link w:val="Style_16"/>
    <w:rPr>
      <w:rFonts w:ascii="XO Thames" w:hAnsi="XO Thames"/>
      <w:color w:val="000000"/>
      <w:spacing w:val="0"/>
      <w:sz w:val="28"/>
    </w:rPr>
  </w:style>
  <w:style w:styleId="Style_17" w:type="paragraph">
    <w:name w:val="Указатель"/>
    <w:basedOn w:val="Style_1"/>
    <w:link w:val="Style_17_ch"/>
  </w:style>
  <w:style w:styleId="Style_17_ch" w:type="character">
    <w:name w:val="Указатель"/>
    <w:basedOn w:val="Style_1_ch"/>
    <w:link w:val="Style_17"/>
  </w:style>
  <w:style w:styleId="Style_18" w:type="paragraph">
    <w:name w:val="Знак"/>
    <w:link w:val="Style_18_ch"/>
    <w:rPr>
      <w:sz w:val="24"/>
    </w:rPr>
  </w:style>
  <w:style w:styleId="Style_18_ch" w:type="character">
    <w:name w:val="Знак"/>
    <w:link w:val="Style_18"/>
    <w:rPr>
      <w:sz w:val="24"/>
    </w:rPr>
  </w:style>
  <w:style w:styleId="Style_15" w:type="paragraph">
    <w:name w:val="Default Paragraph Font"/>
    <w:link w:val="Style_15_ch"/>
    <w:pPr>
      <w:widowControl w:val="0"/>
      <w:spacing w:after="0" w:before="0" w:line="240" w:lineRule="auto"/>
      <w:ind w:firstLine="0" w:left="0" w:right="0"/>
      <w:jc w:val="left"/>
    </w:pPr>
    <w:rPr>
      <w:rFonts w:ascii="Times New Roman" w:hAnsi="Times New Roman"/>
      <w:color w:val="000000"/>
      <w:spacing w:val="0"/>
      <w:sz w:val="20"/>
    </w:rPr>
  </w:style>
  <w:style w:styleId="Style_15_ch" w:type="character">
    <w:name w:val="Default Paragraph Font"/>
    <w:link w:val="Style_15"/>
    <w:rPr>
      <w:rFonts w:ascii="Times New Roman" w:hAnsi="Times New Roman"/>
      <w:color w:val="000000"/>
      <w:spacing w:val="0"/>
      <w:sz w:val="20"/>
    </w:rPr>
  </w:style>
  <w:style w:styleId="Style_19" w:type="paragraph">
    <w:name w:val="toc 6"/>
    <w:next w:val="Style_1"/>
    <w:link w:val="Style_19_ch"/>
    <w:uiPriority w:val="39"/>
    <w:pPr>
      <w:widowControl w:val="0"/>
      <w:spacing w:after="0" w:before="0" w:line="240" w:lineRule="auto"/>
      <w:ind w:firstLine="0" w:left="1000" w:right="0"/>
      <w:jc w:val="left"/>
    </w:pPr>
    <w:rPr>
      <w:rFonts w:ascii="XO Thames" w:hAnsi="XO Thames"/>
      <w:color w:val="000000"/>
      <w:spacing w:val="0"/>
      <w:sz w:val="28"/>
    </w:rPr>
  </w:style>
  <w:style w:styleId="Style_19_ch" w:type="character">
    <w:name w:val="toc 6"/>
    <w:link w:val="Style_19"/>
    <w:rPr>
      <w:rFonts w:ascii="XO Thames" w:hAnsi="XO Thames"/>
      <w:color w:val="000000"/>
      <w:spacing w:val="0"/>
      <w:sz w:val="28"/>
    </w:rPr>
  </w:style>
  <w:style w:styleId="Style_20" w:type="paragraph">
    <w:name w:val="Основной текст4"/>
    <w:basedOn w:val="Style_21"/>
    <w:link w:val="Style_20_ch"/>
    <w:rPr>
      <w:rFonts w:ascii="Times New Roman" w:hAnsi="Times New Roman"/>
      <w:b w:val="0"/>
      <w:i w:val="0"/>
      <w:caps w:val="0"/>
      <w:smallCaps w:val="0"/>
      <w:strike w:val="0"/>
      <w:color w:val="000000"/>
      <w:spacing w:val="0"/>
      <w:sz w:val="28"/>
      <w:u w:val="none"/>
    </w:rPr>
  </w:style>
  <w:style w:styleId="Style_20_ch" w:type="character">
    <w:name w:val="Основной текст4"/>
    <w:basedOn w:val="Style_21_ch"/>
    <w:link w:val="Style_20"/>
    <w:rPr>
      <w:rFonts w:ascii="Times New Roman" w:hAnsi="Times New Roman"/>
      <w:b w:val="0"/>
      <w:i w:val="0"/>
      <w:caps w:val="0"/>
      <w:smallCaps w:val="0"/>
      <w:strike w:val="0"/>
      <w:color w:val="000000"/>
      <w:spacing w:val="0"/>
      <w:sz w:val="28"/>
      <w:u w:val="none"/>
    </w:rPr>
  </w:style>
  <w:style w:styleId="Style_22" w:type="paragraph">
    <w:name w:val="List Paragraph"/>
    <w:link w:val="Style_22_ch"/>
  </w:style>
  <w:style w:styleId="Style_22_ch" w:type="character">
    <w:name w:val="List Paragraph"/>
    <w:link w:val="Style_22"/>
  </w:style>
  <w:style w:styleId="Style_23" w:type="paragraph">
    <w:name w:val="toc 7"/>
    <w:next w:val="Style_1"/>
    <w:link w:val="Style_23_ch"/>
    <w:uiPriority w:val="39"/>
    <w:pPr>
      <w:widowControl w:val="0"/>
      <w:spacing w:after="0" w:before="0" w:line="240" w:lineRule="auto"/>
      <w:ind w:firstLine="0" w:left="1200" w:right="0"/>
      <w:jc w:val="left"/>
    </w:pPr>
    <w:rPr>
      <w:rFonts w:ascii="XO Thames" w:hAnsi="XO Thames"/>
      <w:color w:val="000000"/>
      <w:spacing w:val="0"/>
      <w:sz w:val="28"/>
    </w:rPr>
  </w:style>
  <w:style w:styleId="Style_23_ch" w:type="character">
    <w:name w:val="toc 7"/>
    <w:link w:val="Style_23"/>
    <w:rPr>
      <w:rFonts w:ascii="XO Thames" w:hAnsi="XO Thames"/>
      <w:color w:val="000000"/>
      <w:spacing w:val="0"/>
      <w:sz w:val="28"/>
    </w:rPr>
  </w:style>
  <w:style w:styleId="Style_24" w:type="paragraph">
    <w:name w:val="Contents 5"/>
    <w:link w:val="Style_24_ch"/>
    <w:rPr>
      <w:rFonts w:ascii="XO Thames" w:hAnsi="XO Thames"/>
      <w:sz w:val="28"/>
    </w:rPr>
  </w:style>
  <w:style w:styleId="Style_24_ch" w:type="character">
    <w:name w:val="Contents 5"/>
    <w:link w:val="Style_24"/>
    <w:rPr>
      <w:rFonts w:ascii="XO Thames" w:hAnsi="XO Thames"/>
      <w:sz w:val="28"/>
    </w:rPr>
  </w:style>
  <w:style w:styleId="Style_25" w:type="paragraph">
    <w:name w:val="Обычный1"/>
    <w:link w:val="Style_25_ch"/>
    <w:rPr>
      <w:sz w:val="22"/>
    </w:rPr>
  </w:style>
  <w:style w:styleId="Style_25_ch" w:type="character">
    <w:name w:val="Обычный1"/>
    <w:link w:val="Style_25"/>
    <w:rPr>
      <w:sz w:val="22"/>
    </w:rPr>
  </w:style>
  <w:style w:styleId="Style_26" w:type="paragraph">
    <w:name w:val="Footnote Characters"/>
    <w:link w:val="Style_26_ch"/>
    <w:rPr>
      <w:vertAlign w:val="superscript"/>
    </w:rPr>
  </w:style>
  <w:style w:styleId="Style_26_ch" w:type="character">
    <w:name w:val="Footnote Characters"/>
    <w:link w:val="Style_26"/>
    <w:rPr>
      <w:vertAlign w:val="superscript"/>
    </w:rPr>
  </w:style>
  <w:style w:styleId="Style_27" w:type="paragraph">
    <w:name w:val="Body Text Indent 3"/>
    <w:link w:val="Style_27_ch"/>
    <w:rPr>
      <w:b w:val="1"/>
      <w:sz w:val="28"/>
    </w:rPr>
  </w:style>
  <w:style w:styleId="Style_27_ch" w:type="character">
    <w:name w:val="Body Text Indent 3"/>
    <w:link w:val="Style_27"/>
    <w:rPr>
      <w:b w:val="1"/>
      <w:sz w:val="28"/>
    </w:rPr>
  </w:style>
  <w:style w:styleId="Style_28" w:type="paragraph">
    <w:name w:val="Style5"/>
    <w:link w:val="Style_28_ch"/>
    <w:rPr>
      <w:rFonts w:ascii="Calibri" w:hAnsi="Calibri"/>
      <w:sz w:val="24"/>
    </w:rPr>
  </w:style>
  <w:style w:styleId="Style_28_ch" w:type="character">
    <w:name w:val="Style5"/>
    <w:link w:val="Style_28"/>
    <w:rPr>
      <w:rFonts w:ascii="Calibri" w:hAnsi="Calibri"/>
      <w:sz w:val="24"/>
    </w:rPr>
  </w:style>
  <w:style w:styleId="Style_29" w:type="paragraph">
    <w:name w:val="Endnote"/>
    <w:link w:val="Style_29_ch"/>
    <w:pPr>
      <w:widowControl w:val="0"/>
      <w:spacing w:after="0" w:before="0" w:line="240" w:lineRule="auto"/>
      <w:ind w:firstLine="851" w:left="0" w:right="0"/>
      <w:jc w:val="both"/>
    </w:pPr>
    <w:rPr>
      <w:rFonts w:ascii="XO Thames" w:hAnsi="XO Thames"/>
      <w:color w:val="000000"/>
      <w:spacing w:val="0"/>
      <w:sz w:val="22"/>
    </w:rPr>
  </w:style>
  <w:style w:styleId="Style_29_ch" w:type="character">
    <w:name w:val="Endnote"/>
    <w:link w:val="Style_29"/>
    <w:rPr>
      <w:rFonts w:ascii="XO Thames" w:hAnsi="XO Thames"/>
      <w:color w:val="000000"/>
      <w:spacing w:val="0"/>
      <w:sz w:val="22"/>
    </w:rPr>
  </w:style>
  <w:style w:styleId="Style_30" w:type="paragraph">
    <w:name w:val="heading 3"/>
    <w:next w:val="Style_1"/>
    <w:link w:val="Style_30_ch"/>
    <w:uiPriority w:val="9"/>
    <w:qFormat/>
    <w:pPr>
      <w:widowControl w:val="0"/>
      <w:spacing w:after="120" w:before="120" w:line="240" w:lineRule="auto"/>
      <w:ind w:firstLine="0" w:left="0" w:right="0"/>
      <w:jc w:val="both"/>
      <w:outlineLvl w:val="2"/>
    </w:pPr>
    <w:rPr>
      <w:rFonts w:ascii="XO Thames" w:hAnsi="XO Thames"/>
      <w:b w:val="1"/>
      <w:color w:val="000000"/>
      <w:spacing w:val="0"/>
      <w:sz w:val="26"/>
    </w:rPr>
  </w:style>
  <w:style w:styleId="Style_30_ch" w:type="character">
    <w:name w:val="heading 3"/>
    <w:link w:val="Style_30"/>
    <w:rPr>
      <w:rFonts w:ascii="XO Thames" w:hAnsi="XO Thames"/>
      <w:b w:val="1"/>
      <w:color w:val="000000"/>
      <w:spacing w:val="0"/>
      <w:sz w:val="26"/>
    </w:rPr>
  </w:style>
  <w:style w:styleId="Style_31" w:type="paragraph">
    <w:name w:val="Знак Знак Знак Знак"/>
    <w:link w:val="Style_31_ch"/>
    <w:rPr>
      <w:sz w:val="24"/>
    </w:rPr>
  </w:style>
  <w:style w:styleId="Style_31_ch" w:type="character">
    <w:name w:val="Знак Знак Знак Знак"/>
    <w:link w:val="Style_31"/>
    <w:rPr>
      <w:sz w:val="24"/>
    </w:rPr>
  </w:style>
  <w:style w:styleId="Style_32" w:type="paragraph">
    <w:name w:val="Body Text 2"/>
    <w:link w:val="Style_32_ch"/>
    <w:rPr>
      <w:sz w:val="24"/>
    </w:rPr>
  </w:style>
  <w:style w:styleId="Style_32_ch" w:type="character">
    <w:name w:val="Body Text 2"/>
    <w:link w:val="Style_32"/>
    <w:rPr>
      <w:sz w:val="24"/>
    </w:rPr>
  </w:style>
  <w:style w:styleId="Style_33" w:type="paragraph">
    <w:name w:val="Основной текст + Интервал 1 pt"/>
    <w:basedOn w:val="Style_15"/>
    <w:link w:val="Style_33_ch"/>
    <w:rPr>
      <w:rFonts w:ascii="Times New Roman" w:hAnsi="Times New Roman"/>
      <w:b w:val="0"/>
      <w:i w:val="0"/>
      <w:caps w:val="0"/>
      <w:smallCaps w:val="0"/>
      <w:strike w:val="0"/>
      <w:color w:val="000000"/>
      <w:spacing w:val="30"/>
      <w:sz w:val="28"/>
      <w:u w:val="none"/>
    </w:rPr>
  </w:style>
  <w:style w:styleId="Style_33_ch" w:type="character">
    <w:name w:val="Основной текст + Интервал 1 pt"/>
    <w:basedOn w:val="Style_15_ch"/>
    <w:link w:val="Style_33"/>
    <w:rPr>
      <w:rFonts w:ascii="Times New Roman" w:hAnsi="Times New Roman"/>
      <w:b w:val="0"/>
      <w:i w:val="0"/>
      <w:caps w:val="0"/>
      <w:smallCaps w:val="0"/>
      <w:strike w:val="0"/>
      <w:color w:val="000000"/>
      <w:spacing w:val="30"/>
      <w:sz w:val="28"/>
      <w:u w:val="none"/>
    </w:rPr>
  </w:style>
  <w:style w:styleId="Style_34" w:type="paragraph">
    <w:name w:val="Contents 6"/>
    <w:link w:val="Style_34_ch"/>
    <w:rPr>
      <w:rFonts w:ascii="XO Thames" w:hAnsi="XO Thames"/>
      <w:sz w:val="28"/>
    </w:rPr>
  </w:style>
  <w:style w:styleId="Style_34_ch" w:type="character">
    <w:name w:val="Contents 6"/>
    <w:link w:val="Style_34"/>
    <w:rPr>
      <w:rFonts w:ascii="XO Thames" w:hAnsi="XO Thames"/>
      <w:sz w:val="28"/>
    </w:rPr>
  </w:style>
  <w:style w:styleId="Style_2" w:type="paragraph">
    <w:name w:val="Header"/>
    <w:basedOn w:val="Style_1"/>
    <w:link w:val="Style_2_ch"/>
    <w:pPr>
      <w:widowControl w:val="0"/>
      <w:tabs>
        <w:tab w:leader="none" w:pos="709" w:val="clear"/>
        <w:tab w:leader="none" w:pos="4677" w:val="center"/>
        <w:tab w:leader="none" w:pos="9355" w:val="right"/>
      </w:tabs>
      <w:ind/>
    </w:pPr>
  </w:style>
  <w:style w:styleId="Style_2_ch" w:type="character">
    <w:name w:val="Header"/>
    <w:basedOn w:val="Style_1_ch"/>
    <w:link w:val="Style_2"/>
  </w:style>
  <w:style w:styleId="Style_35" w:type="paragraph">
    <w:name w:val="Heading 3"/>
    <w:link w:val="Style_35_ch"/>
    <w:rPr>
      <w:rFonts w:ascii="XO Thames" w:hAnsi="XO Thames"/>
      <w:b w:val="1"/>
      <w:sz w:val="26"/>
    </w:rPr>
  </w:style>
  <w:style w:styleId="Style_35_ch" w:type="character">
    <w:name w:val="Heading 3"/>
    <w:link w:val="Style_35"/>
    <w:rPr>
      <w:rFonts w:ascii="XO Thames" w:hAnsi="XO Thames"/>
      <w:b w:val="1"/>
      <w:sz w:val="26"/>
    </w:rPr>
  </w:style>
  <w:style w:styleId="Style_36" w:type="paragraph">
    <w:name w:val="page number"/>
    <w:basedOn w:val="Style_21"/>
    <w:link w:val="Style_36_ch"/>
  </w:style>
  <w:style w:styleId="Style_36_ch" w:type="character">
    <w:name w:val="page number"/>
    <w:basedOn w:val="Style_21_ch"/>
    <w:link w:val="Style_36"/>
  </w:style>
  <w:style w:styleId="Style_37" w:type="paragraph">
    <w:name w:val="Footer"/>
    <w:basedOn w:val="Style_1"/>
    <w:link w:val="Style_37_ch"/>
    <w:pPr>
      <w:widowControl w:val="0"/>
      <w:tabs>
        <w:tab w:leader="none" w:pos="709" w:val="clear"/>
        <w:tab w:leader="none" w:pos="4677" w:val="center"/>
        <w:tab w:leader="none" w:pos="9355" w:val="right"/>
      </w:tabs>
      <w:ind/>
    </w:pPr>
  </w:style>
  <w:style w:styleId="Style_37_ch" w:type="character">
    <w:name w:val="Footer"/>
    <w:basedOn w:val="Style_1_ch"/>
    <w:link w:val="Style_37"/>
  </w:style>
  <w:style w:styleId="Style_9" w:type="paragraph">
    <w:name w:val="List Paragraph"/>
    <w:basedOn w:val="Style_1"/>
    <w:link w:val="Style_9_ch"/>
    <w:pPr>
      <w:widowControl w:val="0"/>
      <w:ind w:firstLine="0" w:left="708" w:right="0"/>
    </w:pPr>
  </w:style>
  <w:style w:styleId="Style_9_ch" w:type="character">
    <w:name w:val="List Paragraph"/>
    <w:basedOn w:val="Style_1_ch"/>
    <w:link w:val="Style_9"/>
  </w:style>
  <w:style w:styleId="Style_38" w:type="paragraph">
    <w:name w:val="Body Text Indent 2"/>
    <w:link w:val="Style_38_ch"/>
    <w:rPr>
      <w:sz w:val="24"/>
    </w:rPr>
  </w:style>
  <w:style w:styleId="Style_38_ch" w:type="character">
    <w:name w:val="Body Text Indent 2"/>
    <w:link w:val="Style_38"/>
    <w:rPr>
      <w:sz w:val="24"/>
    </w:rPr>
  </w:style>
  <w:style w:styleId="Style_39" w:type="paragraph">
    <w:name w:val="Normal (Web)"/>
    <w:link w:val="Style_39_ch"/>
    <w:rPr>
      <w:sz w:val="24"/>
    </w:rPr>
  </w:style>
  <w:style w:styleId="Style_39_ch" w:type="character">
    <w:name w:val="Normal (Web)"/>
    <w:link w:val="Style_39"/>
    <w:rPr>
      <w:sz w:val="24"/>
    </w:rPr>
  </w:style>
  <w:style w:styleId="Style_40" w:type="paragraph">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 Знак"/>
    <w:basedOn w:val="Style_1"/>
    <w:link w:val="Style_40_ch"/>
    <w:pPr>
      <w:widowControl w:val="0"/>
      <w:spacing w:after="160" w:before="0" w:line="240" w:lineRule="exact"/>
      <w:ind/>
    </w:pPr>
    <w:rPr>
      <w:rFonts w:ascii="Verdana" w:hAnsi="Verdana"/>
    </w:rPr>
  </w:style>
  <w:style w:styleId="Style_40_ch" w:type="character">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 Знак"/>
    <w:basedOn w:val="Style_1_ch"/>
    <w:link w:val="Style_40"/>
    <w:rPr>
      <w:rFonts w:ascii="Verdana" w:hAnsi="Verdana"/>
    </w:rPr>
  </w:style>
  <w:style w:styleId="Style_41" w:type="paragraph">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 Знак"/>
    <w:link w:val="Style_41_ch"/>
    <w:rPr>
      <w:rFonts w:ascii="Verdana" w:hAnsi="Verdana"/>
    </w:rPr>
  </w:style>
  <w:style w:styleId="Style_41_ch" w:type="character">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 Знак"/>
    <w:link w:val="Style_41"/>
    <w:rPr>
      <w:rFonts w:ascii="Verdana" w:hAnsi="Verdana"/>
    </w:rPr>
  </w:style>
  <w:style w:styleId="Style_10" w:type="paragraph">
    <w:name w:val="Body Text Indent 2"/>
    <w:basedOn w:val="Style_1"/>
    <w:link w:val="Style_10_ch"/>
    <w:pPr>
      <w:widowControl w:val="0"/>
      <w:ind w:firstLine="720" w:left="0" w:right="0"/>
      <w:jc w:val="both"/>
    </w:pPr>
    <w:rPr>
      <w:sz w:val="24"/>
    </w:rPr>
  </w:style>
  <w:style w:styleId="Style_10_ch" w:type="character">
    <w:name w:val="Body Text Indent 2"/>
    <w:basedOn w:val="Style_1_ch"/>
    <w:link w:val="Style_10"/>
    <w:rPr>
      <w:sz w:val="24"/>
    </w:rPr>
  </w:style>
  <w:style w:styleId="Style_42" w:type="paragraph">
    <w:name w:val="Обычный1"/>
    <w:link w:val="Style_42_ch"/>
    <w:pPr>
      <w:widowControl w:val="0"/>
      <w:spacing w:after="0" w:before="0" w:line="300" w:lineRule="auto"/>
      <w:ind w:firstLine="560" w:left="0" w:right="0"/>
      <w:jc w:val="left"/>
    </w:pPr>
    <w:rPr>
      <w:rFonts w:ascii="Times New Roman" w:hAnsi="Times New Roman"/>
      <w:color w:val="000000"/>
      <w:spacing w:val="0"/>
      <w:sz w:val="22"/>
    </w:rPr>
  </w:style>
  <w:style w:styleId="Style_42_ch" w:type="character">
    <w:name w:val="Обычный1"/>
    <w:link w:val="Style_42"/>
    <w:rPr>
      <w:rFonts w:ascii="Times New Roman" w:hAnsi="Times New Roman"/>
      <w:color w:val="000000"/>
      <w:spacing w:val="0"/>
      <w:sz w:val="22"/>
    </w:rPr>
  </w:style>
  <w:style w:styleId="Style_43" w:type="paragraph">
    <w:name w:val="heading 5"/>
    <w:link w:val="Style_43_ch"/>
    <w:pPr>
      <w:widowControl w:val="1"/>
      <w:ind/>
      <w:outlineLvl w:val="4"/>
    </w:pPr>
    <w:rPr>
      <w:rFonts w:ascii="XO Thames" w:hAnsi="XO Thames"/>
      <w:b w:val="1"/>
      <w:sz w:val="22"/>
    </w:rPr>
  </w:style>
  <w:style w:styleId="Style_43_ch" w:type="character">
    <w:name w:val="heading 5"/>
    <w:link w:val="Style_43"/>
    <w:rPr>
      <w:rFonts w:ascii="XO Thames" w:hAnsi="XO Thames"/>
      <w:b w:val="1"/>
      <w:sz w:val="22"/>
    </w:rPr>
  </w:style>
  <w:style w:styleId="Style_7" w:type="paragraph">
    <w:name w:val="Body Text 2"/>
    <w:basedOn w:val="Style_1"/>
    <w:link w:val="Style_7_ch"/>
    <w:pPr>
      <w:widowControl w:val="0"/>
      <w:tabs>
        <w:tab w:leader="none" w:pos="284" w:val="left"/>
        <w:tab w:leader="none" w:pos="709" w:val="clear"/>
      </w:tabs>
      <w:ind w:hanging="284" w:left="284" w:right="0"/>
      <w:jc w:val="both"/>
    </w:pPr>
    <w:rPr>
      <w:sz w:val="24"/>
    </w:rPr>
  </w:style>
  <w:style w:styleId="Style_7_ch" w:type="character">
    <w:name w:val="Body Text 2"/>
    <w:basedOn w:val="Style_1_ch"/>
    <w:link w:val="Style_7"/>
    <w:rPr>
      <w:sz w:val="24"/>
    </w:rPr>
  </w:style>
  <w:style w:styleId="Style_44" w:type="paragraph">
    <w:name w:val="toc 3"/>
    <w:next w:val="Style_1"/>
    <w:link w:val="Style_44_ch"/>
    <w:uiPriority w:val="39"/>
    <w:pPr>
      <w:widowControl w:val="0"/>
      <w:spacing w:after="0" w:before="0" w:line="240" w:lineRule="auto"/>
      <w:ind w:firstLine="0" w:left="400" w:right="0"/>
      <w:jc w:val="left"/>
    </w:pPr>
    <w:rPr>
      <w:rFonts w:ascii="XO Thames" w:hAnsi="XO Thames"/>
      <w:color w:val="000000"/>
      <w:spacing w:val="0"/>
      <w:sz w:val="28"/>
    </w:rPr>
  </w:style>
  <w:style w:styleId="Style_44_ch" w:type="character">
    <w:name w:val="toc 3"/>
    <w:link w:val="Style_44"/>
    <w:rPr>
      <w:rFonts w:ascii="XO Thames" w:hAnsi="XO Thames"/>
      <w:color w:val="000000"/>
      <w:spacing w:val="0"/>
      <w:sz w:val="28"/>
    </w:rPr>
  </w:style>
  <w:style w:styleId="Style_45" w:type="paragraph">
    <w:name w:val="Caption"/>
    <w:basedOn w:val="Style_1"/>
    <w:link w:val="Style_45_ch"/>
    <w:pPr>
      <w:widowControl w:val="1"/>
      <w:spacing w:after="120" w:before="120"/>
      <w:ind/>
    </w:pPr>
    <w:rPr>
      <w:i w:val="1"/>
      <w:sz w:val="24"/>
    </w:rPr>
  </w:style>
  <w:style w:styleId="Style_45_ch" w:type="character">
    <w:name w:val="Caption"/>
    <w:basedOn w:val="Style_1_ch"/>
    <w:link w:val="Style_45"/>
    <w:rPr>
      <w:i w:val="1"/>
      <w:sz w:val="24"/>
    </w:rPr>
  </w:style>
  <w:style w:styleId="Style_46" w:type="paragraph">
    <w:name w:val="Знак Знак Знак Знак"/>
    <w:basedOn w:val="Style_1"/>
    <w:link w:val="Style_46_ch"/>
    <w:pPr>
      <w:widowControl w:val="0"/>
      <w:spacing w:after="160" w:before="0" w:line="240" w:lineRule="exact"/>
      <w:ind/>
    </w:pPr>
    <w:rPr>
      <w:sz w:val="24"/>
    </w:rPr>
  </w:style>
  <w:style w:styleId="Style_46_ch" w:type="character">
    <w:name w:val="Знак Знак Знак Знак"/>
    <w:basedOn w:val="Style_1_ch"/>
    <w:link w:val="Style_46"/>
    <w:rPr>
      <w:sz w:val="24"/>
    </w:rPr>
  </w:style>
  <w:style w:styleId="Style_47" w:type="paragraph">
    <w:name w:val="Body Text 3"/>
    <w:link w:val="Style_47_ch"/>
    <w:rPr>
      <w:sz w:val="28"/>
    </w:rPr>
  </w:style>
  <w:style w:styleId="Style_47_ch" w:type="character">
    <w:name w:val="Body Text 3"/>
    <w:link w:val="Style_47"/>
    <w:rPr>
      <w:sz w:val="28"/>
    </w:rPr>
  </w:style>
  <w:style w:styleId="Style_21" w:type="paragraph">
    <w:name w:val="Default Paragraph Font"/>
    <w:link w:val="Style_21_ch"/>
  </w:style>
  <w:style w:styleId="Style_21_ch" w:type="character">
    <w:name w:val="Default Paragraph Font"/>
    <w:link w:val="Style_21"/>
  </w:style>
  <w:style w:styleId="Style_48" w:type="paragraph">
    <w:name w:val="Основной текст4"/>
    <w:basedOn w:val="Style_15"/>
    <w:link w:val="Style_48_ch"/>
    <w:rPr>
      <w:rFonts w:ascii="Times New Roman" w:hAnsi="Times New Roman"/>
      <w:b w:val="0"/>
      <w:i w:val="0"/>
      <w:caps w:val="0"/>
      <w:smallCaps w:val="0"/>
      <w:strike w:val="0"/>
      <w:color w:val="000000"/>
      <w:spacing w:val="0"/>
      <w:sz w:val="28"/>
      <w:u w:val="none"/>
    </w:rPr>
  </w:style>
  <w:style w:styleId="Style_48_ch" w:type="character">
    <w:name w:val="Основной текст4"/>
    <w:basedOn w:val="Style_15_ch"/>
    <w:link w:val="Style_48"/>
    <w:rPr>
      <w:rFonts w:ascii="Times New Roman" w:hAnsi="Times New Roman"/>
      <w:b w:val="0"/>
      <w:i w:val="0"/>
      <w:caps w:val="0"/>
      <w:smallCaps w:val="0"/>
      <w:strike w:val="0"/>
      <w:color w:val="000000"/>
      <w:spacing w:val="0"/>
      <w:sz w:val="28"/>
      <w:u w:val="none"/>
    </w:rPr>
  </w:style>
  <w:style w:styleId="Style_5" w:type="paragraph">
    <w:name w:val="Body Text"/>
    <w:basedOn w:val="Style_1"/>
    <w:link w:val="Style_5_ch"/>
    <w:pPr>
      <w:widowControl w:val="0"/>
      <w:ind/>
      <w:jc w:val="both"/>
    </w:pPr>
    <w:rPr>
      <w:sz w:val="24"/>
    </w:rPr>
  </w:style>
  <w:style w:styleId="Style_5_ch" w:type="character">
    <w:name w:val="Body Text"/>
    <w:basedOn w:val="Style_1_ch"/>
    <w:link w:val="Style_5"/>
    <w:rPr>
      <w:sz w:val="24"/>
    </w:rPr>
  </w:style>
  <w:style w:styleId="Style_49" w:type="paragraph">
    <w:name w:val="Font Style11"/>
    <w:basedOn w:val="Style_21"/>
    <w:link w:val="Style_49_ch"/>
    <w:rPr>
      <w:rFonts w:ascii="Times New Roman" w:hAnsi="Times New Roman"/>
      <w:b w:val="1"/>
      <w:sz w:val="20"/>
    </w:rPr>
  </w:style>
  <w:style w:styleId="Style_49_ch" w:type="character">
    <w:name w:val="Font Style11"/>
    <w:basedOn w:val="Style_21_ch"/>
    <w:link w:val="Style_49"/>
    <w:rPr>
      <w:rFonts w:ascii="Times New Roman" w:hAnsi="Times New Roman"/>
      <w:b w:val="1"/>
      <w:sz w:val="20"/>
    </w:rPr>
  </w:style>
  <w:style w:styleId="Style_11" w:type="paragraph">
    <w:name w:val="Body Text Indent 3"/>
    <w:basedOn w:val="Style_1"/>
    <w:link w:val="Style_11_ch"/>
    <w:pPr>
      <w:widowControl w:val="0"/>
      <w:spacing w:after="120" w:before="0"/>
      <w:ind w:firstLine="720" w:left="0" w:right="0"/>
      <w:jc w:val="both"/>
    </w:pPr>
    <w:rPr>
      <w:b w:val="1"/>
      <w:sz w:val="28"/>
    </w:rPr>
  </w:style>
  <w:style w:styleId="Style_11_ch" w:type="character">
    <w:name w:val="Body Text Indent 3"/>
    <w:basedOn w:val="Style_1_ch"/>
    <w:link w:val="Style_11"/>
    <w:rPr>
      <w:b w:val="1"/>
      <w:sz w:val="28"/>
    </w:rPr>
  </w:style>
  <w:style w:styleId="Style_50" w:type="paragraph">
    <w:name w:val="Contents 2"/>
    <w:link w:val="Style_50_ch"/>
    <w:rPr>
      <w:rFonts w:ascii="XO Thames" w:hAnsi="XO Thames"/>
      <w:sz w:val="28"/>
    </w:rPr>
  </w:style>
  <w:style w:styleId="Style_50_ch" w:type="character">
    <w:name w:val="Contents 2"/>
    <w:link w:val="Style_50"/>
    <w:rPr>
      <w:rFonts w:ascii="XO Thames" w:hAnsi="XO Thames"/>
      <w:sz w:val="28"/>
    </w:rPr>
  </w:style>
  <w:style w:styleId="Style_51" w:type="paragraph">
    <w:name w:val="heading 5"/>
    <w:next w:val="Style_1"/>
    <w:link w:val="Style_51_ch"/>
    <w:uiPriority w:val="9"/>
    <w:qFormat/>
    <w:pPr>
      <w:widowControl w:val="0"/>
      <w:spacing w:after="120" w:before="120" w:line="240" w:lineRule="auto"/>
      <w:ind w:firstLine="0" w:left="0" w:right="0"/>
      <w:jc w:val="both"/>
      <w:outlineLvl w:val="4"/>
    </w:pPr>
    <w:rPr>
      <w:rFonts w:ascii="XO Thames" w:hAnsi="XO Thames"/>
      <w:b w:val="1"/>
      <w:color w:val="000000"/>
      <w:spacing w:val="0"/>
      <w:sz w:val="22"/>
    </w:rPr>
  </w:style>
  <w:style w:styleId="Style_51_ch" w:type="character">
    <w:name w:val="heading 5"/>
    <w:link w:val="Style_51"/>
    <w:rPr>
      <w:rFonts w:ascii="XO Thames" w:hAnsi="XO Thames"/>
      <w:b w:val="1"/>
      <w:color w:val="000000"/>
      <w:spacing w:val="0"/>
      <w:sz w:val="22"/>
    </w:rPr>
  </w:style>
  <w:style w:styleId="Style_52" w:type="paragraph">
    <w:name w:val="Footnote"/>
    <w:link w:val="Style_52_ch"/>
  </w:style>
  <w:style w:styleId="Style_52_ch" w:type="character">
    <w:name w:val="Footnote"/>
    <w:link w:val="Style_52"/>
  </w:style>
  <w:style w:styleId="Style_53" w:type="paragraph">
    <w:name w:val="Contents 1"/>
    <w:link w:val="Style_53_ch"/>
    <w:rPr>
      <w:rFonts w:ascii="XO Thames" w:hAnsi="XO Thames"/>
      <w:b w:val="1"/>
      <w:sz w:val="28"/>
    </w:rPr>
  </w:style>
  <w:style w:styleId="Style_53_ch" w:type="character">
    <w:name w:val="Contents 1"/>
    <w:link w:val="Style_53"/>
    <w:rPr>
      <w:rFonts w:ascii="XO Thames" w:hAnsi="XO Thames"/>
      <w:b w:val="1"/>
      <w:sz w:val="28"/>
    </w:rPr>
  </w:style>
  <w:style w:styleId="Style_54" w:type="paragraph">
    <w:name w:val="heading 1"/>
    <w:basedOn w:val="Style_1"/>
    <w:next w:val="Style_1"/>
    <w:link w:val="Style_54_ch"/>
    <w:uiPriority w:val="9"/>
    <w:qFormat/>
    <w:pPr>
      <w:keepNext w:val="1"/>
      <w:widowControl w:val="0"/>
      <w:spacing w:after="60" w:before="240"/>
      <w:ind/>
      <w:outlineLvl w:val="0"/>
    </w:pPr>
    <w:rPr>
      <w:rFonts w:ascii="Arial" w:hAnsi="Arial"/>
      <w:b w:val="1"/>
      <w:sz w:val="32"/>
    </w:rPr>
  </w:style>
  <w:style w:styleId="Style_54_ch" w:type="character">
    <w:name w:val="heading 1"/>
    <w:basedOn w:val="Style_1_ch"/>
    <w:link w:val="Style_54"/>
    <w:rPr>
      <w:rFonts w:ascii="Arial" w:hAnsi="Arial"/>
      <w:b w:val="1"/>
      <w:sz w:val="32"/>
    </w:rPr>
  </w:style>
  <w:style w:styleId="Style_55" w:type="paragraph">
    <w:name w:val="Привязка сноски"/>
    <w:link w:val="Style_55_ch"/>
    <w:rPr>
      <w:vertAlign w:val="superscript"/>
    </w:rPr>
  </w:style>
  <w:style w:styleId="Style_55_ch" w:type="character">
    <w:name w:val="Привязка сноски"/>
    <w:link w:val="Style_55"/>
    <w:rPr>
      <w:vertAlign w:val="superscript"/>
    </w:rPr>
  </w:style>
  <w:style w:styleId="Style_56" w:type="paragraph">
    <w:name w:val="Hyperlink"/>
    <w:link w:val="Style_56_ch"/>
    <w:pPr>
      <w:widowControl w:val="0"/>
      <w:spacing w:after="0" w:before="0" w:line="240" w:lineRule="auto"/>
      <w:ind w:firstLine="0" w:left="0" w:right="0"/>
      <w:jc w:val="left"/>
    </w:pPr>
    <w:rPr>
      <w:rFonts w:ascii="Times New Roman" w:hAnsi="Times New Roman"/>
      <w:color w:val="0000FF"/>
      <w:spacing w:val="0"/>
      <w:sz w:val="20"/>
      <w:u w:val="single"/>
    </w:rPr>
  </w:style>
  <w:style w:styleId="Style_56_ch" w:type="character">
    <w:name w:val="Hyperlink"/>
    <w:link w:val="Style_56"/>
    <w:rPr>
      <w:rFonts w:ascii="Times New Roman" w:hAnsi="Times New Roman"/>
      <w:color w:val="0000FF"/>
      <w:spacing w:val="0"/>
      <w:sz w:val="20"/>
      <w:u w:val="single"/>
    </w:rPr>
  </w:style>
  <w:style w:styleId="Style_57" w:type="paragraph">
    <w:name w:val="Footnote"/>
    <w:basedOn w:val="Style_1"/>
    <w:link w:val="Style_57_ch"/>
  </w:style>
  <w:style w:styleId="Style_57_ch" w:type="character">
    <w:name w:val="Footnote"/>
    <w:basedOn w:val="Style_1_ch"/>
    <w:link w:val="Style_57"/>
  </w:style>
  <w:style w:styleId="Style_58" w:type="paragraph">
    <w:name w:val="Интернет-ссылка"/>
    <w:link w:val="Style_58_ch"/>
    <w:rPr>
      <w:color w:val="0000FF"/>
      <w:u w:val="single"/>
    </w:rPr>
  </w:style>
  <w:style w:styleId="Style_58_ch" w:type="character">
    <w:name w:val="Интернет-ссылка"/>
    <w:link w:val="Style_58"/>
    <w:rPr>
      <w:color w:val="0000FF"/>
      <w:u w:val="single"/>
    </w:rPr>
  </w:style>
  <w:style w:styleId="Style_59" w:type="paragraph">
    <w:name w:val="toc 1"/>
    <w:next w:val="Style_1"/>
    <w:link w:val="Style_59_ch"/>
    <w:uiPriority w:val="39"/>
    <w:pPr>
      <w:widowControl w:val="0"/>
      <w:spacing w:after="0" w:before="0" w:line="240" w:lineRule="auto"/>
      <w:ind w:firstLine="0" w:left="0" w:right="0"/>
      <w:jc w:val="left"/>
    </w:pPr>
    <w:rPr>
      <w:rFonts w:ascii="XO Thames" w:hAnsi="XO Thames"/>
      <w:b w:val="1"/>
      <w:color w:val="000000"/>
      <w:spacing w:val="0"/>
      <w:sz w:val="28"/>
    </w:rPr>
  </w:style>
  <w:style w:styleId="Style_59_ch" w:type="character">
    <w:name w:val="toc 1"/>
    <w:link w:val="Style_59"/>
    <w:rPr>
      <w:rFonts w:ascii="XO Thames" w:hAnsi="XO Thames"/>
      <w:b w:val="1"/>
      <w:color w:val="000000"/>
      <w:spacing w:val="0"/>
      <w:sz w:val="28"/>
    </w:rPr>
  </w:style>
  <w:style w:styleId="Style_60" w:type="paragraph">
    <w:name w:val="Header and Footer"/>
    <w:link w:val="Style_60_ch"/>
    <w:rPr>
      <w:rFonts w:ascii="XO Thames" w:hAnsi="XO Thames"/>
      <w:sz w:val="20"/>
    </w:rPr>
  </w:style>
  <w:style w:styleId="Style_60_ch" w:type="character">
    <w:name w:val="Header and Footer"/>
    <w:link w:val="Style_60"/>
    <w:rPr>
      <w:rFonts w:ascii="XO Thames" w:hAnsi="XO Thames"/>
      <w:sz w:val="20"/>
    </w:rPr>
  </w:style>
  <w:style w:styleId="Style_6" w:type="paragraph">
    <w:name w:val="Normal (Web)"/>
    <w:basedOn w:val="Style_1"/>
    <w:link w:val="Style_6_ch"/>
    <w:pPr>
      <w:widowControl w:val="0"/>
      <w:spacing w:afterAutospacing="on" w:beforeAutospacing="on"/>
      <w:ind/>
    </w:pPr>
    <w:rPr>
      <w:sz w:val="24"/>
    </w:rPr>
  </w:style>
  <w:style w:styleId="Style_6_ch" w:type="character">
    <w:name w:val="Normal (Web)"/>
    <w:basedOn w:val="Style_1_ch"/>
    <w:link w:val="Style_6"/>
    <w:rPr>
      <w:sz w:val="24"/>
    </w:rPr>
  </w:style>
  <w:style w:styleId="Style_61" w:type="paragraph">
    <w:name w:val="toc 9"/>
    <w:next w:val="Style_1"/>
    <w:link w:val="Style_61_ch"/>
    <w:uiPriority w:val="39"/>
    <w:pPr>
      <w:widowControl w:val="0"/>
      <w:spacing w:after="0" w:before="0" w:line="240" w:lineRule="auto"/>
      <w:ind w:firstLine="0" w:left="1600" w:right="0"/>
      <w:jc w:val="left"/>
    </w:pPr>
    <w:rPr>
      <w:rFonts w:ascii="XO Thames" w:hAnsi="XO Thames"/>
      <w:color w:val="000000"/>
      <w:spacing w:val="0"/>
      <w:sz w:val="28"/>
    </w:rPr>
  </w:style>
  <w:style w:styleId="Style_61_ch" w:type="character">
    <w:name w:val="toc 9"/>
    <w:link w:val="Style_61"/>
    <w:rPr>
      <w:rFonts w:ascii="XO Thames" w:hAnsi="XO Thames"/>
      <w:color w:val="000000"/>
      <w:spacing w:val="0"/>
      <w:sz w:val="28"/>
    </w:rPr>
  </w:style>
  <w:style w:styleId="Style_62" w:type="paragraph">
    <w:name w:val="Header"/>
    <w:link w:val="Style_62_ch"/>
  </w:style>
  <w:style w:styleId="Style_62_ch" w:type="character">
    <w:name w:val="Header"/>
    <w:link w:val="Style_62"/>
  </w:style>
  <w:style w:styleId="Style_63" w:type="paragraph">
    <w:name w:val="Footer"/>
    <w:link w:val="Style_63_ch"/>
  </w:style>
  <w:style w:styleId="Style_63_ch" w:type="character">
    <w:name w:val="Footer"/>
    <w:link w:val="Style_63"/>
  </w:style>
  <w:style w:styleId="Style_64" w:type="paragraph">
    <w:name w:val="Contents 7"/>
    <w:link w:val="Style_64_ch"/>
    <w:rPr>
      <w:rFonts w:ascii="XO Thames" w:hAnsi="XO Thames"/>
      <w:sz w:val="28"/>
    </w:rPr>
  </w:style>
  <w:style w:styleId="Style_64_ch" w:type="character">
    <w:name w:val="Contents 7"/>
    <w:link w:val="Style_64"/>
    <w:rPr>
      <w:rFonts w:ascii="XO Thames" w:hAnsi="XO Thames"/>
      <w:sz w:val="28"/>
    </w:rPr>
  </w:style>
  <w:style w:styleId="Style_3" w:type="paragraph">
    <w:name w:val="heading 2"/>
    <w:basedOn w:val="Style_1"/>
    <w:link w:val="Style_3_ch"/>
    <w:pPr>
      <w:widowControl w:val="0"/>
      <w:spacing w:afterAutospacing="on" w:beforeAutospacing="on"/>
      <w:ind/>
      <w:outlineLvl w:val="1"/>
    </w:pPr>
    <w:rPr>
      <w:b w:val="1"/>
      <w:sz w:val="36"/>
    </w:rPr>
  </w:style>
  <w:style w:styleId="Style_3_ch" w:type="character">
    <w:name w:val="heading 2"/>
    <w:basedOn w:val="Style_1_ch"/>
    <w:link w:val="Style_3"/>
    <w:rPr>
      <w:b w:val="1"/>
      <w:sz w:val="36"/>
    </w:rPr>
  </w:style>
  <w:style w:styleId="Style_65" w:type="paragraph">
    <w:name w:val="Subtitle"/>
    <w:next w:val="Style_1"/>
    <w:link w:val="Style_65_ch"/>
    <w:pPr>
      <w:widowControl w:val="0"/>
      <w:spacing w:after="0" w:before="0" w:line="240" w:lineRule="auto"/>
      <w:ind w:firstLine="0" w:left="0" w:right="0"/>
      <w:jc w:val="both"/>
    </w:pPr>
    <w:rPr>
      <w:rFonts w:ascii="XO Thames" w:hAnsi="XO Thames"/>
      <w:i w:val="1"/>
      <w:color w:val="000000"/>
      <w:spacing w:val="0"/>
      <w:sz w:val="24"/>
    </w:rPr>
  </w:style>
  <w:style w:styleId="Style_65_ch" w:type="character">
    <w:name w:val="Subtitle"/>
    <w:link w:val="Style_65"/>
    <w:rPr>
      <w:rFonts w:ascii="XO Thames" w:hAnsi="XO Thames"/>
      <w:i w:val="1"/>
      <w:color w:val="000000"/>
      <w:spacing w:val="0"/>
      <w:sz w:val="24"/>
    </w:rPr>
  </w:style>
  <w:style w:styleId="Style_66" w:type="paragraph">
    <w:name w:val="Заголовок"/>
    <w:basedOn w:val="Style_1"/>
    <w:next w:val="Style_5"/>
    <w:link w:val="Style_66_ch"/>
    <w:pPr>
      <w:keepNext w:val="1"/>
      <w:widowControl w:val="1"/>
      <w:spacing w:after="120" w:before="240"/>
      <w:ind/>
    </w:pPr>
    <w:rPr>
      <w:rFonts w:ascii="Liberation Sans" w:hAnsi="Liberation Sans"/>
      <w:sz w:val="28"/>
    </w:rPr>
  </w:style>
  <w:style w:styleId="Style_66_ch" w:type="character">
    <w:name w:val="Заголовок"/>
    <w:basedOn w:val="Style_1_ch"/>
    <w:link w:val="Style_66"/>
    <w:rPr>
      <w:rFonts w:ascii="Liberation Sans" w:hAnsi="Liberation Sans"/>
      <w:sz w:val="28"/>
    </w:rPr>
  </w:style>
  <w:style w:styleId="Style_67" w:type="paragraph">
    <w:name w:val="Основной текст3"/>
    <w:link w:val="Style_67_ch"/>
    <w:rPr>
      <w:sz w:val="28"/>
    </w:rPr>
  </w:style>
  <w:style w:styleId="Style_67_ch" w:type="character">
    <w:name w:val="Основной текст3"/>
    <w:link w:val="Style_67"/>
    <w:rPr>
      <w:sz w:val="28"/>
    </w:rPr>
  </w:style>
  <w:style w:styleId="Style_68" w:type="paragraph">
    <w:name w:val="Title"/>
    <w:next w:val="Style_1"/>
    <w:link w:val="Style_68_ch"/>
    <w:pPr>
      <w:widowControl w:val="0"/>
      <w:spacing w:after="567" w:before="567" w:line="240" w:lineRule="auto"/>
      <w:ind w:firstLine="0" w:left="0" w:right="0"/>
      <w:jc w:val="center"/>
    </w:pPr>
    <w:rPr>
      <w:rFonts w:ascii="XO Thames" w:hAnsi="XO Thames"/>
      <w:b w:val="1"/>
      <w:caps w:val="1"/>
      <w:color w:val="000000"/>
      <w:spacing w:val="0"/>
      <w:sz w:val="40"/>
    </w:rPr>
  </w:style>
  <w:style w:styleId="Style_68_ch" w:type="character">
    <w:name w:val="Title"/>
    <w:link w:val="Style_68"/>
    <w:rPr>
      <w:rFonts w:ascii="XO Thames" w:hAnsi="XO Thames"/>
      <w:b w:val="1"/>
      <w:caps w:val="1"/>
      <w:color w:val="000000"/>
      <w:spacing w:val="0"/>
      <w:sz w:val="40"/>
    </w:rPr>
  </w:style>
  <w:style w:styleId="Style_69" w:type="paragraph">
    <w:name w:val="toc 8"/>
    <w:next w:val="Style_1"/>
    <w:link w:val="Style_69_ch"/>
    <w:uiPriority w:val="39"/>
    <w:pPr>
      <w:widowControl w:val="0"/>
      <w:spacing w:after="0" w:before="0" w:line="240" w:lineRule="auto"/>
      <w:ind w:firstLine="0" w:left="1400" w:right="0"/>
      <w:jc w:val="left"/>
    </w:pPr>
    <w:rPr>
      <w:rFonts w:ascii="XO Thames" w:hAnsi="XO Thames"/>
      <w:color w:val="000000"/>
      <w:spacing w:val="0"/>
      <w:sz w:val="28"/>
    </w:rPr>
  </w:style>
  <w:style w:styleId="Style_69_ch" w:type="character">
    <w:name w:val="toc 8"/>
    <w:link w:val="Style_69"/>
    <w:rPr>
      <w:rFonts w:ascii="XO Thames" w:hAnsi="XO Thames"/>
      <w:color w:val="000000"/>
      <w:spacing w:val="0"/>
      <w:sz w:val="28"/>
    </w:rPr>
  </w:style>
  <w:style w:styleId="Style_70" w:type="paragraph">
    <w:name w:val="Contents 9"/>
    <w:link w:val="Style_70_ch"/>
    <w:rPr>
      <w:rFonts w:ascii="XO Thames" w:hAnsi="XO Thames"/>
      <w:sz w:val="28"/>
    </w:rPr>
  </w:style>
  <w:style w:styleId="Style_70_ch" w:type="character">
    <w:name w:val="Contents 9"/>
    <w:link w:val="Style_70"/>
    <w:rPr>
      <w:rFonts w:ascii="XO Thames" w:hAnsi="XO Thames"/>
      <w:sz w:val="28"/>
    </w:rPr>
  </w:style>
  <w:style w:styleId="Style_71" w:type="paragraph">
    <w:name w:val="Body Text 3"/>
    <w:basedOn w:val="Style_1"/>
    <w:link w:val="Style_71_ch"/>
    <w:pPr>
      <w:widowControl w:val="0"/>
      <w:spacing w:line="264" w:lineRule="auto"/>
      <w:ind/>
    </w:pPr>
    <w:rPr>
      <w:sz w:val="28"/>
    </w:rPr>
  </w:style>
  <w:style w:styleId="Style_71_ch" w:type="character">
    <w:name w:val="Body Text 3"/>
    <w:basedOn w:val="Style_1_ch"/>
    <w:link w:val="Style_71"/>
    <w:rPr>
      <w:sz w:val="28"/>
    </w:rPr>
  </w:style>
  <w:style w:styleId="Style_72" w:type="paragraph">
    <w:name w:val="Основной текст3"/>
    <w:basedOn w:val="Style_1"/>
    <w:link w:val="Style_72_ch"/>
    <w:pPr>
      <w:widowControl w:val="0"/>
      <w:spacing w:line="322" w:lineRule="exact"/>
      <w:ind w:hanging="720" w:left="720" w:right="0"/>
      <w:jc w:val="center"/>
    </w:pPr>
    <w:rPr>
      <w:sz w:val="28"/>
    </w:rPr>
  </w:style>
  <w:style w:styleId="Style_72_ch" w:type="character">
    <w:name w:val="Основной текст3"/>
    <w:basedOn w:val="Style_1_ch"/>
    <w:link w:val="Style_72"/>
    <w:rPr>
      <w:sz w:val="28"/>
    </w:rPr>
  </w:style>
  <w:style w:styleId="Style_73" w:type="paragraph">
    <w:name w:val="Balloon Text"/>
    <w:basedOn w:val="Style_1"/>
    <w:link w:val="Style_73_ch"/>
    <w:rPr>
      <w:rFonts w:ascii="Tahoma" w:hAnsi="Tahoma"/>
      <w:sz w:val="16"/>
    </w:rPr>
  </w:style>
  <w:style w:styleId="Style_73_ch" w:type="character">
    <w:name w:val="Balloon Text"/>
    <w:basedOn w:val="Style_1_ch"/>
    <w:link w:val="Style_73"/>
    <w:rPr>
      <w:rFonts w:ascii="Tahoma" w:hAnsi="Tahoma"/>
      <w:sz w:val="16"/>
    </w:rPr>
  </w:style>
  <w:style w:styleId="Style_74" w:type="paragraph">
    <w:name w:val="Contents 3"/>
    <w:link w:val="Style_74_ch"/>
    <w:rPr>
      <w:rFonts w:ascii="XO Thames" w:hAnsi="XO Thames"/>
      <w:sz w:val="28"/>
    </w:rPr>
  </w:style>
  <w:style w:styleId="Style_74_ch" w:type="character">
    <w:name w:val="Contents 3"/>
    <w:link w:val="Style_74"/>
    <w:rPr>
      <w:rFonts w:ascii="XO Thames" w:hAnsi="XO Thames"/>
      <w:sz w:val="28"/>
    </w:rPr>
  </w:style>
  <w:style w:styleId="Style_75" w:type="paragraph">
    <w:name w:val="Body Text Indent"/>
    <w:basedOn w:val="Style_1"/>
    <w:link w:val="Style_75_ch"/>
    <w:pPr>
      <w:widowControl w:val="0"/>
      <w:spacing w:after="120" w:before="0"/>
      <w:ind w:firstLine="0" w:left="283" w:right="0"/>
    </w:pPr>
  </w:style>
  <w:style w:styleId="Style_75_ch" w:type="character">
    <w:name w:val="Body Text Indent"/>
    <w:basedOn w:val="Style_1_ch"/>
    <w:link w:val="Style_75"/>
  </w:style>
  <w:style w:styleId="Style_76" w:type="paragraph">
    <w:name w:val="toc 5"/>
    <w:next w:val="Style_1"/>
    <w:link w:val="Style_76_ch"/>
    <w:uiPriority w:val="39"/>
    <w:pPr>
      <w:widowControl w:val="0"/>
      <w:spacing w:after="0" w:before="0" w:line="240" w:lineRule="auto"/>
      <w:ind w:firstLine="0" w:left="800" w:right="0"/>
      <w:jc w:val="left"/>
    </w:pPr>
    <w:rPr>
      <w:rFonts w:ascii="XO Thames" w:hAnsi="XO Thames"/>
      <w:color w:val="000000"/>
      <w:spacing w:val="0"/>
      <w:sz w:val="28"/>
    </w:rPr>
  </w:style>
  <w:style w:styleId="Style_76_ch" w:type="character">
    <w:name w:val="toc 5"/>
    <w:link w:val="Style_76"/>
    <w:rPr>
      <w:rFonts w:ascii="XO Thames" w:hAnsi="XO Thames"/>
      <w:color w:val="000000"/>
      <w:spacing w:val="0"/>
      <w:sz w:val="28"/>
    </w:rPr>
  </w:style>
  <w:style w:styleId="Style_77" w:type="paragraph">
    <w:name w:val="Contents 4"/>
    <w:link w:val="Style_77_ch"/>
    <w:rPr>
      <w:rFonts w:ascii="XO Thames" w:hAnsi="XO Thames"/>
      <w:sz w:val="28"/>
    </w:rPr>
  </w:style>
  <w:style w:styleId="Style_77_ch" w:type="character">
    <w:name w:val="Contents 4"/>
    <w:link w:val="Style_77"/>
    <w:rPr>
      <w:rFonts w:ascii="XO Thames" w:hAnsi="XO Thames"/>
      <w:sz w:val="28"/>
    </w:rPr>
  </w:style>
  <w:style w:styleId="Style_78" w:type="paragraph">
    <w:name w:val="Основной текст1"/>
    <w:basedOn w:val="Style_15"/>
    <w:link w:val="Style_78_ch"/>
    <w:rPr>
      <w:rFonts w:ascii="Times New Roman" w:hAnsi="Times New Roman"/>
      <w:b w:val="0"/>
      <w:i w:val="0"/>
      <w:caps w:val="0"/>
      <w:smallCaps w:val="0"/>
      <w:strike w:val="0"/>
      <w:color w:val="000000"/>
      <w:spacing w:val="0"/>
      <w:sz w:val="28"/>
      <w:u w:val="single"/>
    </w:rPr>
  </w:style>
  <w:style w:styleId="Style_78_ch" w:type="character">
    <w:name w:val="Основной текст1"/>
    <w:basedOn w:val="Style_15_ch"/>
    <w:link w:val="Style_78"/>
    <w:rPr>
      <w:rFonts w:ascii="Times New Roman" w:hAnsi="Times New Roman"/>
      <w:b w:val="0"/>
      <w:i w:val="0"/>
      <w:caps w:val="0"/>
      <w:smallCaps w:val="0"/>
      <w:strike w:val="0"/>
      <w:color w:val="000000"/>
      <w:spacing w:val="0"/>
      <w:sz w:val="28"/>
      <w:u w:val="single"/>
    </w:rPr>
  </w:style>
  <w:style w:styleId="Style_79" w:type="paragraph">
    <w:name w:val="page number"/>
    <w:basedOn w:val="Style_15"/>
    <w:link w:val="Style_79_ch"/>
  </w:style>
  <w:style w:styleId="Style_79_ch" w:type="character">
    <w:name w:val="page number"/>
    <w:basedOn w:val="Style_15_ch"/>
    <w:link w:val="Style_79"/>
  </w:style>
  <w:style w:styleId="Style_80" w:type="paragraph">
    <w:name w:val="Footnote Characters"/>
    <w:link w:val="Style_80_ch"/>
    <w:pPr>
      <w:widowControl w:val="0"/>
      <w:spacing w:after="0" w:before="0" w:line="240" w:lineRule="auto"/>
      <w:ind w:firstLine="0" w:left="0" w:right="0"/>
      <w:jc w:val="left"/>
    </w:pPr>
    <w:rPr>
      <w:rFonts w:ascii="Times New Roman" w:hAnsi="Times New Roman"/>
      <w:color w:val="000000"/>
      <w:spacing w:val="0"/>
      <w:sz w:val="20"/>
      <w:vertAlign w:val="superscript"/>
    </w:rPr>
  </w:style>
  <w:style w:styleId="Style_80_ch" w:type="character">
    <w:name w:val="Footnote Characters"/>
    <w:link w:val="Style_80"/>
    <w:rPr>
      <w:rFonts w:ascii="Times New Roman" w:hAnsi="Times New Roman"/>
      <w:color w:val="000000"/>
      <w:spacing w:val="0"/>
      <w:sz w:val="20"/>
      <w:vertAlign w:val="superscript"/>
    </w:rPr>
  </w:style>
  <w:style w:styleId="Style_81" w:type="paragraph">
    <w:name w:val="Text body indent"/>
    <w:link w:val="Style_81_ch"/>
  </w:style>
  <w:style w:styleId="Style_81_ch" w:type="character">
    <w:name w:val="Text body indent"/>
    <w:link w:val="Style_81"/>
  </w:style>
  <w:style w:styleId="Style_82" w:type="paragraph">
    <w:name w:val="Основной текст + Интервал 1 pt"/>
    <w:basedOn w:val="Style_21"/>
    <w:link w:val="Style_82_ch"/>
    <w:rPr>
      <w:rFonts w:ascii="Times New Roman" w:hAnsi="Times New Roman"/>
      <w:b w:val="0"/>
      <w:i w:val="0"/>
      <w:caps w:val="0"/>
      <w:smallCaps w:val="0"/>
      <w:strike w:val="0"/>
      <w:color w:val="000000"/>
      <w:spacing w:val="30"/>
      <w:sz w:val="28"/>
      <w:u w:val="none"/>
    </w:rPr>
  </w:style>
  <w:style w:styleId="Style_82_ch" w:type="character">
    <w:name w:val="Основной текст + Интервал 1 pt"/>
    <w:basedOn w:val="Style_21_ch"/>
    <w:link w:val="Style_82"/>
    <w:rPr>
      <w:rFonts w:ascii="Times New Roman" w:hAnsi="Times New Roman"/>
      <w:b w:val="0"/>
      <w:i w:val="0"/>
      <w:caps w:val="0"/>
      <w:smallCaps w:val="0"/>
      <w:strike w:val="0"/>
      <w:color w:val="000000"/>
      <w:spacing w:val="30"/>
      <w:sz w:val="28"/>
      <w:u w:val="none"/>
    </w:rPr>
  </w:style>
  <w:style w:styleId="Style_83" w:type="paragraph">
    <w:name w:val="Style5"/>
    <w:basedOn w:val="Style_1"/>
    <w:link w:val="Style_83_ch"/>
    <w:pPr>
      <w:widowControl w:val="0"/>
      <w:spacing w:line="290" w:lineRule="exact"/>
      <w:ind w:firstLine="168" w:left="0" w:right="0"/>
      <w:jc w:val="both"/>
    </w:pPr>
    <w:rPr>
      <w:rFonts w:ascii="Calibri" w:hAnsi="Calibri"/>
      <w:sz w:val="24"/>
    </w:rPr>
  </w:style>
  <w:style w:styleId="Style_83_ch" w:type="character">
    <w:name w:val="Style5"/>
    <w:basedOn w:val="Style_1_ch"/>
    <w:link w:val="Style_83"/>
    <w:rPr>
      <w:rFonts w:ascii="Calibri" w:hAnsi="Calibri"/>
      <w:sz w:val="24"/>
    </w:rPr>
  </w:style>
  <w:style w:styleId="Style_84" w:type="paragraph">
    <w:name w:val="heading 1"/>
    <w:link w:val="Style_84_ch"/>
    <w:pPr>
      <w:widowControl w:val="1"/>
      <w:ind/>
      <w:outlineLvl w:val="0"/>
    </w:pPr>
    <w:rPr>
      <w:rFonts w:ascii="Arial" w:hAnsi="Arial"/>
      <w:b w:val="1"/>
      <w:sz w:val="32"/>
    </w:rPr>
  </w:style>
  <w:style w:styleId="Style_84_ch" w:type="character">
    <w:name w:val="heading 1"/>
    <w:link w:val="Style_84"/>
    <w:rPr>
      <w:rFonts w:ascii="Arial" w:hAnsi="Arial"/>
      <w:b w:val="1"/>
      <w:sz w:val="32"/>
    </w:rPr>
  </w:style>
  <w:style w:styleId="Style_85" w:type="paragraph">
    <w:name w:val="Основной текст1"/>
    <w:basedOn w:val="Style_21"/>
    <w:link w:val="Style_85_ch"/>
    <w:rPr>
      <w:rFonts w:ascii="Times New Roman" w:hAnsi="Times New Roman"/>
      <w:b w:val="0"/>
      <w:i w:val="0"/>
      <w:caps w:val="0"/>
      <w:smallCaps w:val="0"/>
      <w:strike w:val="0"/>
      <w:color w:val="000000"/>
      <w:spacing w:val="0"/>
      <w:sz w:val="28"/>
      <w:u w:val="single"/>
    </w:rPr>
  </w:style>
  <w:style w:styleId="Style_85_ch" w:type="character">
    <w:name w:val="Основной текст1"/>
    <w:basedOn w:val="Style_21_ch"/>
    <w:link w:val="Style_85"/>
    <w:rPr>
      <w:rFonts w:ascii="Times New Roman" w:hAnsi="Times New Roman"/>
      <w:b w:val="0"/>
      <w:i w:val="0"/>
      <w:caps w:val="0"/>
      <w:smallCaps w:val="0"/>
      <w:strike w:val="0"/>
      <w:color w:val="000000"/>
      <w:spacing w:val="0"/>
      <w:sz w:val="28"/>
      <w:u w:val="single"/>
    </w:rPr>
  </w:style>
  <w:style w:styleId="Style_86" w:type="paragraph">
    <w:name w:val="Contents 8"/>
    <w:link w:val="Style_86_ch"/>
    <w:rPr>
      <w:rFonts w:ascii="XO Thames" w:hAnsi="XO Thames"/>
      <w:sz w:val="28"/>
    </w:rPr>
  </w:style>
  <w:style w:styleId="Style_86_ch" w:type="character">
    <w:name w:val="Contents 8"/>
    <w:link w:val="Style_86"/>
    <w:rPr>
      <w:rFonts w:ascii="XO Thames" w:hAnsi="XO Thames"/>
      <w:sz w:val="28"/>
    </w:rPr>
  </w:style>
  <w:style w:styleId="Style_87" w:type="paragraph">
    <w:name w:val="Subtitle"/>
    <w:link w:val="Style_87_ch"/>
    <w:uiPriority w:val="11"/>
    <w:qFormat/>
    <w:rPr>
      <w:rFonts w:ascii="XO Thames" w:hAnsi="XO Thames"/>
      <w:i w:val="1"/>
      <w:sz w:val="24"/>
    </w:rPr>
  </w:style>
  <w:style w:styleId="Style_87_ch" w:type="character">
    <w:name w:val="Subtitle"/>
    <w:link w:val="Style_87"/>
    <w:rPr>
      <w:rFonts w:ascii="XO Thames" w:hAnsi="XO Thames"/>
      <w:i w:val="1"/>
      <w:sz w:val="24"/>
    </w:rPr>
  </w:style>
  <w:style w:styleId="Style_88" w:type="paragraph">
    <w:name w:val="Text body"/>
    <w:link w:val="Style_88_ch"/>
    <w:rPr>
      <w:sz w:val="24"/>
    </w:rPr>
  </w:style>
  <w:style w:styleId="Style_88_ch" w:type="character">
    <w:name w:val="Text body"/>
    <w:link w:val="Style_88"/>
    <w:rPr>
      <w:sz w:val="24"/>
    </w:rPr>
  </w:style>
  <w:style w:styleId="Style_89" w:type="paragraph">
    <w:name w:val="heading 4"/>
    <w:link w:val="Style_89_ch"/>
    <w:pPr>
      <w:widowControl w:val="1"/>
      <w:ind/>
      <w:outlineLvl w:val="3"/>
    </w:pPr>
    <w:rPr>
      <w:rFonts w:ascii="XO Thames" w:hAnsi="XO Thames"/>
      <w:b w:val="1"/>
      <w:sz w:val="24"/>
    </w:rPr>
  </w:style>
  <w:style w:styleId="Style_89_ch" w:type="character">
    <w:name w:val="heading 4"/>
    <w:link w:val="Style_89"/>
    <w:rPr>
      <w:rFonts w:ascii="XO Thames" w:hAnsi="XO Thames"/>
      <w:b w:val="1"/>
      <w:sz w:val="24"/>
    </w:rPr>
  </w:style>
  <w:style w:styleId="Style_90" w:type="paragraph">
    <w:name w:val="List"/>
    <w:basedOn w:val="Style_5"/>
    <w:link w:val="Style_90_ch"/>
  </w:style>
  <w:style w:styleId="Style_90_ch" w:type="character">
    <w:name w:val="List"/>
    <w:basedOn w:val="Style_5_ch"/>
    <w:link w:val="Style_90"/>
  </w:style>
  <w:style w:styleId="Style_91" w:type="paragraph">
    <w:name w:val="Title"/>
    <w:link w:val="Style_91_ch"/>
    <w:uiPriority w:val="10"/>
    <w:qFormat/>
    <w:rPr>
      <w:rFonts w:ascii="XO Thames" w:hAnsi="XO Thames"/>
      <w:b w:val="1"/>
      <w:caps w:val="1"/>
      <w:sz w:val="40"/>
    </w:rPr>
  </w:style>
  <w:style w:styleId="Style_91_ch" w:type="character">
    <w:name w:val="Title"/>
    <w:link w:val="Style_91"/>
    <w:rPr>
      <w:rFonts w:ascii="XO Thames" w:hAnsi="XO Thames"/>
      <w:b w:val="1"/>
      <w:caps w:val="1"/>
      <w:sz w:val="40"/>
    </w:rPr>
  </w:style>
  <w:style w:styleId="Style_92" w:type="paragraph">
    <w:name w:val="heading 4"/>
    <w:next w:val="Style_1"/>
    <w:link w:val="Style_92_ch"/>
    <w:uiPriority w:val="9"/>
    <w:qFormat/>
    <w:pPr>
      <w:widowControl w:val="0"/>
      <w:spacing w:after="120" w:before="120" w:line="240" w:lineRule="auto"/>
      <w:ind w:firstLine="0" w:left="0" w:right="0"/>
      <w:jc w:val="both"/>
      <w:outlineLvl w:val="3"/>
    </w:pPr>
    <w:rPr>
      <w:rFonts w:ascii="XO Thames" w:hAnsi="XO Thames"/>
      <w:b w:val="1"/>
      <w:color w:val="000000"/>
      <w:spacing w:val="0"/>
      <w:sz w:val="24"/>
    </w:rPr>
  </w:style>
  <w:style w:styleId="Style_92_ch" w:type="character">
    <w:name w:val="heading 4"/>
    <w:link w:val="Style_92"/>
    <w:rPr>
      <w:rFonts w:ascii="XO Thames" w:hAnsi="XO Thames"/>
      <w:b w:val="1"/>
      <w:color w:val="000000"/>
      <w:spacing w:val="0"/>
      <w:sz w:val="24"/>
    </w:rPr>
  </w:style>
  <w:style w:styleId="Style_93" w:type="paragraph">
    <w:name w:val="Знак"/>
    <w:basedOn w:val="Style_1"/>
    <w:link w:val="Style_93_ch"/>
    <w:pPr>
      <w:widowControl w:val="0"/>
      <w:spacing w:after="160" w:before="0" w:line="240" w:lineRule="exact"/>
      <w:ind/>
    </w:pPr>
    <w:rPr>
      <w:sz w:val="24"/>
    </w:rPr>
  </w:style>
  <w:style w:styleId="Style_93_ch" w:type="character">
    <w:name w:val="Знак"/>
    <w:basedOn w:val="Style_1_ch"/>
    <w:link w:val="Style_93"/>
    <w:rPr>
      <w:sz w:val="24"/>
    </w:rPr>
  </w:style>
  <w:style w:styleId="Style_94" w:type="paragraph">
    <w:name w:val="Endnote"/>
    <w:link w:val="Style_94_ch"/>
    <w:rPr>
      <w:rFonts w:ascii="XO Thames" w:hAnsi="XO Thames"/>
      <w:sz w:val="22"/>
    </w:rPr>
  </w:style>
  <w:style w:styleId="Style_94_ch" w:type="character">
    <w:name w:val="Endnote"/>
    <w:link w:val="Style_94"/>
    <w:rPr>
      <w:rFonts w:ascii="XO Thames" w:hAnsi="XO Thames"/>
      <w:sz w:val="22"/>
    </w:rPr>
  </w:style>
  <w:style w:styleId="Style_95" w:type="paragraph">
    <w:name w:val="heading 2"/>
    <w:link w:val="Style_95_ch"/>
    <w:uiPriority w:val="9"/>
    <w:qFormat/>
    <w:pPr>
      <w:widowControl w:val="1"/>
      <w:ind/>
      <w:outlineLvl w:val="1"/>
    </w:pPr>
    <w:rPr>
      <w:b w:val="1"/>
      <w:sz w:val="36"/>
    </w:rPr>
  </w:style>
  <w:style w:styleId="Style_95_ch" w:type="character">
    <w:name w:val="heading 2"/>
    <w:link w:val="Style_95"/>
    <w:rPr>
      <w:b w:val="1"/>
      <w:sz w:val="36"/>
    </w:rPr>
  </w:style>
  <w:style w:styleId="Style_96" w:type="paragraph">
    <w:name w:val="Верхний и нижний колонтитулы"/>
    <w:link w:val="Style_96_ch"/>
    <w:pPr>
      <w:widowControl w:val="0"/>
      <w:spacing w:after="0" w:before="0" w:line="240" w:lineRule="auto"/>
      <w:ind w:firstLine="0" w:left="0" w:right="0"/>
      <w:jc w:val="both"/>
    </w:pPr>
    <w:rPr>
      <w:rFonts w:ascii="XO Thames" w:hAnsi="XO Thames"/>
      <w:color w:val="000000"/>
      <w:spacing w:val="0"/>
      <w:sz w:val="20"/>
    </w:rPr>
  </w:style>
  <w:style w:styleId="Style_96_ch" w:type="character">
    <w:name w:val="Верхний и нижний колонтитулы"/>
    <w:link w:val="Style_96"/>
    <w:rPr>
      <w:rFonts w:ascii="XO Thames" w:hAnsi="XO Thames"/>
      <w:color w:val="000000"/>
      <w:spacing w:val="0"/>
      <w:sz w:val="20"/>
    </w:rPr>
  </w:style>
  <w:style w:styleId="Style_97" w:type="table">
    <w:name w:val="Леша11"/>
    <w:basedOn w:val="Style_8"/>
    <w:rPr>
      <w:rFonts w:asciiTheme="minorAscii" w:hAnsiTheme="minorHAnsi"/>
      <w:sz w:val="22"/>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98" w:type="table">
    <w:name w:val="Леша2"/>
    <w:basedOn w:val="Style_8"/>
    <w:rPr>
      <w:sz w:val="22"/>
    </w:rPr>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8" w:type="table">
    <w:name w:val="Normal Table"/>
    <w:tblPr>
      <w:tblInd w:type="dxa" w:w="0"/>
      <w:tblCellMar>
        <w:top w:type="dxa" w:w="0"/>
        <w:left w:type="dxa" w:w="108"/>
        <w:bottom w:type="dxa" w:w="0"/>
        <w:right w:type="dxa" w:w="108"/>
      </w:tblCellMar>
    </w:tblPr>
  </w:style>
  <w:style w:styleId="Style_99" w:type="table">
    <w:name w:val="Леша1"/>
    <w:basedOn w:val="Style_8"/>
    <w:rPr>
      <w:sz w:val="22"/>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00" w:type="table">
    <w:name w:val="Леша3"/>
    <w:basedOn w:val="Style_8"/>
    <w:rPr>
      <w:sz w:val="22"/>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01" w:type="table">
    <w:name w:val="Леша10"/>
    <w:basedOn w:val="Style_8"/>
    <w:rPr>
      <w:rFonts w:asciiTheme="minorAscii" w:hAnsiTheme="minorHAnsi"/>
      <w:sz w:val="22"/>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4" w:type="table">
    <w:name w:val="Table Grid"/>
    <w:basedOn w:val="Style_8"/>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02" w:type="table">
    <w:name w:val="Леша4"/>
    <w:basedOn w:val="Style_8"/>
    <w:rPr>
      <w:rFonts w:asciiTheme="minorAscii" w:hAnsiTheme="minorHAnsi"/>
      <w:sz w:val="22"/>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03" w:type="table">
    <w:name w:val="Леша12"/>
    <w:basedOn w:val="Style_8"/>
    <w:rPr>
      <w:rFonts w:asciiTheme="minorAscii" w:hAnsiTheme="minorHAnsi"/>
      <w:sz w:val="22"/>
    </w:rPr>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styles.xml" Type="http://schemas.openxmlformats.org/officeDocument/2006/relationships/styles"/>
  <Relationship Id="rId1" Target="header1.xml" Type="http://schemas.openxmlformats.org/officeDocument/2006/relationships/header"/>
  <Relationship Id="rId8" Target="numbering.xml" Type="http://schemas.openxmlformats.org/officeDocument/2006/relationships/numbering"/>
  <Relationship Id="rId7" Target="theme/theme1.xml" Type="http://schemas.openxmlformats.org/officeDocument/2006/relationships/theme"/>
  <Relationship Id="rId5" Target="stylesWithEffects.xml" Type="http://schemas.microsoft.com/office/2007/relationships/stylesWithEffects"/>
  <Relationship Id="rId3" Target="settings.xml" Type="http://schemas.openxmlformats.org/officeDocument/2006/relationships/settings"/>
  <Relationship Id="rId2" Target="fontTable.xml" Type="http://schemas.openxmlformats.org/officeDocument/2006/relationships/fontTable"/>
  <Relationship Id="rId6" Target="webSettings.xml" Type="http://schemas.openxmlformats.org/officeDocument/2006/relationships/webSettings"/>
</Relationships>

</file>

<file path=word/theme/theme1.xml><?xml version="1.0" encoding="utf-8"?>
<a:theme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MyOffice-CoreFramework-Linux/40-1423.1132.10486.1056.1@caa01adfe7514f7087162c1f43c2b26a8b6911f1</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2026-08-26T12:44:19Z</dcterms:created>
  <dcterms:modified xsi:type="dcterms:W3CDTF">2026-10-06T14:05:24Z</dcterms:modified>
</cp:coreProperties>
</file>