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64" w:rsidRPr="00937964" w:rsidRDefault="00937964" w:rsidP="00937964">
      <w:pPr>
        <w:tabs>
          <w:tab w:val="left" w:pos="6521"/>
        </w:tabs>
        <w:spacing w:after="0" w:line="240" w:lineRule="auto"/>
        <w:ind w:firstLine="709"/>
        <w:jc w:val="right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Вносится Правительством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Российской Федерации</w:t>
      </w:r>
    </w:p>
    <w:p w:rsidR="00937964" w:rsidRPr="00937964" w:rsidRDefault="00937964" w:rsidP="00937964">
      <w:pPr>
        <w:spacing w:after="0" w:line="240" w:lineRule="auto"/>
        <w:ind w:firstLine="709"/>
        <w:jc w:val="right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240" w:lineRule="auto"/>
        <w:ind w:firstLine="709"/>
        <w:jc w:val="right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Проект</w:t>
      </w:r>
    </w:p>
    <w:p w:rsidR="00937964" w:rsidRPr="00937964" w:rsidRDefault="00937964" w:rsidP="00937964">
      <w:pPr>
        <w:spacing w:after="0" w:line="360" w:lineRule="auto"/>
        <w:ind w:firstLine="709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360" w:lineRule="auto"/>
        <w:ind w:firstLine="709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360" w:lineRule="auto"/>
        <w:ind w:firstLine="709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360" w:lineRule="auto"/>
        <w:ind w:firstLine="709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>РОССИЙСКАЯ ФЕДЕРАЦИЯ</w:t>
      </w: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>ФЕДЕРАЛЬНЫЙ ЗАКОН</w:t>
      </w: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240" w:lineRule="auto"/>
        <w:ind w:firstLine="142"/>
        <w:jc w:val="center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0" w:line="460" w:lineRule="exact"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>О внесении изменений в отдельные законодательные акты Российской Федерации</w:t>
      </w:r>
    </w:p>
    <w:p w:rsidR="00937964" w:rsidRPr="00937964" w:rsidRDefault="00937964" w:rsidP="00937964">
      <w:pPr>
        <w:spacing w:after="0" w:line="460" w:lineRule="exact"/>
        <w:contextualSpacing/>
        <w:jc w:val="center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 xml:space="preserve">Статья 1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Внести в Федеральный </w:t>
      </w:r>
      <w:hyperlink r:id="rId7" w:history="1">
        <w:r w:rsidRPr="00937964">
          <w:rPr>
            <w:rFonts w:ascii="PT Astra Serif" w:eastAsia="Calibri" w:hAnsi="PT Astra Serif"/>
            <w:color w:val="auto"/>
            <w:sz w:val="30"/>
            <w:szCs w:val="30"/>
            <w:lang w:eastAsia="en-US"/>
          </w:rPr>
          <w:t>закон</w:t>
        </w:r>
      </w:hyperlink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от 31 мая 2002 года № 63-ФЗ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«Об адвокатской деятельности и адвокатуре в Российской Федерации» (Собрание законодательства Российской Федерации, 2002, № 23, ст. 2102; 2003, № 44, ст. 4262; 2004, № 35, ст. 3607, № 52, ст. 5267; 2007, № 31, ст. 4011; 2011, № 29, ст. 4291; № 48, ст. 6727; 2015, № 29, ст. 4394; 2016, № 23, ст. 3284; 2017, № 31, ст. 4818; 2019, № 49, ст. 6959; 2020, № 31, ст. 5027; 2023, № 31, ст. 5809; 2024, № 18, ст. 2396) следующие изменения: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2:</w:t>
      </w:r>
    </w:p>
    <w:p w:rsidR="00937964" w:rsidRPr="00937964" w:rsidRDefault="00937964" w:rsidP="0093796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6: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 xml:space="preserve">в абзаце первом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слово «специальном» исключить, после слова </w:t>
      </w:r>
      <w:r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«реестре» дополнить словами «адвокатов иностранных государств,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осуществляющих адвокатскую деятельность на территории Российской Федерации», слова «порядок ведения которого определяется уполномоченным федеральным органом исполнительной власти» исключить;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абзацем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«Порядок ведения реестра</w:t>
      </w:r>
      <w:r w:rsidRPr="00937964">
        <w:rPr>
          <w:rFonts w:ascii="PT Astra Serif" w:eastAsia="Calibri" w:hAnsi="PT Astra Serif"/>
          <w:color w:val="auto"/>
          <w:sz w:val="22"/>
          <w:szCs w:val="22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адвокатов иностранных государств, осуществляющих адвокатскую деятельность на территории Российской Федерации, регистрации и аннулирования регистрации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нем адвокатов иностранных государств, предоставления из него выписок, основания внесения в него и изменения в нем записей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об адвокатах иностранных государств определяются федеральным органом юстиции.»;</w:t>
      </w:r>
    </w:p>
    <w:p w:rsidR="00937964" w:rsidRPr="00937964" w:rsidRDefault="00937964" w:rsidP="0093796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7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«7. Адвокат иностранного государства, включенный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реестр адвокатов иностранных государств, осуществляющих адвокатскую деятельность на территории Российской Федерации, обязан ежегодно до 1 марта представлять в федеральный орган юстиции документы, подтверждающие наличие права осуществления адвокатской деятельности на территории данного иностранного государства, а также в срок не позднее семи календарных дней с даты,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которую адвокат иностранного государства узнал или должен был узнать о прекращении (приостановлении) своего права осуществлять адвокатскую деятельность на территории данного иностранного государства, информировать об этом федеральный орган юстиции.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Невыполнение адвокатом иностранного государства обязанностей, предусмотренных абзацем первым настоящего пункта,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влечет аннулирование регистрации адвоката в реестре</w:t>
      </w:r>
      <w:r w:rsidRPr="00937964">
        <w:rPr>
          <w:rFonts w:ascii="PT Astra Serif" w:eastAsia="Calibri" w:hAnsi="PT Astra Serif"/>
          <w:color w:val="auto"/>
          <w:sz w:val="22"/>
          <w:szCs w:val="22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адвокатов иностранных государств, осуществляющих адвокатскую деятельность на территории Российской Федерации.»;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5 пункта 4 статьи 6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«5) разглашать сведения, связанные с оказанием юридической помощи доверителю, без его согласия;»;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2 статьи 6.1:</w:t>
      </w:r>
    </w:p>
    <w:p w:rsidR="00937964" w:rsidRPr="00937964" w:rsidRDefault="00937964" w:rsidP="0093796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первом предложении слово «тридцатидневный» заменить словом «десятидневный»;</w:t>
      </w:r>
    </w:p>
    <w:p w:rsidR="00937964" w:rsidRPr="00937964" w:rsidRDefault="00937964" w:rsidP="0093796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во втором предложении слово «тридцать» заменить словом «десять»;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1 статьи 7:</w:t>
      </w:r>
    </w:p>
    <w:p w:rsidR="00937964" w:rsidRPr="00937964" w:rsidRDefault="00937964" w:rsidP="00937964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подпункт 5 дополнить предложением следующего содержания: «Адвокат, статус которого приостановлен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по основаниям, предусмотренным подпунктами 1 – 4 пункта 1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статьи 16 настоящего федерального закона, освобождается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от обязанности ежемесячно отчислять средства на общие нужды адвокатской палаты;»;</w:t>
      </w:r>
    </w:p>
    <w:p w:rsidR="00937964" w:rsidRPr="00937964" w:rsidRDefault="00937964" w:rsidP="00937964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подпунктом 8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«8) в срок не позднее семи календарных дней со дня, когда адвокат узнал или должен был узнать о вступлении в законную силу приговора суда о признании его виновным в совершении умышленного преступления, сообщить об этом в адвокатскую палату, членом которой он является.»;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пункт 2 статьи 9 дополнить подпунктом 3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«3) имевшие судимость за совершение особо тяжкого преступления или тяжкого преступления.»;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2 статьи 11 дополнить абзацем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«При проведении квалификационного экзамена адвокатской палатой обеспечивается ведение аудио- и видеозаписи, которая хранится в адвокатской палате в течение одного года.»;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>в статье 13:</w:t>
      </w:r>
    </w:p>
    <w:p w:rsidR="00937964" w:rsidRPr="00937964" w:rsidRDefault="00937964" w:rsidP="00937964">
      <w:pPr>
        <w:numPr>
          <w:ilvl w:val="1"/>
          <w:numId w:val="14"/>
        </w:num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 xml:space="preserve">в абзаце первом </w:t>
      </w:r>
      <w:hyperlink r:id="rId8" w:history="1">
        <w:r w:rsidRPr="00937964">
          <w:rPr>
            <w:rFonts w:ascii="PT Astra Serif" w:eastAsia="Calibri" w:hAnsi="PT Astra Serif"/>
            <w:bCs/>
            <w:color w:val="auto"/>
            <w:sz w:val="30"/>
            <w:szCs w:val="30"/>
            <w:lang w:eastAsia="en-US"/>
          </w:rPr>
          <w:t>пункта 1</w:t>
        </w:r>
      </w:hyperlink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 xml:space="preserve"> слова «адвокатской палатой» заменить словами «Федеральной палатой адвокатов», после слова «приносит» дополнить словами «совету адвокатской палаты»;</w:t>
      </w:r>
    </w:p>
    <w:p w:rsidR="00937964" w:rsidRPr="00937964" w:rsidRDefault="00937964" w:rsidP="00937964">
      <w:pPr>
        <w:numPr>
          <w:ilvl w:val="1"/>
          <w:numId w:val="14"/>
        </w:num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Cs/>
          <w:color w:val="auto"/>
          <w:sz w:val="30"/>
          <w:szCs w:val="30"/>
          <w:lang w:eastAsia="en-US"/>
        </w:rPr>
        <w:t>в абзаце первом пункта 2 слова «трех месяцев» заменить словами «одного года»;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5 статьи 16 дополнить абзацем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«Статус адвоката, приостановленный по основанию, предусмотренному подпунктом 2 пункта 1 настоящей статьи, возобновляется по решению совета на основании личного заявления адвоката не позднее чем через пять лет после принятия указанным советом решения о приостановлении статуса адвоката.»;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1 статьи 17:</w:t>
      </w:r>
    </w:p>
    <w:p w:rsidR="00937964" w:rsidRPr="00937964" w:rsidRDefault="00937964" w:rsidP="0093796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6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«6) нарушение положений подпункта 8 пункта 1 статьи 7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пункта 3.1 статьи 16 настоящего Федерального закона, независимо от того, когда стало известно о таком нарушении;»;</w:t>
      </w:r>
    </w:p>
    <w:p w:rsidR="00937964" w:rsidRPr="00937964" w:rsidRDefault="00937964" w:rsidP="0093796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подпунктом 8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«8) </w:t>
      </w:r>
      <w:proofErr w:type="spellStart"/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невозобновление</w:t>
      </w:r>
      <w:proofErr w:type="spellEnd"/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приостановленного статуса адвоката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сроки, установленные абзацами вторым и третьим пункта 5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статьи 16 настоящего Федерального закона.»;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17.1:</w:t>
      </w:r>
    </w:p>
    <w:p w:rsidR="00937964" w:rsidRPr="00937964" w:rsidRDefault="00937964" w:rsidP="0093796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во втором предложении пункта 2 слово «адвокатов» заменить словом «адвоката»;</w:t>
      </w:r>
    </w:p>
    <w:p w:rsidR="00937964" w:rsidRPr="00937964" w:rsidRDefault="00937964" w:rsidP="0093796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3: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первое предложение дополнить словами «, за исключением</w:t>
      </w:r>
      <w:r w:rsidRPr="00937964">
        <w:rPr>
          <w:rFonts w:ascii="PT Astra Serif" w:eastAsia="Calibri" w:hAnsi="PT Astra Serif"/>
          <w:color w:val="auto"/>
          <w:sz w:val="22"/>
          <w:szCs w:val="22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представления, внесенного на основании пункта 1 статьи 17 настоящего Федерального закона»;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дополнить абзацем следующего содержания: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«Представления федерального органа юстиции или территориального органа юстиции, внесенные на основании пункта 1 статьи 17 настоящего Федерального закона, вносятся в совет адвокатской палаты и не подлежат рассмотрению квалификационной комиссией.»;</w:t>
      </w:r>
    </w:p>
    <w:p w:rsidR="00937964" w:rsidRPr="00937964" w:rsidRDefault="00937964" w:rsidP="0093796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пунктами 4 – 6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«4. Федеральный орган юстиции или территориальный орган юстиции, располагающие сведениями об обстоятельствах, являющихся основанием для отмены решения квалификационной комиссии адвокатской палаты о присвоении или об отказе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присвоении претенденту статуса адвоката, вносит представление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об отмене решения квалификационной комиссии адвокатской палаты о присвоении или об отказе в присвоении претенденту статуса адвоката в Федеральную палату адвокатов или адвокатскую палату, квалификационная комиссия которой принимала квалификационной экзамен. Указанное представление рассматривается Федеральной палатой адвокатов или советом адвокатской палаты по правилам, установленным статьей 37.3 настоящего Федерального закона.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5. Решение совета адвокатской палаты о прекращении дисциплинарного производства в отношении адвоката или об отказе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применении к нему мер дисциплинарной ответственности, принятое по результатам рассмотрения представления федерального органа юстиции или его территориального органа, указанного в настоящей статье, может быть отменено советом Федеральной палаты адвокатов по представлению федерального органа юстиции. Указанное представление вносится в течение месяца со дня, когда федеральный орган юстиции узнал или должен был узнать о принятом советом адвокатской палаты решении, и рассматривается Федеральной палатой адвокатов по правилам, установленным пунктами 3 – 5 статьи 37.2 настоящего Федерального закона.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6. Решение совета Федеральной палаты адвокатов, принятое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по результатам рассмотрения представления федерального органа юстиции, может быть обжаловано федеральным органом юстиции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суд.»;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статью 20 дополнить пунктом 4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«4. Адвокатские образования обязаны информировать граждан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 юридические лица о своем месте нахождения и режиме работы,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в том числе посредством размещения при входе в здание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или помещение адвокатского образования вывески, указателей,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а также посредством (при наличии) сайта адвокатского образования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информационно-телекоммуникационной сети «Интернет».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Вывеска и указатели должны иметь наименование «адвокат», «адвокатский кабинет», «коллегия адвокатов», «адвокатское бюро» или «юридическая консультация».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Оформление (макет) вывески и указателей при входе в здание или помещение адвокатского образования, их предельные размеры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размещаемая на них информация должны соответствовать законодательству Российской Федерации, нормативным правовым актам органов местного самоуправления соответствующих муниципальных образований и требованиям к ним, установленным Федеральной палатой адвокатов по согласованию с федеральным органом юстиции.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Требования к оформлению сайта адвоката в информационно-телекоммуникационной сети «Интернет» и требования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к его содержанию утверждаются Федеральной палатой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по согласованию с федеральным органом юстиции.»;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статью 21 дополнить пунктами 8 и 9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«8. В случае использования в соответствии с пунктами 6 и 7 настоящей статьи жилых помещений для размещения адвокатского кабинета адвокат обязан хранить адвокатские производства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условиях, обеспечивающих соблюдение адвокатской тайны. 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9. Адвокат, учредивший адвокатский кабинет, вправе осуществлять добровольное страхование своей профессиональной имущественной ответственности (страхование ответственности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за нарушение соглашений об оказании юридической помощи или страхование ответственности за причинение вреда имущественным интересам доверителей) в порядке, установленном советом Федеральной палаты адвокатов.»;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22:</w:t>
      </w:r>
    </w:p>
    <w:p w:rsidR="00937964" w:rsidRPr="00937964" w:rsidRDefault="00937964" w:rsidP="0093796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1 после слов «имеющих стаж» дополнить словами «работы по юридической специальности не менее пяти лет либо стаж»;</w:t>
      </w:r>
    </w:p>
    <w:p w:rsidR="00937964" w:rsidRPr="00937964" w:rsidRDefault="00937964" w:rsidP="0093796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. Уставом коллегии адвокатов может быть предусмотрено образование постоянно действующего коллегиального органа коллегии адвокатов, контролирующего деятельность исполнительных органов коллегии и выполняющего иные функции, возложенные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на него уставом.»;</w:t>
      </w:r>
    </w:p>
    <w:p w:rsidR="00937964" w:rsidRPr="00937964" w:rsidRDefault="00937964" w:rsidP="0093796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13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«13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. Члены коллегии адвокатов вправе осуществлять добровольное страхование своей профессиональной имущественной ответственности (страхование ответственности за нарушение соглашений об оказании юридической помощи или страхование ответственности за причинение вреда имущественным интересам доверителей) в порядке, установленном советом Федеральной палаты адвокатов. Страхователем по соответствующему полису страхования профессиональной имущественной ответственности могут выступать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члены коллегии адвокатов или коллегия адвокатов в пользу членов коллегии адвокатов как застрахованных лиц. В случае, если страхователем по полису страхования профессиональной имущественной ответственности является коллегия адвокатов, расходы на добровольное страхование считаются расходами на общие нужды адвокатского образования и покрываются из соответствующих отчислений членов коллегии адвокатов.»;</w:t>
      </w:r>
    </w:p>
    <w:p w:rsidR="00937964" w:rsidRPr="00937964" w:rsidRDefault="00937964" w:rsidP="0093796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16 дополнить словами «либо дисциплинарной ответственности адвоката»;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23: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1 дополнить предложением следующего содержания:</w:t>
      </w:r>
    </w:p>
    <w:p w:rsidR="00937964" w:rsidRPr="00937964" w:rsidRDefault="00937964" w:rsidP="00937964">
      <w:pPr>
        <w:tabs>
          <w:tab w:val="left" w:pos="0"/>
        </w:tabs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«В числе учредителей адвокатского бюро должно быть не менее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двух адвокатов, имеющих стаж работы по юридической специальности не менее пяти лет либо стаж адвокатской деятельности не менее трех лет.»;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абзац второй пункта 3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«Партнерский договор и соглашения, предусмотренные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пунктом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настоящей статьи, не представляются для государственной регистрации адвокатского бюро.»;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пунктами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 xml:space="preserve">1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и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 xml:space="preserve">2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. Партнерским договором может быть предусмотрено,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что порядок распределения вознаграждения, полученного партнерами в связи с оказанием ими юридической помощи, определяется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не всеми, а частью партнеров (далее – полные партнеры) в отдельном соглашении. В таком случае вознаграждение партнерам, которые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не определяют порядок распределения вознаграждения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(далее – ассоциированные партнеры), устанавливается соглашениями между каждым ассоциированным партнером и полными партнерами,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от имени которых может действовать управляющий партнер или иной партнер на основании выданных полными партнерами доверенностей.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Если партнерским договором предусмотрено заключение соглашений, определяющих распределение вознаграждения, то такой партнерский договор должен содержать положения, предусмотренные подпунктами 1 и 2 пункта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2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настоящей статьи.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Партнерским договором может быть предусмотрен порядок принятия решений о признании ассоциированных партнеров полными партнерами.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2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. Партнерским договором могут быть предусмотрены: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1) формирование резервного фонда, а также порядок определения размера отчислений партнеров на формирование резервного фонда;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2) формирование компенсационного фонда, распределяемого между выходящими из адвокатского бюро партнерами, и порядок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его распределения;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3) формирование и порядок использования иных фондов адвокатского бюро;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4) добровольное страхование партнерами своей профессиональной имущественной ответственности (страхование ответственности за нарушение соглашений об оказании юридической помощи или страхование ответственности за причинение вреда имущественным интересам доверителей);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5) возможность изменения партнерского договора не всеми,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а частью партнеров, а также порядок принятия решений об изменении партнерского договора и о правах и обязанностях партнеров,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не согласных с изменением партнерского договора.»;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5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«5. Ведение общих дел адвокатского бюро осуществляется управляющим партнером, если иное не установлено партнерским договором. Соглашение об оказании юридической помощи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с доверителем заключается управляющим партнером или иным партнером от имени всех партнеров или от имени адвокатского бюро на основании выданных партнерами доверенностей. В доверенностях указываются все ограничения компетенции партнера в отношении заключения соглашений с доверителями и иных сделок с третьими лицами. Указанные ограничения доводятся до сведения доверителей и третьих лиц. В случае, если в качестве стороны соглашения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об оказании юридической помощи указано адвокатское бюро, стороной соглашения считаются все партнеры, указанные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соглашении об оказании юридической помощи.»;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10 дополнить словами «либо дисциплинарной ответственности адвоката»;</w:t>
      </w:r>
    </w:p>
    <w:p w:rsidR="00937964" w:rsidRPr="00937964" w:rsidRDefault="00937964" w:rsidP="0093796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13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«13. Партнеры адвокатского бюро вправе осуществлять добровольное страхование своей профессиональной имущественной ответственности (страхование ответственности за нарушение соглашений об оказании юридической помощи или страхование ответственности за причинение вреда имущественным интересам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доверителей) в порядке, установленном советом Федеральной палаты адвокатов. Страхователем по соответствующему полису страхования профессиональной имущественной ответственности могут выступать партнеры адвокатского бюро или адвокатское бюро в пользу партнеров как застрахованных лиц. В случае, если страхователем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по полису страхования профессиональной имущественной ответственности является адвокатское бюро, расходы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на добровольное страхование считаются расходами на общие нужды адвокатского образования и покрываются из соответствующих отчислений партнеров адвокатского бюро.»;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25: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 пункте 1 слова «между адвокатом и доверителем» заменить словами «между адвокатом (адвокатами) либо адвокатским бюро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доверителем»;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4: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1 после слов «адвокатской палате» дополнить словами «, а в случаях, когда стороной соглашения выступает адвокатское бюро, – указание на адвоката (адвокатов) из состава адвокатского бюро, обеспечивающего (обеспечивающих) исполнение поручения;»;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подпункты 4 и 5 после слов «адвоката (адвокатов),» дополнить словами «адвокатского бюро,»;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пункты 5 и 6 после слов «адвокат,» в соответствующих числе и падеже дополнить словами «адвокатское бюро» в соответствующих числе и</w:t>
      </w: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падеже;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7: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3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«3) страхование профессиональной ответственности, включая добровольное страхование, предусмотренное пунктом 9 статьи 21, пунктом 13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статьи 22 и пунктом 13 статьи 23 настоящего Федерального закона;»;</w:t>
      </w:r>
    </w:p>
    <w:p w:rsidR="00937964" w:rsidRPr="00937964" w:rsidRDefault="00937964" w:rsidP="0093796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подпунктом 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) формирование резервного фонда и иных фондов адвокатского бюро, предусмотренных настоящим Федеральным законом;»;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28: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2 второе предложение исключить;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3 дополнить предложением следующего содержания: «При оказании юридической помощи стажер адвоката обязан руководствоваться кодексом профессиональной этики адвоката.»;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4 после слова «заключает» дополнить словами «гражданско-правовой или»;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5 признать утратившим силу;</w:t>
      </w:r>
    </w:p>
    <w:p w:rsidR="00937964" w:rsidRPr="00937964" w:rsidRDefault="00937964" w:rsidP="0093796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дополнить пунктом 6 следующего содержания: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«6. Порядок прохождения стажировки определяется советом Федеральной палаты адвокатов по согласованию с Федеральным органом юстиции.»;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30:</w:t>
      </w:r>
    </w:p>
    <w:p w:rsidR="00937964" w:rsidRPr="00937964" w:rsidRDefault="00937964" w:rsidP="0093796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пункте 2: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4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«4) определение размера обязательных отчислений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на общие нужды адвокатской палаты, за исключением размера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обязательных отчислений за первый год членства в адвокатской палате;»;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подпунктом 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«4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) уменьшение размера обязательных отчислений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на общие нужды адвокатской палаты за первый год членства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адвокатской палате, определенного в соответствии с подпунктом 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7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пункта 3 статьи 37 настоящего Федерального закона;»;</w:t>
      </w:r>
    </w:p>
    <w:p w:rsidR="00937964" w:rsidRPr="00937964" w:rsidRDefault="00937964" w:rsidP="0093796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4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«4. По решению совета Федеральной палаты адвокатов решение собрания (конференции) адвокатов, не соответствующее требованиям настоящего Федерального закона и (или) решениям органов Федеральной палаты адвокатов, может быть отменено или изменено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порядке, предусмотренном пунктом 6 статьи 37.1 настоящего Федерального закона.»; 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 статье 31: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а) пункт 2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«2. Совет избирается собранием (конференцией) адвокатов тайным голосованием в количестве не более 15 человек из состава членов адвокатской палаты, имеющих стаж работы по юридической специальности не менее пяти лет, и подлежит обновлению (ротации) один раз в два года на одну треть. При этом положения пункта 6 статьи 41 настоящего Федерального закона не применяются. Одно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то же лицо не может одновременно быть членом совета и членом квалификационной комиссии, за исключением президента адвокатской палаты.»;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 xml:space="preserve">б) подпункт 3 пункта 3 дополнить предложением следующего содержания: «Члены квалификационной комиссии, избранные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из числа адвокатов, члены совета адвокатской палаты, а также члены ревизионной комиссии адвокатской палаты являются делегатами конференции по должности;»;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33:</w:t>
      </w:r>
    </w:p>
    <w:p w:rsidR="00937964" w:rsidRPr="00937964" w:rsidRDefault="00937964" w:rsidP="0093796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1 пункта 2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«1) от адвокатской палаты – шесть адвокатов, которые должны иметь стаж адвокатской деятельности не менее пяти лет и не могут быть одновременно членами совета адвокатской палаты, а также президент адвокатской палаты;»;</w:t>
      </w:r>
    </w:p>
    <w:p w:rsidR="00937964" w:rsidRPr="00937964" w:rsidRDefault="00937964" w:rsidP="0093796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3 изложить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«3. Председателем квалификационной комиссии является президент адвокатской палаты по должности.»;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в) в пункте 4 слова «настоящим пунктом» заменить словами «пунктом 2 настоящей статьи»;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37:</w:t>
      </w:r>
    </w:p>
    <w:p w:rsidR="00937964" w:rsidRPr="00937964" w:rsidRDefault="00937964" w:rsidP="0093796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пункт 3 дополнить подпунктами 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 xml:space="preserve">3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– 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 xml:space="preserve">7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3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) утверждает требования к оформлению вывески и указателей при входе в здание или помещение адвокатского образования,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их предельные размеры и перечень размещаемой на них информации, а также требования к оформлению и содержанию сайта адвокатского образования в информационно-телекоммуникационной сети «Интернет»;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4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) по согласованию с федеральным органом юстиции утверждает требования к размещению адвокатского образования, организации им работы, требования к ведению делопроизводства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адвокатском образовании, к оформлению и хранению адвокатских производств, а также порядок осуществления адвокатской палатой контроля за надлежащим исполнением указанных требований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адвокатском образовании и порядок осуществления адвокатской палатой контроля за исполнением указанных требований;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) устанавливает требования к резервному фонду адвокатского бюро;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6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) устанавливает порядок добровольного страхования адвокатами своей профессиональной имущественной ответственности;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5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7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) определяет размер обязательных отчислений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на общие нужды адвокатской палаты за первый год членства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адвокатской палате;»;</w:t>
      </w:r>
    </w:p>
    <w:p w:rsidR="00937964" w:rsidRPr="00937964" w:rsidRDefault="00937964" w:rsidP="0093796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«3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. </w:t>
      </w:r>
      <w:r w:rsidRPr="00937964" w:rsidDel="0096141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 случае неисполнения или ненадлежащего исполнения президентом адвокатской палаты требований настоящего Федерального закона полномочия президента адвокатской палаты могут быть досрочно прекращены советом Федеральной палаты адвокатов на основании заключения комиссии по этике и стандартам.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Представление о прекращении полномочий президента адвокатской палаты может быть внесено федеральным органом юстиции, президентом Федеральной палаты адвокатов или советом соответствующей адвокатской палаты в течение месяца со дня, когда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федеральному органу юстиции, президенту Федеральной палаты адвокатов или совету соответствующей адвокатской палаты стало известно о таких обстоятельствах.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случае принятия решения о досрочном прекращении полномочий президента адвокатской палаты совет Федеральной палаты адвокатов назначает лицо, временно исполняющее обязанности президента адвокатской палаты. Избрание нового президента адвокатской палаты осуществляется в срок не более шести месяцев с момента досрочного прекращения полномочий в порядке, установленном настоящим Федеральным законом.»;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в статье 37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1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:</w:t>
      </w:r>
    </w:p>
    <w:p w:rsidR="00937964" w:rsidRPr="00937964" w:rsidRDefault="00937964" w:rsidP="0093796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подпункт 2 пункта 5 после слов «совета адвокатской палаты» дополнить словами «или Федерального органа юстиции»;</w:t>
      </w:r>
    </w:p>
    <w:p w:rsidR="00937964" w:rsidRPr="00937964" w:rsidRDefault="00937964" w:rsidP="0093796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дополнить пунктом 6 следующего содержания: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«6. По представлению федерального органа юстиции или президента Федеральной палаты адвокатов комиссия по этике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 стандартам выносит заключение о соответствии либо несоответствии решения, принятого собранием (конференцией) адвокатской палаты, требованиям настоящего Федерального закона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 (или) решениям органов Федеральной палаты адвокатов и передает представление и заключение в совет Федеральной палаты адвокатов, который обязан рассмотреть их и по результатам рассмотрения:</w:t>
      </w:r>
    </w:p>
    <w:p w:rsidR="00937964" w:rsidRPr="00937964" w:rsidRDefault="00937964" w:rsidP="00937964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оставить решение без изменения;</w:t>
      </w:r>
    </w:p>
    <w:p w:rsidR="00937964" w:rsidRPr="00937964" w:rsidRDefault="00937964" w:rsidP="00937964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изменить решение;</w:t>
      </w:r>
    </w:p>
    <w:p w:rsidR="00937964" w:rsidRPr="00937964" w:rsidRDefault="00937964" w:rsidP="00937964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отменить решение и при необходимости принять новое решение.»;</w:t>
      </w:r>
    </w:p>
    <w:p w:rsidR="00937964" w:rsidRPr="00937964" w:rsidRDefault="00937964" w:rsidP="0093796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дополнить статьей 37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3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 следующего содержания:</w:t>
      </w:r>
    </w:p>
    <w:p w:rsidR="00937964" w:rsidRPr="00937964" w:rsidRDefault="00937964" w:rsidP="00937964">
      <w:pPr>
        <w:spacing w:after="0" w:line="360" w:lineRule="auto"/>
        <w:ind w:left="3175" w:hanging="2466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«Статья 37</w:t>
      </w:r>
      <w:r w:rsidRPr="00937964">
        <w:rPr>
          <w:rFonts w:ascii="PT Astra Serif" w:eastAsia="Calibri" w:hAnsi="PT Astra Serif"/>
          <w:color w:val="auto"/>
          <w:sz w:val="30"/>
          <w:szCs w:val="30"/>
          <w:vertAlign w:val="superscript"/>
          <w:lang w:eastAsia="en-US"/>
        </w:rPr>
        <w:t>3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. Пересмотр решения о присвоении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или об отказе в присвоении претенденту статуса адвоката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1. В случае нарушения требований Положения о порядке сдачи квалификационного экзамена и оценки знаний претендентов решение квалификационной комиссии адвокатской палаты о присвоении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или об отказе в присвоении претенденту статуса адвоката может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быть отменено советом адвокатской палаты по представлению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вице-президента адвокатской палаты или территориального органа юстиции либо советом Федеральной палаты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по представлению вице-президента Федеральной палаты адвокатов или федерального органа юстиции. Указанное представление вносится в течение месяца со дня выявления факта нарушения порядка сдачи квалификационного экзамена, но не позднее года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со дня принятия решения квалификационной комиссии адвокатской палаты.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2. В течение двух месяцев со дня поступления представления вице-президента адвокатской палаты или территориального органа юстиции совет адвокатской палаты принимает одно из следующих решений: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1) оставить решение квалификационной комиссии адвокатской палаты о присвоении или об отказе в присвоении претенденту статуса адвоката без изменения;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2) отменить решение квалификационной комиссии адвокатской палаты о присвоении или об отказе в присвоении претенденту статуса адвоката и принять новое решение.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3. Решение, принятое советом адвокатской палаты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в соответствии с пунктом 2 настоящей статьи, может быть пересмотрено советом Федеральной палаты адвокатов на основании представления вице-президента Федеральной палаты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или федерального органа юстиции по правилам, предусмотренным пунктом 4 настоящей статьи. Указанное представление вносится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Федеральную палату адвокатов в течение месяца со дня, когда федеральному органу юстиции или вице-президенту Федеральной палаты адвокатов стало известно о принятом советом адвокатской палаты решении, но не позднее шести месяцев со дня его принятия.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4. В течение семи календарных дней со дня поступления представления вице-президента Федеральной палаты адвокатов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или федерального органа юстиции в Федеральную палату адвокатов комиссия по этике и стандартам принимает его к рассмотрению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 истребует документы о сдаче квалификационного экзамена, а также аудио- и видеозапись квалификационного экзамена из адвокатской палаты. Адвокатская палата обеспечивает представление в комиссию по этике и стандартам запрашиваемых материалов в течение семи календарных дней со дня их истребования.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В течение месяца со дня поступления представления вице-президента Федеральной палаты адвокатов или федерального органа юстиции в Федеральную палату адвокатов комиссия по этике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и стандартам рассматривает его и передает заключение и материалы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lastRenderedPageBreak/>
        <w:t>по нему в совет Федеральной палаты адвокатов, который в месячный срок принимает одно из следующих решений: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1) оставить решение квалификационной комиссии адвокатской палаты о присвоении или об отказе в присвоении претенденту статуса адвоката без изменения;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2) отменить решение квалификационной комиссии адвокатской палаты о присвоении или об отказе в присвоении претенденту статуса адвоката и принять новое решение.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5. Производство по представлению, поступившему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в адвокатскую палату в соответствии с пунктом 2 настоящей статьи, прекращается по решению комиссии по этике и стандартам в случае поступления аналогичного представления в Федеральную палату адвокатов.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6. Поступление в Федеральную палату адвокатов представления вице-президента Федеральной палаты адвокатов или федерального органа юстиции об отмене решения квалификационной комиссии адвокатской палаты о присвоении или об отказе в присвоении претенденту статуса адвоката влечет за собой прекращение рассмотрения советом адвокатской палаты соответствующего представления территориального органа юстиции или вице-президента адвокатской палаты.».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hAnsi="PT Astra Serif"/>
          <w:b/>
          <w:color w:val="auto"/>
          <w:sz w:val="30"/>
          <w:szCs w:val="30"/>
        </w:rPr>
      </w:pPr>
      <w:r w:rsidRPr="00937964">
        <w:rPr>
          <w:rFonts w:ascii="PT Astra Serif" w:hAnsi="PT Astra Serif"/>
          <w:b/>
          <w:color w:val="auto"/>
          <w:sz w:val="30"/>
          <w:szCs w:val="30"/>
        </w:rPr>
        <w:t>Статья 2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Внести в часть 3 статьи 59 Арбитражного процессуального кодекса Российской Федерации (Собрание законодательства Российской Федерации, 2002, № 30, ст. 3012) изменение, изложив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ее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lastRenderedPageBreak/>
        <w:t xml:space="preserve">«3. Представителями граждан, за исключением индивидуальных предпринимателей, могут выступать в арбитражном суде их близкие родственники (родители и дети, братья и сестры), имеющие высшее юридическое образование либо ученую степень по юридической специальности, и адвокаты. Представителями организаций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и индивидуальных предпринимателей в арбитражном суде могут выступать их работники и адвокаты.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>Адвокаты иностранного государства вправе выступать представителями граждан, в том числе индивидуальных предпринимателей, и организаций по вопросам права данного иностранного государства при условии их регистрации федеральным органом исполнительной власти в области юстиции в реестре адвокатов иностранных государств, осуществляющих адвокатскую деятельность на территории Российской Федерации.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Требования, предъявляемые к представителям,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не распространяются на патентных поверенных по спорам, связанным с правовой охраной результатов интеллектуальной деятельности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и средств индивидуализации, арбитражных управляющих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при исполнении возложенных на них обязанностей в деле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о банкротстве, а также иных лиц, указанных в федеральном законе.».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hAnsi="PT Astra Serif"/>
          <w:b/>
          <w:bCs/>
          <w:color w:val="auto"/>
          <w:sz w:val="30"/>
          <w:szCs w:val="30"/>
        </w:rPr>
      </w:pPr>
      <w:r w:rsidRPr="00937964">
        <w:rPr>
          <w:rFonts w:ascii="PT Astra Serif" w:hAnsi="PT Astra Serif"/>
          <w:b/>
          <w:color w:val="auto"/>
          <w:sz w:val="30"/>
          <w:szCs w:val="30"/>
        </w:rPr>
        <w:t>Статья 3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Внести в пункт 1 статьи 36 Федерального закона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>от 26 октября 2002 года № 127-ФЗ «О несостоятельности (банкротстве)» (Собрание законодательства Российской Федерации, 2002, № 43, ст. 4190) изменение, изложив его в следующей редакции: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lastRenderedPageBreak/>
        <w:t xml:space="preserve">«1. Представителями граждан, являющихся лицами, участвующими в деле о банкротстве, или лицами, участвующими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в арбитражном процессе по делу о банкротстве, могут выступать адвокаты и близкие родственники (родители и дети, братья и сестры), обладающие полной дееспособностью и имеющие надлежащим образом оформленные полномочия на ведение дела о банкротстве.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Представителями организаций и индивидуальных предпринимателей, являющихся лицами, участвующими в деле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>о банкротстве, или лицами, участвующими в арбитражном процессе по делу о банкротстве, могут выступать их работники и адвокаты.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Требование к наличию статуса адвоката, предъявляемое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к представителям граждан и организаций абзацами первым и вторым настоящего пункта, не распространяется на арбитражных управляющих при исполнении возложенных на них обязанностей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>в деле о банкротстве, а также на иных лиц, указанных в федеральном законе.».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hAnsi="PT Astra Serif"/>
          <w:b/>
          <w:color w:val="auto"/>
          <w:sz w:val="30"/>
          <w:szCs w:val="30"/>
        </w:rPr>
      </w:pPr>
      <w:r w:rsidRPr="00937964">
        <w:rPr>
          <w:rFonts w:ascii="PT Astra Serif" w:hAnsi="PT Astra Serif"/>
          <w:b/>
          <w:color w:val="auto"/>
          <w:sz w:val="30"/>
          <w:szCs w:val="30"/>
        </w:rPr>
        <w:t>Статья 4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Внести в статью 49 Гражданского процессуального кодекса Российской Федерации (Собрание законодательства Российской Федерации, 2002, № 46, ст. 4532) следующие изменения: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1) часть 2 изложить в следующей редакции: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«2. Представителями граждан, за исключением индивидуальных предпринимателей, в суде</w:t>
      </w:r>
      <w:r w:rsidR="00045D18" w:rsidRPr="00045D18">
        <w:rPr>
          <w:rFonts w:ascii="PT Astra Serif" w:hAnsi="PT Astra Serif"/>
          <w:color w:val="auto"/>
          <w:sz w:val="30"/>
          <w:szCs w:val="30"/>
        </w:rPr>
        <w:t xml:space="preserve">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могут выступать их близкие родственники (родители, дети, братья и сестры), имеющие высшее юридическое образование либо ученую степень по юридической специальности, </w:t>
      </w:r>
      <w:r w:rsidR="001F4F78" w:rsidRPr="001F4F78">
        <w:rPr>
          <w:rFonts w:ascii="PT Astra Serif" w:hAnsi="PT Astra Serif"/>
          <w:color w:val="auto"/>
          <w:sz w:val="30"/>
          <w:szCs w:val="30"/>
        </w:rPr>
        <w:br/>
      </w:r>
      <w:r w:rsidRPr="00937964" w:rsidDel="00463411">
        <w:rPr>
          <w:rFonts w:ascii="PT Astra Serif" w:hAnsi="PT Astra Serif"/>
          <w:color w:val="auto"/>
          <w:sz w:val="30"/>
          <w:szCs w:val="30"/>
        </w:rPr>
        <w:t>и адвокаты.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lastRenderedPageBreak/>
        <w:t xml:space="preserve">Представителями организаций и индивидуальных предпринимателей в суде могут выступать их работники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>и адвокаты.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Адвокаты иностранного государства вправе выступать представителями граждан, в том числе индивидуальных предпринимателей, и организаций по вопросам права данного иностранного государства при условии их регистрации федеральным органом исполнительной власти в области юстиции в реестре адвокатов иностранных государств, осуществляющих адвокатскую деятельность на территории Российской Федерации.»;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2) в части 3 слова «в случаях, предусмотренных частью второй настоящей статьи,» исключить;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3) часть 4 изложить в следующей редакции: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«4. Требования, указанные в части второй настоящей статьи,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не распространяются на: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представителей по делам, рассматриваемым мировыми судьями;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патентных поверенных по спорам, связанным с правовой охраной результатов интеллектуальной деятельности и средств индивидуализации;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арбитражных управляющих при исполнении возложенных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на них обязанностей в деле о банкротстве;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профессиональные союзы, их организации, объединения, представляющие в суде интересы лиц, являющихся членами профессиональных союзов, по спорам, связанным с нарушением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или оспариванием прав, свобод и законных интересов в сфере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lastRenderedPageBreak/>
        <w:t xml:space="preserve">трудовых (служебных) отношений и иных непосредственно связанных с ними отношений;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работников государственных юридических бюро при представлении интересов граждан, относящихся к категории граждан, имеющих право на получение бесплатной юридической помощи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в рамках государственной системы бесплатной юридической помощи в случаях, установленных федеральным законом, законом субъекта Российской Федерации;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представителей федеральных органов государственной власти, работников подведомственных им организаций, представителей органов государственной власти субъектов Российской Федерации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и органов местного самоуправления; </w:t>
      </w:r>
    </w:p>
    <w:p w:rsidR="00937964" w:rsidRPr="00937964" w:rsidDel="00463411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 xml:space="preserve">государственных служащих федеральных органов государственной власти, работников подведомственных </w:t>
      </w:r>
      <w:r w:rsidRPr="00937964" w:rsidDel="00463411">
        <w:rPr>
          <w:rFonts w:ascii="PT Astra Serif" w:hAnsi="PT Astra Serif"/>
          <w:color w:val="auto"/>
          <w:sz w:val="30"/>
          <w:szCs w:val="30"/>
        </w:rPr>
        <w:br/>
        <w:t xml:space="preserve">им организаций и государственных служащих органов государственной власти субъектов Российской Федерации при представлении ими интересов граждан в случаях и порядке, установленных федеральным законом, нормативными правовыми актами Президента Российской Федерации, нормативными правовыми актами Правительства Российской Федерации, нормативными правовыми актами федеральных органов государственной власти, законами субъектов Российской Федерации; 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 w:rsidDel="00463411">
        <w:rPr>
          <w:rFonts w:ascii="PT Astra Serif" w:hAnsi="PT Astra Serif"/>
          <w:color w:val="auto"/>
          <w:sz w:val="30"/>
          <w:szCs w:val="30"/>
        </w:rPr>
        <w:t>иных лиц, указанных в федеральном законе.».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hAnsi="PT Astra Serif"/>
          <w:b/>
          <w:color w:val="auto"/>
          <w:sz w:val="30"/>
          <w:szCs w:val="30"/>
        </w:rPr>
      </w:pPr>
      <w:r w:rsidRPr="00937964">
        <w:rPr>
          <w:rFonts w:ascii="PT Astra Serif" w:hAnsi="PT Astra Serif"/>
          <w:b/>
          <w:color w:val="auto"/>
          <w:sz w:val="30"/>
          <w:szCs w:val="30"/>
        </w:rPr>
        <w:t>Статья 5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Внести в часть 1 статьи 55 Кодекса административного судопроизводства Российской Федерации (Собрание </w:t>
      </w:r>
      <w:r w:rsidRPr="00937964">
        <w:rPr>
          <w:rFonts w:ascii="PT Astra Serif" w:hAnsi="PT Astra Serif"/>
          <w:color w:val="auto"/>
          <w:sz w:val="30"/>
          <w:szCs w:val="30"/>
        </w:rPr>
        <w:lastRenderedPageBreak/>
        <w:t>законодательства Российской Федерации, 2015, № 10, ст. 139) изменение, изложив ее в следующей редакции: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«1. Представителями граждан, за исключением индивидуальных предпринимателей, в суде по административным делам могут быть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их близкие родственники (родители и дети, братья и сестры), обладающие полной дееспособностью и имеющие высшее юридическое образование либо ученую степень по юридической специальности, и адвокаты. Представителями организаций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и индивидуальных предпринимателей могут быть их работники, имеющие высшее юридическое образование либо ученую степень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по юридической специальности, и адвокаты.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>Адвокаты иностранного государства вправе выступать представителями граждан, в том числе индивидуальных предпринимателей, и организаций по вопросам права данного иностранного государства при условии их регистрации федеральным органом исполнительной власти в области юстиции в реестре адвокатов иностранных государств, осуществляющих адвокатскую деятельность на территории Российской Федерации.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hAnsi="PT Astra Serif"/>
          <w:color w:val="auto"/>
          <w:sz w:val="30"/>
          <w:szCs w:val="30"/>
        </w:rPr>
      </w:pPr>
      <w:r w:rsidRPr="00937964">
        <w:rPr>
          <w:rFonts w:ascii="PT Astra Serif" w:hAnsi="PT Astra Serif"/>
          <w:color w:val="auto"/>
          <w:sz w:val="30"/>
          <w:szCs w:val="30"/>
        </w:rPr>
        <w:t xml:space="preserve">Требование к наличию статуса адвоката, указанное в абзаце первом настоящей части, не распространяется на работников государственных юридических бюро при представлении интересов граждан, относящихся к категории граждан, имеющих право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на получение бесплатной юридической помощи в рамках государственной системы бесплатной юридической помощи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 xml:space="preserve">в случаях, установленных федеральным законом, законом субъекта Российской Федерации, государственных служащих федеральных </w:t>
      </w:r>
      <w:r w:rsidRPr="00937964">
        <w:rPr>
          <w:rFonts w:ascii="PT Astra Serif" w:hAnsi="PT Astra Serif"/>
          <w:color w:val="auto"/>
          <w:sz w:val="30"/>
          <w:szCs w:val="30"/>
        </w:rPr>
        <w:lastRenderedPageBreak/>
        <w:t xml:space="preserve">органов государственной власти, работников подведомственных </w:t>
      </w:r>
      <w:r w:rsidRPr="00937964">
        <w:rPr>
          <w:rFonts w:ascii="PT Astra Serif" w:hAnsi="PT Astra Serif"/>
          <w:color w:val="auto"/>
          <w:sz w:val="30"/>
          <w:szCs w:val="30"/>
        </w:rPr>
        <w:br/>
        <w:t>им организаций и государственных служащих органов государственной власти субъектов Российской Федерации при представлении ими интересов граждан в случаях и порядке, установленных федеральным законом, нормативными правовыми актами Президента Российской Федерации, нормативными правовыми актами Правительства Российской Федерации, нормативными правовыми актами федеральных органов государственной власти, законами субъектов Российской Федерации, а также на иных лиц, указанных в федеральном законе.».</w:t>
      </w:r>
    </w:p>
    <w:p w:rsidR="00937964" w:rsidRPr="00937964" w:rsidRDefault="00937964" w:rsidP="00937964">
      <w:pPr>
        <w:spacing w:after="120" w:line="360" w:lineRule="auto"/>
        <w:ind w:firstLine="709"/>
        <w:contextualSpacing/>
        <w:jc w:val="both"/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b/>
          <w:color w:val="auto"/>
          <w:sz w:val="30"/>
          <w:szCs w:val="30"/>
          <w:lang w:eastAsia="en-US"/>
        </w:rPr>
        <w:t>Статья 6</w:t>
      </w:r>
    </w:p>
    <w:p w:rsidR="00937964" w:rsidRP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 xml:space="preserve">1. Настоящий Федеральный закон вступает в силу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 xml:space="preserve">с 1 января 2028 года, за исключением статьи 1 настоящего Федерального закона, которая вступает в силу по истечении </w:t>
      </w: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br/>
        <w:t>ста восьмидесяти дней после дня его официального опубликования.</w:t>
      </w:r>
    </w:p>
    <w:p w:rsidR="00937964" w:rsidRDefault="00937964" w:rsidP="00937964">
      <w:pPr>
        <w:spacing w:after="0" w:line="360" w:lineRule="auto"/>
        <w:ind w:firstLine="709"/>
        <w:contextualSpacing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</w:pPr>
      <w:r w:rsidRPr="00937964">
        <w:rPr>
          <w:rFonts w:ascii="PT Astra Serif" w:eastAsia="Calibri" w:hAnsi="PT Astra Serif"/>
          <w:color w:val="auto"/>
          <w:sz w:val="30"/>
          <w:szCs w:val="30"/>
          <w:lang w:eastAsia="en-US"/>
        </w:rPr>
        <w:t>2. Установить, что в течение двух лет со дня вступления в силу статьи 1 настоящего Федерального закона заседание квалификационной комиссии адвокатской палаты по приему квалификационного экзамена считается правомочным, если на нем присутствует не менее одной трети от числа членов квалификационной комиссии, предусмотренного пунктом 2 статьи 33 Федерального закона от 31 мая 2002 года № 63-ФЗ «Об адвокатской деятельности и адвокатуре в Российской Федерации».</w:t>
      </w:r>
    </w:p>
    <w:p w:rsidR="00937964" w:rsidRPr="00937964" w:rsidRDefault="00937964" w:rsidP="00937964">
      <w:pPr>
        <w:spacing w:after="0" w:line="460" w:lineRule="exact"/>
        <w:jc w:val="both"/>
        <w:rPr>
          <w:rFonts w:ascii="PT Astra Serif" w:eastAsia="Calibri" w:hAnsi="PT Astra Serif"/>
          <w:color w:val="auto"/>
          <w:sz w:val="30"/>
          <w:szCs w:val="30"/>
          <w:lang w:eastAsia="en-US"/>
        </w:rPr>
        <w:sectPr w:rsidR="00937964" w:rsidRPr="00937964" w:rsidSect="00937964">
          <w:headerReference w:type="default" r:id="rId9"/>
          <w:pgSz w:w="11906" w:h="16838"/>
          <w:pgMar w:top="1418" w:right="1418" w:bottom="1843" w:left="1418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716AC2" w:rsidRPr="00937964" w:rsidRDefault="00716AC2" w:rsidP="00D62AC5">
      <w:pPr>
        <w:spacing w:after="0" w:line="240" w:lineRule="auto"/>
        <w:rPr>
          <w:rFonts w:ascii="PT Astra Serif" w:hAnsi="PT Astra Serif"/>
          <w:sz w:val="30"/>
          <w:szCs w:val="30"/>
        </w:rPr>
      </w:pPr>
    </w:p>
    <w:sectPr w:rsidR="00716AC2" w:rsidRPr="00937964" w:rsidSect="00595070">
      <w:headerReference w:type="default" r:id="rId10"/>
      <w:pgSz w:w="11906" w:h="16838" w:code="9"/>
      <w:pgMar w:top="1418" w:right="1418" w:bottom="1418" w:left="1418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98" w:rsidRDefault="00F43198">
      <w:pPr>
        <w:spacing w:after="0" w:line="240" w:lineRule="auto"/>
      </w:pPr>
      <w:r>
        <w:separator/>
      </w:r>
    </w:p>
  </w:endnote>
  <w:endnote w:type="continuationSeparator" w:id="0">
    <w:p w:rsidR="00F43198" w:rsidRDefault="00F4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98" w:rsidRDefault="00F43198">
      <w:pPr>
        <w:spacing w:after="0" w:line="240" w:lineRule="auto"/>
      </w:pPr>
      <w:r>
        <w:separator/>
      </w:r>
    </w:p>
  </w:footnote>
  <w:footnote w:type="continuationSeparator" w:id="0">
    <w:p w:rsidR="00F43198" w:rsidRDefault="00F4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495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37964" w:rsidRPr="00671CA5" w:rsidRDefault="00937964" w:rsidP="00937964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671CA5">
          <w:rPr>
            <w:rFonts w:ascii="PT Astra Serif" w:hAnsi="PT Astra Serif"/>
            <w:sz w:val="28"/>
            <w:szCs w:val="28"/>
          </w:rPr>
          <w:fldChar w:fldCharType="begin"/>
        </w:r>
        <w:r w:rsidRPr="00671CA5">
          <w:rPr>
            <w:rFonts w:ascii="PT Astra Serif" w:hAnsi="PT Astra Serif"/>
            <w:sz w:val="28"/>
            <w:szCs w:val="28"/>
          </w:rPr>
          <w:instrText>PAGE   \* MERGEFORMAT</w:instrText>
        </w:r>
        <w:r w:rsidRPr="00671CA5">
          <w:rPr>
            <w:rFonts w:ascii="PT Astra Serif" w:hAnsi="PT Astra Serif"/>
            <w:sz w:val="28"/>
            <w:szCs w:val="28"/>
          </w:rPr>
          <w:fldChar w:fldCharType="separate"/>
        </w:r>
        <w:r w:rsidR="0058219A">
          <w:rPr>
            <w:rFonts w:ascii="PT Astra Serif" w:hAnsi="PT Astra Serif"/>
            <w:noProof/>
            <w:sz w:val="28"/>
            <w:szCs w:val="28"/>
          </w:rPr>
          <w:t>22</w:t>
        </w:r>
        <w:r w:rsidRPr="00671CA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6797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937964" w:rsidRPr="009A5777" w:rsidRDefault="00937964" w:rsidP="00595070">
        <w:pPr>
          <w:pStyle w:val="a3"/>
          <w:jc w:val="center"/>
          <w:rPr>
            <w:rFonts w:ascii="PT Astra Serif" w:hAnsi="PT Astra Serif"/>
            <w:sz w:val="28"/>
          </w:rPr>
        </w:pPr>
        <w:r w:rsidRPr="009A5777">
          <w:rPr>
            <w:rFonts w:ascii="PT Astra Serif" w:hAnsi="PT Astra Serif"/>
            <w:sz w:val="28"/>
          </w:rPr>
          <w:fldChar w:fldCharType="begin"/>
        </w:r>
        <w:r w:rsidRPr="009A5777">
          <w:rPr>
            <w:rFonts w:ascii="PT Astra Serif" w:hAnsi="PT Astra Serif"/>
            <w:sz w:val="28"/>
          </w:rPr>
          <w:instrText>PAGE   \* MERGEFORMAT</w:instrText>
        </w:r>
        <w:r w:rsidRPr="009A5777">
          <w:rPr>
            <w:rFonts w:ascii="PT Astra Serif" w:hAnsi="PT Astra Serif"/>
            <w:sz w:val="28"/>
          </w:rPr>
          <w:fldChar w:fldCharType="separate"/>
        </w:r>
        <w:r w:rsidR="00D62AC5">
          <w:rPr>
            <w:rFonts w:ascii="PT Astra Serif" w:hAnsi="PT Astra Serif"/>
            <w:noProof/>
            <w:sz w:val="28"/>
          </w:rPr>
          <w:t>11</w:t>
        </w:r>
        <w:r w:rsidRPr="009A5777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48BF"/>
    <w:multiLevelType w:val="hybridMultilevel"/>
    <w:tmpl w:val="DD22151A"/>
    <w:lvl w:ilvl="0" w:tplc="C1DCBCE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273477"/>
    <w:multiLevelType w:val="hybridMultilevel"/>
    <w:tmpl w:val="BD806D04"/>
    <w:lvl w:ilvl="0" w:tplc="C2221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3724B"/>
    <w:multiLevelType w:val="hybridMultilevel"/>
    <w:tmpl w:val="CB7E522C"/>
    <w:lvl w:ilvl="0" w:tplc="EFA427E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581130"/>
    <w:multiLevelType w:val="hybridMultilevel"/>
    <w:tmpl w:val="629EB948"/>
    <w:lvl w:ilvl="0" w:tplc="CE1A520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1D5C81"/>
    <w:multiLevelType w:val="hybridMultilevel"/>
    <w:tmpl w:val="483A6100"/>
    <w:lvl w:ilvl="0" w:tplc="577E0B2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678B5"/>
    <w:multiLevelType w:val="hybridMultilevel"/>
    <w:tmpl w:val="F956F7BA"/>
    <w:lvl w:ilvl="0" w:tplc="354AAC94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3273B5"/>
    <w:multiLevelType w:val="hybridMultilevel"/>
    <w:tmpl w:val="ECA03502"/>
    <w:lvl w:ilvl="0" w:tplc="5FA821C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7A425A"/>
    <w:multiLevelType w:val="hybridMultilevel"/>
    <w:tmpl w:val="086EC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026FA"/>
    <w:multiLevelType w:val="hybridMultilevel"/>
    <w:tmpl w:val="62E08F62"/>
    <w:lvl w:ilvl="0" w:tplc="DF28C14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8F6D4C"/>
    <w:multiLevelType w:val="hybridMultilevel"/>
    <w:tmpl w:val="A6F81AC0"/>
    <w:lvl w:ilvl="0" w:tplc="14A44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DF6FD7"/>
    <w:multiLevelType w:val="hybridMultilevel"/>
    <w:tmpl w:val="F4841786"/>
    <w:lvl w:ilvl="0" w:tplc="F964338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0B0BD5"/>
    <w:multiLevelType w:val="hybridMultilevel"/>
    <w:tmpl w:val="95D45560"/>
    <w:lvl w:ilvl="0" w:tplc="EA16CB6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744D3E"/>
    <w:multiLevelType w:val="hybridMultilevel"/>
    <w:tmpl w:val="9F925686"/>
    <w:lvl w:ilvl="0" w:tplc="636ED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47BD7"/>
    <w:multiLevelType w:val="hybridMultilevel"/>
    <w:tmpl w:val="56AEB6AC"/>
    <w:lvl w:ilvl="0" w:tplc="1962037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E276BE"/>
    <w:multiLevelType w:val="hybridMultilevel"/>
    <w:tmpl w:val="11EA8346"/>
    <w:lvl w:ilvl="0" w:tplc="C7582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0C34D8"/>
    <w:multiLevelType w:val="hybridMultilevel"/>
    <w:tmpl w:val="7C1E22DA"/>
    <w:lvl w:ilvl="0" w:tplc="4EB6F3D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A53FA1"/>
    <w:multiLevelType w:val="hybridMultilevel"/>
    <w:tmpl w:val="9776278A"/>
    <w:lvl w:ilvl="0" w:tplc="E7BCC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9B7CBD"/>
    <w:multiLevelType w:val="hybridMultilevel"/>
    <w:tmpl w:val="66D222B2"/>
    <w:lvl w:ilvl="0" w:tplc="44D887A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C57698"/>
    <w:multiLevelType w:val="hybridMultilevel"/>
    <w:tmpl w:val="BA806D94"/>
    <w:lvl w:ilvl="0" w:tplc="67EC2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C07D65"/>
    <w:multiLevelType w:val="hybridMultilevel"/>
    <w:tmpl w:val="8E0279E8"/>
    <w:lvl w:ilvl="0" w:tplc="F1D416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975EE4"/>
    <w:multiLevelType w:val="hybridMultilevel"/>
    <w:tmpl w:val="BCA0F206"/>
    <w:lvl w:ilvl="0" w:tplc="7612E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3030FF"/>
    <w:multiLevelType w:val="hybridMultilevel"/>
    <w:tmpl w:val="94EA45DC"/>
    <w:lvl w:ilvl="0" w:tplc="304667A4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EF0535"/>
    <w:multiLevelType w:val="hybridMultilevel"/>
    <w:tmpl w:val="61A44CC4"/>
    <w:lvl w:ilvl="0" w:tplc="4402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AF639F"/>
    <w:multiLevelType w:val="hybridMultilevel"/>
    <w:tmpl w:val="F3CC62DC"/>
    <w:lvl w:ilvl="0" w:tplc="E58A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2F2BAB"/>
    <w:multiLevelType w:val="hybridMultilevel"/>
    <w:tmpl w:val="A930016A"/>
    <w:lvl w:ilvl="0" w:tplc="D5E66E52">
      <w:start w:val="1"/>
      <w:numFmt w:val="russianLower"/>
      <w:suff w:val="space"/>
      <w:lvlText w:val="%1)"/>
      <w:lvlJc w:val="left"/>
      <w:pPr>
        <w:ind w:left="3556" w:hanging="360"/>
      </w:pPr>
      <w:rPr>
        <w:rFonts w:hint="default"/>
      </w:rPr>
    </w:lvl>
    <w:lvl w:ilvl="1" w:tplc="4066D410">
      <w:start w:val="1"/>
      <w:numFmt w:val="russianLower"/>
      <w:suff w:val="space"/>
      <w:lvlText w:val="%2)"/>
      <w:lvlJc w:val="left"/>
      <w:pPr>
        <w:ind w:left="1429" w:hanging="86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62D7A"/>
    <w:multiLevelType w:val="hybridMultilevel"/>
    <w:tmpl w:val="DF681ED6"/>
    <w:lvl w:ilvl="0" w:tplc="90B4B44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9010A8"/>
    <w:multiLevelType w:val="hybridMultilevel"/>
    <w:tmpl w:val="440032E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54721E"/>
    <w:multiLevelType w:val="hybridMultilevel"/>
    <w:tmpl w:val="D16CCDC6"/>
    <w:lvl w:ilvl="0" w:tplc="E9365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23"/>
  </w:num>
  <w:num w:numId="5">
    <w:abstractNumId w:val="1"/>
  </w:num>
  <w:num w:numId="6">
    <w:abstractNumId w:val="16"/>
  </w:num>
  <w:num w:numId="7">
    <w:abstractNumId w:val="18"/>
  </w:num>
  <w:num w:numId="8">
    <w:abstractNumId w:val="26"/>
  </w:num>
  <w:num w:numId="9">
    <w:abstractNumId w:val="7"/>
  </w:num>
  <w:num w:numId="10">
    <w:abstractNumId w:val="14"/>
  </w:num>
  <w:num w:numId="11">
    <w:abstractNumId w:val="22"/>
  </w:num>
  <w:num w:numId="12">
    <w:abstractNumId w:val="15"/>
  </w:num>
  <w:num w:numId="13">
    <w:abstractNumId w:val="12"/>
  </w:num>
  <w:num w:numId="14">
    <w:abstractNumId w:val="24"/>
  </w:num>
  <w:num w:numId="15">
    <w:abstractNumId w:val="0"/>
  </w:num>
  <w:num w:numId="16">
    <w:abstractNumId w:val="10"/>
  </w:num>
  <w:num w:numId="17">
    <w:abstractNumId w:val="5"/>
  </w:num>
  <w:num w:numId="18">
    <w:abstractNumId w:val="4"/>
  </w:num>
  <w:num w:numId="19">
    <w:abstractNumId w:val="19"/>
  </w:num>
  <w:num w:numId="20">
    <w:abstractNumId w:val="11"/>
  </w:num>
  <w:num w:numId="21">
    <w:abstractNumId w:val="17"/>
  </w:num>
  <w:num w:numId="22">
    <w:abstractNumId w:val="3"/>
  </w:num>
  <w:num w:numId="23">
    <w:abstractNumId w:val="21"/>
  </w:num>
  <w:num w:numId="24">
    <w:abstractNumId w:val="13"/>
  </w:num>
  <w:num w:numId="25">
    <w:abstractNumId w:val="6"/>
  </w:num>
  <w:num w:numId="26">
    <w:abstractNumId w:val="8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6AC2"/>
    <w:rsid w:val="0002520D"/>
    <w:rsid w:val="00045D18"/>
    <w:rsid w:val="00081D3D"/>
    <w:rsid w:val="00094662"/>
    <w:rsid w:val="000F7B7F"/>
    <w:rsid w:val="001F4F78"/>
    <w:rsid w:val="002A524F"/>
    <w:rsid w:val="002A6C04"/>
    <w:rsid w:val="002C2686"/>
    <w:rsid w:val="002C3418"/>
    <w:rsid w:val="0030577D"/>
    <w:rsid w:val="00312E9D"/>
    <w:rsid w:val="004A2DAE"/>
    <w:rsid w:val="004E3895"/>
    <w:rsid w:val="00532FD1"/>
    <w:rsid w:val="0058219A"/>
    <w:rsid w:val="005904F9"/>
    <w:rsid w:val="00595070"/>
    <w:rsid w:val="005F7F63"/>
    <w:rsid w:val="00607F3F"/>
    <w:rsid w:val="006C6969"/>
    <w:rsid w:val="00716AC2"/>
    <w:rsid w:val="007860DC"/>
    <w:rsid w:val="007B4E0E"/>
    <w:rsid w:val="008069CF"/>
    <w:rsid w:val="00840795"/>
    <w:rsid w:val="008A59C2"/>
    <w:rsid w:val="008E13DA"/>
    <w:rsid w:val="00937964"/>
    <w:rsid w:val="009A1D53"/>
    <w:rsid w:val="00A256D9"/>
    <w:rsid w:val="00AE5587"/>
    <w:rsid w:val="00AE669C"/>
    <w:rsid w:val="00B8419A"/>
    <w:rsid w:val="00BB31EC"/>
    <w:rsid w:val="00C02A84"/>
    <w:rsid w:val="00C22007"/>
    <w:rsid w:val="00D17BCF"/>
    <w:rsid w:val="00D62AC5"/>
    <w:rsid w:val="00DC0FE3"/>
    <w:rsid w:val="00F43198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A30903-B561-4EB8-9A7E-019DEB7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color w:val="2F5496" w:themeColor="accent1" w:themeShade="BF"/>
      <w:sz w:val="28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1"/>
    <w:link w:val="a7"/>
    <w:uiPriority w:val="99"/>
  </w:style>
  <w:style w:type="character" w:customStyle="1" w:styleId="90">
    <w:name w:val="Заголовок 9 Знак"/>
    <w:basedOn w:val="11"/>
    <w:link w:val="9"/>
    <w:rPr>
      <w:color w:val="272727" w:themeColor="text1" w:themeTint="D8"/>
    </w:rPr>
  </w:style>
  <w:style w:type="paragraph" w:customStyle="1" w:styleId="12">
    <w:name w:val="Сильное выделение1"/>
    <w:basedOn w:val="13"/>
    <w:link w:val="a9"/>
    <w:rPr>
      <w:i/>
      <w:color w:val="2F5496" w:themeColor="accent1" w:themeShade="BF"/>
    </w:rPr>
  </w:style>
  <w:style w:type="character" w:styleId="a9">
    <w:name w:val="Intense Emphasis"/>
    <w:basedOn w:val="a0"/>
    <w:link w:val="12"/>
    <w:rPr>
      <w:i/>
      <w:color w:val="2F5496" w:themeColor="accent1" w:themeShade="BF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1"/>
    <w:link w:val="aa"/>
  </w:style>
  <w:style w:type="paragraph" w:customStyle="1" w:styleId="14">
    <w:name w:val="Сильная ссылка1"/>
    <w:basedOn w:val="13"/>
    <w:link w:val="ac"/>
    <w:rPr>
      <w:b/>
      <w:smallCaps/>
      <w:color w:val="2F5496" w:themeColor="accent1" w:themeShade="BF"/>
      <w:spacing w:val="5"/>
    </w:rPr>
  </w:style>
  <w:style w:type="character" w:styleId="ac">
    <w:name w:val="Intense Reference"/>
    <w:basedOn w:val="a0"/>
    <w:link w:val="14"/>
    <w:rPr>
      <w:b/>
      <w:smallCaps/>
      <w:color w:val="2F5496" w:themeColor="accent1" w:themeShade="BF"/>
      <w:spacing w:val="5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1"/>
    <w:link w:val="5"/>
    <w:rPr>
      <w:color w:val="2F5496" w:themeColor="accent1" w:themeShade="BF"/>
    </w:rPr>
  </w:style>
  <w:style w:type="character" w:customStyle="1" w:styleId="10">
    <w:name w:val="Заголовок 1 Знак"/>
    <w:basedOn w:val="11"/>
    <w:link w:val="1"/>
    <w:rPr>
      <w:rFonts w:asciiTheme="majorHAnsi" w:hAnsiTheme="majorHAnsi"/>
      <w:color w:val="2F5496" w:themeColor="accent1" w:themeShade="BF"/>
      <w:sz w:val="40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1"/>
    <w:link w:val="23"/>
    <w:rPr>
      <w:i/>
      <w:color w:val="404040" w:themeColor="text1" w:themeTint="BF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1"/>
    <w:link w:val="8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f">
    <w:name w:val="Подзаголовок Знак"/>
    <w:basedOn w:val="11"/>
    <w:link w:val="ae"/>
    <w:rPr>
      <w:color w:val="595959" w:themeColor="text1" w:themeTint="A6"/>
      <w:spacing w:val="15"/>
      <w:sz w:val="28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3">
    <w:name w:val="Название Знак"/>
    <w:basedOn w:val="11"/>
    <w:link w:val="a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1"/>
    <w:link w:val="4"/>
    <w:rPr>
      <w:i/>
      <w:color w:val="2F5496" w:themeColor="accent1" w:themeShade="BF"/>
    </w:rPr>
  </w:style>
  <w:style w:type="paragraph" w:styleId="af4">
    <w:name w:val="Intense Quote"/>
    <w:basedOn w:val="a"/>
    <w:next w:val="a"/>
    <w:link w:val="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f5">
    <w:name w:val="Выделенная цитата Знак"/>
    <w:basedOn w:val="11"/>
    <w:link w:val="af4"/>
    <w:rPr>
      <w:i/>
      <w:color w:val="2F5496" w:themeColor="accent1" w:themeShade="BF"/>
    </w:rPr>
  </w:style>
  <w:style w:type="character" w:customStyle="1" w:styleId="20">
    <w:name w:val="Заголовок 2 Знак"/>
    <w:basedOn w:val="1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1"/>
    <w:link w:val="6"/>
    <w:rPr>
      <w:i/>
      <w:color w:val="595959" w:themeColor="text1" w:themeTint="A6"/>
    </w:rPr>
  </w:style>
  <w:style w:type="table" w:styleId="af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937964"/>
  </w:style>
  <w:style w:type="character" w:styleId="af7">
    <w:name w:val="annotation reference"/>
    <w:basedOn w:val="a0"/>
    <w:uiPriority w:val="99"/>
    <w:semiHidden/>
    <w:unhideWhenUsed/>
    <w:rsid w:val="00937964"/>
    <w:rPr>
      <w:sz w:val="16"/>
      <w:szCs w:val="16"/>
    </w:rPr>
  </w:style>
  <w:style w:type="paragraph" w:customStyle="1" w:styleId="19">
    <w:name w:val="Текст примечания1"/>
    <w:basedOn w:val="a"/>
    <w:next w:val="af8"/>
    <w:link w:val="af9"/>
    <w:uiPriority w:val="99"/>
    <w:unhideWhenUsed/>
    <w:rsid w:val="00937964"/>
    <w:pPr>
      <w:spacing w:after="0" w:line="240" w:lineRule="auto"/>
      <w:jc w:val="center"/>
    </w:pPr>
    <w:rPr>
      <w:rFonts w:eastAsia="Calibri"/>
      <w:color w:val="auto"/>
      <w:sz w:val="20"/>
      <w:lang w:eastAsia="en-US"/>
    </w:rPr>
  </w:style>
  <w:style w:type="character" w:customStyle="1" w:styleId="af9">
    <w:name w:val="Текст примечания Знак"/>
    <w:basedOn w:val="a0"/>
    <w:link w:val="19"/>
    <w:uiPriority w:val="99"/>
    <w:rsid w:val="00937964"/>
    <w:rPr>
      <w:sz w:val="20"/>
      <w:szCs w:val="20"/>
    </w:rPr>
  </w:style>
  <w:style w:type="paragraph" w:customStyle="1" w:styleId="1a">
    <w:name w:val="Тема примечания1"/>
    <w:basedOn w:val="af8"/>
    <w:next w:val="af8"/>
    <w:uiPriority w:val="99"/>
    <w:semiHidden/>
    <w:unhideWhenUsed/>
    <w:rsid w:val="00937964"/>
    <w:pPr>
      <w:spacing w:after="0"/>
      <w:jc w:val="center"/>
    </w:pPr>
    <w:rPr>
      <w:rFonts w:eastAsia="Calibri"/>
      <w:b/>
      <w:bCs/>
      <w:color w:val="auto"/>
      <w:lang w:eastAsia="en-US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937964"/>
    <w:rPr>
      <w:b/>
      <w:bCs/>
      <w:sz w:val="20"/>
      <w:szCs w:val="20"/>
    </w:rPr>
  </w:style>
  <w:style w:type="paragraph" w:customStyle="1" w:styleId="ConsPlusNormal">
    <w:name w:val="ConsPlusNormal"/>
    <w:rsid w:val="009379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paragraph" w:customStyle="1" w:styleId="1b">
    <w:name w:val="Рецензия1"/>
    <w:next w:val="afc"/>
    <w:hidden/>
    <w:uiPriority w:val="99"/>
    <w:semiHidden/>
    <w:rsid w:val="00937964"/>
    <w:pPr>
      <w:spacing w:after="0" w:line="240" w:lineRule="auto"/>
    </w:pPr>
    <w:rPr>
      <w:rFonts w:eastAsia="Calibri"/>
      <w:color w:val="auto"/>
      <w:sz w:val="22"/>
      <w:szCs w:val="22"/>
      <w:lang w:eastAsia="en-US"/>
    </w:rPr>
  </w:style>
  <w:style w:type="table" w:customStyle="1" w:styleId="1c">
    <w:name w:val="Сетка таблицы1"/>
    <w:basedOn w:val="a1"/>
    <w:next w:val="af6"/>
    <w:uiPriority w:val="59"/>
    <w:unhideWhenUsed/>
    <w:rsid w:val="00937964"/>
    <w:pPr>
      <w:spacing w:after="0" w:line="240" w:lineRule="auto"/>
      <w:jc w:val="center"/>
    </w:pPr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Текст сноски1"/>
    <w:basedOn w:val="a"/>
    <w:next w:val="afd"/>
    <w:link w:val="afe"/>
    <w:uiPriority w:val="99"/>
    <w:semiHidden/>
    <w:unhideWhenUsed/>
    <w:rsid w:val="00937964"/>
    <w:pPr>
      <w:spacing w:after="0" w:line="240" w:lineRule="auto"/>
      <w:jc w:val="center"/>
    </w:pPr>
    <w:rPr>
      <w:sz w:val="20"/>
    </w:rPr>
  </w:style>
  <w:style w:type="character" w:customStyle="1" w:styleId="afe">
    <w:name w:val="Текст сноски Знак"/>
    <w:basedOn w:val="a0"/>
    <w:link w:val="1d"/>
    <w:uiPriority w:val="99"/>
    <w:semiHidden/>
    <w:rsid w:val="00937964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937964"/>
    <w:rPr>
      <w:vertAlign w:val="superscript"/>
    </w:rPr>
  </w:style>
  <w:style w:type="table" w:customStyle="1" w:styleId="110">
    <w:name w:val="Сетка таблицы11"/>
    <w:basedOn w:val="a1"/>
    <w:next w:val="af6"/>
    <w:uiPriority w:val="59"/>
    <w:rsid w:val="00937964"/>
    <w:pPr>
      <w:spacing w:after="0" w:line="240" w:lineRule="auto"/>
      <w:jc w:val="center"/>
    </w:pPr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Обычный (веб)1"/>
    <w:basedOn w:val="a"/>
    <w:next w:val="aff0"/>
    <w:uiPriority w:val="99"/>
    <w:semiHidden/>
    <w:unhideWhenUsed/>
    <w:rsid w:val="00937964"/>
    <w:pPr>
      <w:spacing w:after="0" w:line="240" w:lineRule="auto"/>
      <w:jc w:val="center"/>
    </w:pPr>
    <w:rPr>
      <w:rFonts w:ascii="Times New Roman" w:eastAsia="Calibri" w:hAnsi="Times New Roman"/>
      <w:color w:val="auto"/>
      <w:szCs w:val="24"/>
      <w:lang w:eastAsia="en-US"/>
    </w:rPr>
  </w:style>
  <w:style w:type="paragraph" w:styleId="af8">
    <w:name w:val="annotation text"/>
    <w:basedOn w:val="a"/>
    <w:link w:val="1f"/>
    <w:uiPriority w:val="99"/>
    <w:semiHidden/>
    <w:unhideWhenUsed/>
    <w:rsid w:val="00937964"/>
    <w:pPr>
      <w:spacing w:line="240" w:lineRule="auto"/>
    </w:pPr>
    <w:rPr>
      <w:sz w:val="20"/>
    </w:rPr>
  </w:style>
  <w:style w:type="character" w:customStyle="1" w:styleId="1f">
    <w:name w:val="Текст примечания Знак1"/>
    <w:basedOn w:val="a0"/>
    <w:link w:val="af8"/>
    <w:uiPriority w:val="99"/>
    <w:semiHidden/>
    <w:rsid w:val="00937964"/>
    <w:rPr>
      <w:sz w:val="20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937964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937964"/>
    <w:rPr>
      <w:b/>
      <w:bCs/>
      <w:sz w:val="20"/>
    </w:rPr>
  </w:style>
  <w:style w:type="paragraph" w:styleId="afc">
    <w:name w:val="Revision"/>
    <w:hidden/>
    <w:uiPriority w:val="99"/>
    <w:semiHidden/>
    <w:rsid w:val="00937964"/>
    <w:pPr>
      <w:spacing w:after="0" w:line="240" w:lineRule="auto"/>
    </w:pPr>
  </w:style>
  <w:style w:type="paragraph" w:styleId="afd">
    <w:name w:val="footnote text"/>
    <w:basedOn w:val="a"/>
    <w:link w:val="1f1"/>
    <w:uiPriority w:val="99"/>
    <w:semiHidden/>
    <w:unhideWhenUsed/>
    <w:rsid w:val="00937964"/>
    <w:pPr>
      <w:spacing w:after="0" w:line="240" w:lineRule="auto"/>
    </w:pPr>
    <w:rPr>
      <w:sz w:val="20"/>
    </w:rPr>
  </w:style>
  <w:style w:type="character" w:customStyle="1" w:styleId="1f1">
    <w:name w:val="Текст сноски Знак1"/>
    <w:basedOn w:val="a0"/>
    <w:link w:val="afd"/>
    <w:uiPriority w:val="99"/>
    <w:semiHidden/>
    <w:rsid w:val="00937964"/>
    <w:rPr>
      <w:sz w:val="20"/>
    </w:rPr>
  </w:style>
  <w:style w:type="paragraph" w:styleId="aff0">
    <w:name w:val="Normal (Web)"/>
    <w:basedOn w:val="a"/>
    <w:uiPriority w:val="99"/>
    <w:semiHidden/>
    <w:unhideWhenUsed/>
    <w:rsid w:val="00937964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019&amp;dst=1001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0D87997BFE6A726A3F1AE726D3ADD573592DA597B2CC3D42BC711CFA107DA74381B7FC4C178273F79080764CzD6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Майя Сергеевна</dc:creator>
  <cp:lastModifiedBy>Ванина Ольга Олеговна</cp:lastModifiedBy>
  <cp:revision>8</cp:revision>
  <cp:lastPrinted>2025-07-10T11:22:00Z</cp:lastPrinted>
  <dcterms:created xsi:type="dcterms:W3CDTF">2025-07-10T12:15:00Z</dcterms:created>
  <dcterms:modified xsi:type="dcterms:W3CDTF">2025-07-11T13:18:00Z</dcterms:modified>
</cp:coreProperties>
</file>