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3" Target="docProps/core.xml" Type="http://schemas.openxmlformats.org/package/2006/relationships/metadata/core-properties"/>
  <Relationship Id="rId2" Target="docProps/app.xml" Type="http://schemas.openxmlformats.org/officeDocument/2006/relationships/extended-properties"/>
</Relationships>

</file>

<file path=word/document.xml><?xml version="1.0" encoding="utf-8"?>
<w:document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2000000">
      <w:pPr>
        <w:widowControl w:val="0"/>
        <w:spacing w:line="276" w:lineRule="auto"/>
        <w:ind w:firstLine="0" w:left="4820"/>
        <w:jc w:val="center"/>
        <w:rPr>
          <w:rFonts w:ascii="PT Astra Serif" w:hAnsi="PT Astra Serif"/>
        </w:rPr>
      </w:pPr>
      <w:r>
        <w:rPr>
          <w:rFonts w:ascii="PT Astra Serif" w:hAnsi="PT Astra Serif"/>
        </w:rPr>
        <w:t>Утверждено распоряжением</w:t>
      </w:r>
    </w:p>
    <w:p w14:paraId="03000000">
      <w:pPr>
        <w:widowControl w:val="0"/>
        <w:spacing w:line="276" w:lineRule="auto"/>
        <w:ind w:firstLine="0" w:left="4820"/>
        <w:jc w:val="center"/>
        <w:rPr>
          <w:rFonts w:ascii="PT Astra Serif" w:hAnsi="PT Astra Serif"/>
        </w:rPr>
      </w:pPr>
      <w:r>
        <w:rPr>
          <w:rFonts w:ascii="PT Astra Serif" w:hAnsi="PT Astra Serif"/>
        </w:rPr>
        <w:t xml:space="preserve">МТУ </w:t>
      </w:r>
      <w:r>
        <w:rPr>
          <w:rFonts w:ascii="PT Astra Serif" w:hAnsi="PT Astra Serif"/>
        </w:rPr>
        <w:t>Росимущества</w:t>
      </w:r>
      <w:r>
        <w:rPr>
          <w:rFonts w:ascii="PT Astra Serif" w:hAnsi="PT Astra Serif"/>
        </w:rPr>
        <w:t xml:space="preserve"> во Владимирской, Ивановской, Костромской и Ярославской областях от </w:t>
      </w:r>
      <w:r>
        <w:rPr>
          <w:rFonts w:ascii="PT Astra Serif" w:hAnsi="PT Astra Serif"/>
        </w:rPr>
        <w:t>26.08.2026</w:t>
      </w:r>
      <w:r>
        <w:rPr>
          <w:rFonts w:ascii="PT Astra Serif" w:hAnsi="PT Astra Serif"/>
        </w:rPr>
        <w:t xml:space="preserve"> года № 33-1425-р</w:t>
      </w:r>
    </w:p>
    <w:p w14:paraId="04000000">
      <w:pPr>
        <w:pStyle w:val="Style_2"/>
        <w:rPr>
          <w:rFonts w:ascii="PT Astra Serif" w:hAnsi="PT Astra Serif"/>
          <w:sz w:val="24"/>
        </w:rPr>
      </w:pPr>
    </w:p>
    <w:p w14:paraId="05000000">
      <w:pPr>
        <w:pStyle w:val="Style_2"/>
        <w:rPr>
          <w:rFonts w:ascii="PT Astra Serif" w:hAnsi="PT Astra Serif"/>
          <w:sz w:val="24"/>
        </w:rPr>
      </w:pPr>
    </w:p>
    <w:p w14:paraId="06000000">
      <w:pPr>
        <w:widowControl w:val="0"/>
        <w:ind/>
        <w:jc w:val="center"/>
        <w:rPr>
          <w:rFonts w:ascii="PT Astra Serif" w:hAnsi="PT Astra Serif"/>
          <w:b w:val="1"/>
        </w:rPr>
      </w:pPr>
      <w:r>
        <w:rPr>
          <w:rFonts w:ascii="PT Astra Serif" w:hAnsi="PT Astra Serif"/>
          <w:b w:val="1"/>
        </w:rPr>
        <w:t xml:space="preserve">Документация об аукционе, проводимом </w:t>
      </w:r>
      <w:r>
        <w:rPr>
          <w:rFonts w:ascii="PT Astra Serif" w:hAnsi="PT Astra Serif"/>
          <w:b w:val="1"/>
        </w:rPr>
        <w:t>в электронной форме, на право заключения договора аренды объектов федерального недвижимого имущества, составляющего имущество государственной казны Российской Федерации</w:t>
      </w:r>
    </w:p>
    <w:p w14:paraId="07000000">
      <w:pPr>
        <w:widowControl w:val="0"/>
        <w:tabs>
          <w:tab w:leader="none" w:pos="2177" w:val="left"/>
        </w:tabs>
        <w:ind/>
        <w:rPr>
          <w:rFonts w:ascii="PT Astra Serif" w:hAnsi="PT Astra Serif"/>
          <w:b w:val="1"/>
        </w:rPr>
      </w:pPr>
    </w:p>
    <w:p w14:paraId="08000000">
      <w:pPr>
        <w:widowControl w:val="0"/>
        <w:tabs>
          <w:tab w:leader="none" w:pos="2177" w:val="left"/>
        </w:tabs>
        <w:ind w:firstLine="567" w:left="0"/>
        <w:rPr>
          <w:rFonts w:ascii="PT Astra Serif" w:hAnsi="PT Astra Serif"/>
          <w:b w:val="1"/>
        </w:rPr>
      </w:pPr>
    </w:p>
    <w:p w14:paraId="09000000">
      <w:pPr>
        <w:widowControl w:val="0"/>
        <w:ind/>
        <w:jc w:val="both"/>
        <w:rPr>
          <w:rFonts w:ascii="PT Astra Serif" w:hAnsi="PT Astra Serif"/>
        </w:rPr>
      </w:pPr>
      <w:r>
        <w:rPr>
          <w:rFonts w:ascii="PT Astra Serif" w:hAnsi="PT Astra Serif"/>
          <w:b w:val="1"/>
        </w:rPr>
        <w:t xml:space="preserve">Организатор аукциона: </w:t>
      </w:r>
      <w:r>
        <w:rPr>
          <w:rFonts w:ascii="PT Astra Serif" w:hAnsi="PT Astra Serif"/>
        </w:rPr>
        <w:t>Межрегиональное территориальное управление Федерального агентства по управлению государственным имуществом во Владимирской, Ивановской, Костромской и Ярославской областях (</w:t>
      </w:r>
      <w:r>
        <w:rPr>
          <w:rStyle w:val="Style_3_ch"/>
          <w:rFonts w:ascii="PT Astra Serif" w:hAnsi="PT Astra Serif"/>
        </w:rPr>
        <w:t xml:space="preserve">далее также - МТУ </w:t>
      </w:r>
      <w:r>
        <w:rPr>
          <w:rStyle w:val="Style_3_ch"/>
          <w:rFonts w:ascii="PT Astra Serif" w:hAnsi="PT Astra Serif"/>
        </w:rPr>
        <w:t>Росимущества</w:t>
      </w:r>
      <w:r>
        <w:rPr>
          <w:rFonts w:ascii="PT Astra Serif" w:hAnsi="PT Astra Serif"/>
        </w:rPr>
        <w:t xml:space="preserve">), местонахождение: 600000, Владимирская область, г. Владимир, ул. Большая Московская, д. 29, тел.: 8 (4922) 32-68-93, адрес электронной почты – </w:t>
      </w:r>
      <w:r>
        <w:rPr>
          <w:rFonts w:ascii="PT Astra Serif" w:hAnsi="PT Astra Serif"/>
        </w:rPr>
        <w:fldChar w:fldCharType="begin"/>
      </w:r>
      <w:r>
        <w:rPr>
          <w:rFonts w:ascii="PT Astra Serif" w:hAnsi="PT Astra Serif"/>
        </w:rPr>
        <w:instrText>HYPERLINK "mailto:tu33@rosim.gov.ru"</w:instrText>
      </w:r>
      <w:r>
        <w:rPr>
          <w:rFonts w:ascii="PT Astra Serif" w:hAnsi="PT Astra Serif"/>
        </w:rPr>
        <w:fldChar w:fldCharType="separate"/>
      </w:r>
      <w:r>
        <w:rPr>
          <w:rFonts w:ascii="PT Astra Serif" w:hAnsi="PT Astra Serif"/>
        </w:rPr>
        <w:t>tu</w:t>
      </w:r>
      <w:r>
        <w:rPr>
          <w:rFonts w:ascii="PT Astra Serif" w:hAnsi="PT Astra Serif"/>
        </w:rPr>
        <w:t>33@</w:t>
      </w:r>
      <w:r>
        <w:rPr>
          <w:rFonts w:ascii="PT Astra Serif" w:hAnsi="PT Astra Serif"/>
        </w:rPr>
        <w:t>rosim</w:t>
      </w:r>
      <w:r>
        <w:rPr>
          <w:rFonts w:ascii="PT Astra Serif" w:hAnsi="PT Astra Serif"/>
        </w:rPr>
        <w:t>.</w:t>
      </w:r>
      <w:r>
        <w:rPr>
          <w:rFonts w:ascii="PT Astra Serif" w:hAnsi="PT Astra Serif"/>
        </w:rPr>
        <w:t>gov</w:t>
      </w:r>
      <w:r>
        <w:rPr>
          <w:rFonts w:ascii="PT Astra Serif" w:hAnsi="PT Astra Serif"/>
        </w:rPr>
        <w:t>.</w:t>
      </w:r>
      <w:r>
        <w:rPr>
          <w:rFonts w:ascii="PT Astra Serif" w:hAnsi="PT Astra Serif"/>
        </w:rPr>
        <w:t>ru</w:t>
      </w:r>
      <w:r>
        <w:rPr>
          <w:rFonts w:ascii="PT Astra Serif" w:hAnsi="PT Astra Serif"/>
        </w:rPr>
        <w:fldChar w:fldCharType="end"/>
      </w:r>
      <w:r>
        <w:rPr>
          <w:rFonts w:ascii="PT Astra Serif" w:hAnsi="PT Astra Serif"/>
        </w:rPr>
        <w:t>.</w:t>
      </w:r>
    </w:p>
    <w:p w14:paraId="0A000000">
      <w:pPr>
        <w:widowControl w:val="0"/>
        <w:ind/>
        <w:jc w:val="both"/>
        <w:rPr>
          <w:rFonts w:ascii="PT Astra Serif" w:hAnsi="PT Astra Serif"/>
        </w:rPr>
      </w:pPr>
      <w:r>
        <w:rPr>
          <w:rStyle w:val="Style_4_ch"/>
          <w:rFonts w:ascii="PT Astra Serif" w:hAnsi="PT Astra Serif"/>
          <w:sz w:val="24"/>
        </w:rPr>
        <w:t xml:space="preserve">Оператор электронной площадки: </w:t>
      </w:r>
      <w:r>
        <w:rPr>
          <w:rStyle w:val="Style_4_ch"/>
          <w:rFonts w:ascii="PT Astra Serif" w:hAnsi="PT Astra Serif"/>
          <w:b w:val="0"/>
          <w:sz w:val="24"/>
        </w:rPr>
        <w:t>Электронная</w:t>
      </w:r>
      <w:r>
        <w:rPr>
          <w:rStyle w:val="Style_4_ch"/>
          <w:rFonts w:ascii="PT Astra Serif" w:hAnsi="PT Astra Serif"/>
          <w:sz w:val="24"/>
        </w:rPr>
        <w:t xml:space="preserve"> </w:t>
      </w:r>
      <w:r>
        <w:rPr>
          <w:rStyle w:val="Style_4_ch"/>
          <w:rFonts w:ascii="PT Astra Serif" w:hAnsi="PT Astra Serif"/>
          <w:b w:val="0"/>
          <w:sz w:val="24"/>
        </w:rPr>
        <w:t>т</w:t>
      </w:r>
      <w:r>
        <w:rPr>
          <w:rStyle w:val="Style_4_ch"/>
          <w:rFonts w:ascii="PT Astra Serif" w:hAnsi="PT Astra Serif"/>
          <w:b w:val="0"/>
          <w:color w:val="000000"/>
          <w:sz w:val="24"/>
        </w:rPr>
        <w:t>орговая площадка «</w:t>
      </w:r>
      <w:r>
        <w:rPr>
          <w:rStyle w:val="Style_4_ch"/>
          <w:rFonts w:ascii="PT Astra Serif" w:hAnsi="PT Astra Serif"/>
          <w:b w:val="0"/>
          <w:color w:val="000000"/>
          <w:sz w:val="24"/>
        </w:rPr>
        <w:t>Росэлторг</w:t>
      </w:r>
      <w:r>
        <w:rPr>
          <w:rStyle w:val="Style_4_ch"/>
          <w:rFonts w:ascii="PT Astra Serif" w:hAnsi="PT Astra Serif"/>
          <w:b w:val="0"/>
          <w:color w:val="000000"/>
          <w:sz w:val="24"/>
        </w:rPr>
        <w:t xml:space="preserve">» (АО «Единая электронная торговая площадка»), адрес в сети Интернет: </w:t>
      </w:r>
      <w:r>
        <w:rPr>
          <w:rStyle w:val="Style_5_ch"/>
          <w:rFonts w:ascii="PT Astra Serif" w:hAnsi="PT Astra Serif"/>
          <w:b w:val="0"/>
          <w:color w:val="000000"/>
          <w:sz w:val="24"/>
        </w:rPr>
        <w:fldChar w:fldCharType="begin"/>
      </w:r>
      <w:r>
        <w:rPr>
          <w:rStyle w:val="Style_5_ch"/>
          <w:rFonts w:ascii="PT Astra Serif" w:hAnsi="PT Astra Serif"/>
          <w:b w:val="0"/>
          <w:color w:val="000000"/>
          <w:sz w:val="24"/>
        </w:rPr>
        <w:instrText>HYPERLINK "https://www.roseltorg.ru/"</w:instrText>
      </w:r>
      <w:r>
        <w:rPr>
          <w:rStyle w:val="Style_5_ch"/>
          <w:rFonts w:ascii="PT Astra Serif" w:hAnsi="PT Astra Serif"/>
          <w:b w:val="0"/>
          <w:color w:val="000000"/>
          <w:sz w:val="24"/>
        </w:rPr>
        <w:fldChar w:fldCharType="separate"/>
      </w:r>
      <w:r>
        <w:rPr>
          <w:rStyle w:val="Style_5_ch"/>
          <w:rFonts w:ascii="PT Astra Serif" w:hAnsi="PT Astra Serif"/>
          <w:b w:val="0"/>
          <w:color w:val="000000"/>
          <w:sz w:val="24"/>
        </w:rPr>
        <w:t>https://www.roseltorg.ru/</w:t>
      </w:r>
      <w:r>
        <w:rPr>
          <w:rStyle w:val="Style_5_ch"/>
          <w:rFonts w:ascii="PT Astra Serif" w:hAnsi="PT Astra Serif"/>
          <w:b w:val="0"/>
          <w:color w:val="000000"/>
          <w:sz w:val="24"/>
        </w:rPr>
        <w:fldChar w:fldCharType="end"/>
      </w:r>
    </w:p>
    <w:p w14:paraId="0B000000">
      <w:pPr>
        <w:widowControl w:val="0"/>
        <w:ind/>
        <w:jc w:val="both"/>
        <w:rPr>
          <w:rFonts w:ascii="PT Astra Serif" w:hAnsi="PT Astra Serif"/>
        </w:rPr>
      </w:pPr>
    </w:p>
    <w:p w14:paraId="0C000000">
      <w:pPr>
        <w:widowControl w:val="0"/>
        <w:ind/>
        <w:jc w:val="center"/>
        <w:rPr>
          <w:rFonts w:ascii="PT Astra Serif" w:hAnsi="PT Astra Serif"/>
          <w:b w:val="1"/>
        </w:rPr>
      </w:pPr>
    </w:p>
    <w:p w14:paraId="0D000000">
      <w:pPr>
        <w:widowControl w:val="0"/>
        <w:ind/>
        <w:jc w:val="center"/>
        <w:rPr>
          <w:rFonts w:ascii="PT Astra Serif" w:hAnsi="PT Astra Serif"/>
          <w:b w:val="1"/>
        </w:rPr>
      </w:pPr>
      <w:r>
        <w:rPr>
          <w:rFonts w:ascii="PT Astra Serif" w:hAnsi="PT Astra Serif"/>
          <w:b w:val="1"/>
        </w:rPr>
        <w:t>Раздел 1. Общие сведения</w:t>
      </w:r>
    </w:p>
    <w:p w14:paraId="0E000000">
      <w:pPr>
        <w:widowControl w:val="0"/>
        <w:ind/>
        <w:jc w:val="center"/>
        <w:rPr>
          <w:rFonts w:ascii="PT Astra Serif" w:hAnsi="PT Astra Serif"/>
          <w:b w:val="1"/>
        </w:rPr>
      </w:pPr>
    </w:p>
    <w:p w14:paraId="0F000000">
      <w:pPr>
        <w:widowControl w:val="0"/>
        <w:ind w:firstLine="709" w:left="0"/>
        <w:jc w:val="center"/>
        <w:rPr>
          <w:rFonts w:ascii="PT Astra Serif" w:hAnsi="PT Astra Serif"/>
          <w:b w:val="1"/>
        </w:rPr>
      </w:pPr>
      <w:r>
        <w:rPr>
          <w:rFonts w:ascii="PT Astra Serif" w:hAnsi="PT Astra Serif"/>
          <w:b w:val="1"/>
        </w:rPr>
        <w:t xml:space="preserve">1.1. Общие </w:t>
      </w:r>
      <w:r>
        <w:rPr>
          <w:rFonts w:ascii="PT Astra Serif" w:hAnsi="PT Astra Serif"/>
          <w:b w:val="1"/>
        </w:rPr>
        <w:t>положения об аукционе</w:t>
      </w:r>
    </w:p>
    <w:p w14:paraId="10000000">
      <w:pPr>
        <w:widowControl w:val="0"/>
        <w:ind w:firstLine="709" w:left="0"/>
        <w:jc w:val="both"/>
        <w:rPr>
          <w:rFonts w:ascii="PT Astra Serif" w:hAnsi="PT Astra Serif"/>
        </w:rPr>
      </w:pPr>
      <w:r>
        <w:rPr>
          <w:rFonts w:ascii="PT Astra Serif" w:hAnsi="PT Astra Serif"/>
        </w:rPr>
        <w:t xml:space="preserve">1.1.1. Настоящий аукцион проводится в соответствии с нормами Гражданского кодекса Российской Федерации, Федерального закона от 26 июля 2006 г. № 135-ФЗ «О защите конкуренции», </w:t>
      </w:r>
      <w:r>
        <w:rPr>
          <w:rFonts w:ascii="PT Astra Serif" w:hAnsi="PT Astra Serif"/>
        </w:rPr>
        <w:t>приказ</w:t>
      </w:r>
      <w:r>
        <w:rPr>
          <w:rFonts w:ascii="PT Astra Serif" w:hAnsi="PT Astra Serif"/>
        </w:rPr>
        <w:t>ом</w:t>
      </w:r>
      <w:r>
        <w:rPr>
          <w:rFonts w:ascii="PT Astra Serif" w:hAnsi="PT Astra Serif"/>
        </w:rPr>
        <w:t xml:space="preserve"> ФАС России от 21.03.2023 № 147/23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r>
        <w:rPr>
          <w:rFonts w:ascii="PT Astra Serif" w:hAnsi="PT Astra Serif"/>
        </w:rPr>
        <w:t xml:space="preserve">, </w:t>
      </w:r>
      <w:r>
        <w:rPr>
          <w:rFonts w:ascii="PT Astra Serif" w:hAnsi="PT Astra Serif"/>
        </w:rPr>
        <w:t>распоряжения Межрегионального территориального управления Федерального агентства по управлению государственным имуществом во Владимирской, Ивановской, Костромской и Ярославской областях «Об организации и проведении открытого аукциона на право заключения договора аренды объекта федерального недвижимого имущества, составляющего имущество государстве</w:t>
      </w:r>
      <w:r>
        <w:rPr>
          <w:rFonts w:ascii="PT Astra Serif" w:hAnsi="PT Astra Serif"/>
        </w:rPr>
        <w:t>нной казны Российской Федерации</w:t>
      </w:r>
      <w:r>
        <w:rPr>
          <w:rFonts w:ascii="PT Astra Serif" w:hAnsi="PT Astra Serif"/>
        </w:rPr>
        <w:t xml:space="preserve">» </w:t>
      </w:r>
      <w:r>
        <w:rPr>
          <w:rFonts w:ascii="PT Astra Serif" w:hAnsi="PT Astra Serif"/>
        </w:rPr>
        <w:t>от 26.08.2026</w:t>
      </w:r>
      <w:r>
        <w:rPr>
          <w:rFonts w:ascii="PT Astra Serif" w:hAnsi="PT Astra Serif"/>
        </w:rPr>
        <w:t xml:space="preserve"> года № 33-1425-р.</w:t>
      </w:r>
    </w:p>
    <w:p w14:paraId="11000000">
      <w:pPr>
        <w:widowControl w:val="0"/>
        <w:ind w:firstLine="709" w:left="0"/>
        <w:jc w:val="both"/>
        <w:rPr>
          <w:rFonts w:ascii="PT Astra Serif" w:hAnsi="PT Astra Serif"/>
        </w:rPr>
      </w:pPr>
      <w:r>
        <w:rPr>
          <w:rFonts w:ascii="PT Astra Serif" w:hAnsi="PT Astra Serif"/>
        </w:rPr>
        <w:t>1.1.2. Организатор аукциона проводит аукцион в соответствии с условиями и положениями настоящей документации об аукционе.</w:t>
      </w:r>
    </w:p>
    <w:p w14:paraId="12000000">
      <w:pPr>
        <w:pStyle w:val="Style_6"/>
        <w:widowControl w:val="0"/>
        <w:tabs>
          <w:tab w:leader="none" w:pos="1600" w:val="left"/>
        </w:tabs>
        <w:spacing w:before="0" w:line="240" w:lineRule="auto"/>
        <w:ind w:firstLine="709" w:left="0"/>
        <w:rPr>
          <w:rFonts w:ascii="Arial" w:hAnsi="Arial"/>
          <w:b w:val="1"/>
          <w:i w:val="0"/>
          <w:caps w:val="0"/>
          <w:color w:val="333333"/>
          <w:spacing w:val="0"/>
          <w:sz w:val="26"/>
          <w:highlight w:val="white"/>
        </w:rPr>
      </w:pPr>
      <w:r>
        <w:rPr>
          <w:rFonts w:ascii="PT Astra Serif" w:hAnsi="PT Astra Serif"/>
          <w:color w:val="000000"/>
          <w:sz w:val="24"/>
        </w:rPr>
        <w:t xml:space="preserve">1.1.3. </w:t>
      </w:r>
      <w:r>
        <w:rPr>
          <w:rStyle w:val="Style_3_ch"/>
          <w:rFonts w:ascii="PT Astra Serif" w:hAnsi="PT Astra Serif"/>
        </w:rPr>
        <w:t>Любое заинтересованное лицо вправе направить на адрес электронной площадки или, в случае, если лицо зарегистрировано на электронной площадке в соответствии с пунктом 28 Порядка</w:t>
      </w:r>
      <w:r>
        <w:rPr>
          <w:rStyle w:val="Style_3_ch"/>
          <w:rFonts w:ascii="PT Astra Serif" w:hAnsi="PT Astra Serif"/>
        </w:rPr>
        <w:t xml:space="preserve">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w:t>
      </w:r>
      <w:r>
        <w:rPr>
          <w:rStyle w:val="Style_3_ch"/>
          <w:rFonts w:ascii="PT Astra Serif" w:hAnsi="PT Astra Serif"/>
        </w:rPr>
        <w:t xml:space="preserve"> утвержденного </w:t>
      </w:r>
      <w:r>
        <w:rPr>
          <w:rStyle w:val="Style_3_ch"/>
          <w:rFonts w:ascii="PT Astra Serif" w:hAnsi="PT Astra Serif"/>
        </w:rPr>
        <w:t>приказ</w:t>
      </w:r>
      <w:r>
        <w:rPr>
          <w:rStyle w:val="Style_3_ch"/>
          <w:rFonts w:ascii="PT Astra Serif" w:hAnsi="PT Astra Serif"/>
        </w:rPr>
        <w:t>ом</w:t>
      </w:r>
      <w:r>
        <w:rPr>
          <w:rStyle w:val="Style_3_ch"/>
          <w:rFonts w:ascii="PT Astra Serif" w:hAnsi="PT Astra Serif"/>
        </w:rPr>
        <w:t xml:space="preserve"> ФАС России от 21.03.2023 № 147/23</w:t>
      </w:r>
      <w:r>
        <w:rPr>
          <w:rStyle w:val="Style_3_ch"/>
          <w:rFonts w:ascii="PT Astra Serif" w:hAnsi="PT Astra Serif"/>
        </w:rPr>
        <w:t>, с использованием программно-аппаратных средств электронной площадки не более чем три запроса о разъяснении положений аукционной документации. Не позднее одного часа с момента поступления такого запроса оператор электронной площадки направляет его с использованием электронной площадки организатору аукциона. В течение двух рабочих дней с даты поступления указанного запроса, если указанный запрос поступил к нему не позднее чем за три рабочих дня до даты окончания срока подачи заявок на участие в конкурсе, организатор конкурса формирует с использованием официального сайта, подписывает усиленной квалифицированной подписью лица, уполномоченного действовать от имени организатора аукциона или специализированной организации, и размещает на официальном сайте разъяснение с указанием предмета запроса, но без указания заинтересованного лица, от которого поступил запрос. Не позднее одного часа с момента размещения разъяснения положений аукционной документации на официальном сайте оператор электронной площадки размещает указанное разъяснение на электронной площадке. Разъяснение положений аукционной документации не должно изменять ее суть.</w:t>
      </w:r>
    </w:p>
    <w:p w14:paraId="13000000">
      <w:pPr>
        <w:pStyle w:val="Style_6"/>
        <w:widowControl w:val="0"/>
        <w:tabs>
          <w:tab w:leader="none" w:pos="1600" w:val="left"/>
        </w:tabs>
        <w:spacing w:before="0" w:line="240" w:lineRule="auto"/>
        <w:ind w:firstLine="709" w:left="0"/>
        <w:rPr>
          <w:rFonts w:ascii="PT Astra Serif" w:hAnsi="PT Astra Serif"/>
          <w:color w:val="000000"/>
          <w:sz w:val="24"/>
        </w:rPr>
      </w:pPr>
      <w:r>
        <w:rPr>
          <w:rFonts w:ascii="PT Astra Serif" w:hAnsi="PT Astra Serif"/>
          <w:color w:val="000000"/>
          <w:sz w:val="24"/>
        </w:rPr>
        <w:t>1.1.4. Условия аукциона, указанные в настоящей аукционной документации, порядок и условия заключения договора с участником аукциона являются условиями публичной оферты, а заявка на участие в аукционе является акцептом данной оферты.</w:t>
      </w:r>
    </w:p>
    <w:p w14:paraId="14000000">
      <w:pPr>
        <w:widowControl w:val="0"/>
        <w:ind w:firstLine="709" w:left="0"/>
        <w:jc w:val="both"/>
        <w:rPr>
          <w:rFonts w:ascii="PT Astra Serif" w:hAnsi="PT Astra Serif"/>
          <w:b w:val="1"/>
        </w:rPr>
      </w:pPr>
    </w:p>
    <w:p w14:paraId="15000000">
      <w:pPr>
        <w:widowControl w:val="0"/>
        <w:ind w:firstLine="709" w:left="0"/>
        <w:jc w:val="center"/>
        <w:rPr>
          <w:rFonts w:ascii="PT Astra Serif" w:hAnsi="PT Astra Serif"/>
          <w:b w:val="1"/>
        </w:rPr>
      </w:pPr>
      <w:r>
        <w:rPr>
          <w:rFonts w:ascii="PT Astra Serif" w:hAnsi="PT Astra Serif"/>
          <w:b w:val="1"/>
        </w:rPr>
        <w:t>1.2. Предмет аукциона:</w:t>
      </w:r>
      <w:bookmarkStart w:id="1" w:name="OLE_LINK3"/>
      <w:bookmarkEnd w:id="1"/>
    </w:p>
    <w:p w14:paraId="16000000">
      <w:pPr>
        <w:widowControl w:val="0"/>
        <w:ind w:firstLine="709" w:left="0"/>
        <w:jc w:val="both"/>
        <w:rPr>
          <w:rFonts w:ascii="PT Astra Serif" w:hAnsi="PT Astra Serif"/>
          <w:b w:val="1"/>
          <w:u w:val="single"/>
        </w:rPr>
      </w:pPr>
      <w:r>
        <w:rPr>
          <w:rStyle w:val="Style_3_ch"/>
          <w:rFonts w:ascii="PT Astra Serif" w:hAnsi="PT Astra Serif"/>
          <w:b w:val="1"/>
          <w:u w:val="single"/>
        </w:rPr>
        <w:t>Лот № 1:</w:t>
      </w:r>
    </w:p>
    <w:p w14:paraId="17000000">
      <w:pPr>
        <w:widowControl w:val="0"/>
        <w:ind w:firstLine="709" w:left="0"/>
        <w:jc w:val="both"/>
        <w:rPr>
          <w:rFonts w:ascii="Liberation Serif" w:hAnsi="Liberation Serif"/>
          <w:sz w:val="24"/>
        </w:rPr>
      </w:pPr>
      <w:r>
        <w:rPr>
          <w:rStyle w:val="Style_3_ch"/>
          <w:rFonts w:ascii="Liberation Serif" w:hAnsi="Liberation Serif"/>
          <w:sz w:val="24"/>
        </w:rPr>
        <w:t xml:space="preserve">Право аренды нежилого </w:t>
      </w:r>
      <w:r>
        <w:rPr>
          <w:rFonts w:ascii="Liberation Serif" w:hAnsi="Liberation Serif"/>
          <w:sz w:val="24"/>
        </w:rPr>
        <w:t>здания</w:t>
      </w:r>
      <w:r>
        <w:rPr>
          <w:rFonts w:ascii="Liberation Serif" w:hAnsi="Liberation Serif"/>
          <w:b w:val="0"/>
          <w:i w:val="0"/>
          <w:caps w:val="0"/>
          <w:spacing w:val="0"/>
          <w:sz w:val="24"/>
        </w:rPr>
        <w:t xml:space="preserve">, общей площадью 1252,4 кв. м, кадастровый номер </w:t>
      </w:r>
      <w:r>
        <w:rPr>
          <w:rFonts w:ascii="Liberation Serif" w:hAnsi="Liberation Serif"/>
          <w:b w:val="0"/>
          <w:sz w:val="24"/>
        </w:rPr>
        <w:t>37:</w:t>
      </w:r>
      <w:r>
        <w:rPr>
          <w:rFonts w:ascii="Liberation Serif" w:hAnsi="Liberation Serif"/>
          <w:b w:val="0"/>
          <w:sz w:val="24"/>
        </w:rPr>
        <w:t>24:010323:549</w:t>
      </w:r>
      <w:r>
        <w:rPr>
          <w:rFonts w:ascii="Liberation Serif" w:hAnsi="Liberation Serif"/>
          <w:b w:val="0"/>
          <w:sz w:val="24"/>
        </w:rPr>
        <w:t>,</w:t>
      </w:r>
      <w:r>
        <w:rPr>
          <w:rFonts w:ascii="Liberation Serif" w:hAnsi="Liberation Serif"/>
          <w:b w:val="0"/>
          <w:sz w:val="24"/>
        </w:rPr>
        <w:t xml:space="preserve"> </w:t>
      </w:r>
      <w:r>
        <w:rPr>
          <w:rFonts w:ascii="Liberation Serif" w:hAnsi="Liberation Serif"/>
          <w:b w:val="0"/>
          <w:sz w:val="24"/>
        </w:rPr>
        <w:t xml:space="preserve">расположенного по адресу: </w:t>
      </w:r>
      <w:r>
        <w:rPr>
          <w:rFonts w:ascii="Liberation Serif" w:hAnsi="Liberation Serif"/>
          <w:b w:val="0"/>
          <w:sz w:val="24"/>
        </w:rPr>
        <w:t>Ивановская область, г. Иваново, ул. Лежневская, д. 183</w:t>
      </w:r>
      <w:r>
        <w:rPr>
          <w:rFonts w:ascii="Liberation Serif" w:hAnsi="Liberation Serif"/>
          <w:b w:val="0"/>
          <w:sz w:val="24"/>
        </w:rPr>
        <w:t>.</w:t>
      </w:r>
      <w:r>
        <w:rPr>
          <w:rFonts w:ascii="Liberation Serif" w:hAnsi="Liberation Serif"/>
          <w:b w:val="0"/>
          <w:sz w:val="24"/>
        </w:rPr>
        <w:t xml:space="preserve"> </w:t>
      </w:r>
      <w:r>
        <w:rPr>
          <w:rFonts w:ascii="Liberation Serif" w:hAnsi="Liberation Serif"/>
          <w:b w:val="0"/>
          <w:sz w:val="24"/>
        </w:rPr>
        <w:t xml:space="preserve">Является защитным сооружением гражданской обороны. </w:t>
      </w:r>
      <w:r>
        <w:rPr>
          <w:rFonts w:ascii="Liberation Serif" w:hAnsi="Liberation Serif"/>
          <w:b w:val="0"/>
          <w:sz w:val="24"/>
        </w:rPr>
        <w:t>(</w:t>
      </w:r>
      <w:r>
        <w:rPr>
          <w:rFonts w:ascii="Liberation Serif" w:hAnsi="Liberation Serif"/>
          <w:b w:val="0"/>
          <w:sz w:val="24"/>
        </w:rPr>
        <w:t xml:space="preserve">РНФИ </w:t>
      </w:r>
      <w:r>
        <w:rPr>
          <w:rFonts w:ascii="Liberation Serif" w:hAnsi="Liberation Serif"/>
          <w:b w:val="0"/>
          <w:sz w:val="24"/>
        </w:rPr>
        <w:t>П12390004823</w:t>
      </w:r>
      <w:r>
        <w:rPr>
          <w:rFonts w:ascii="Liberation Serif" w:hAnsi="Liberation Serif"/>
          <w:b w:val="0"/>
          <w:sz w:val="24"/>
        </w:rPr>
        <w:t>).</w:t>
      </w:r>
    </w:p>
    <w:p w14:paraId="18000000">
      <w:pPr>
        <w:widowControl w:val="0"/>
        <w:ind w:firstLine="709" w:left="0"/>
        <w:jc w:val="both"/>
        <w:rPr>
          <w:rFonts w:ascii="Liberation Serif" w:hAnsi="Liberation Serif"/>
          <w:sz w:val="24"/>
        </w:rPr>
      </w:pPr>
      <w:r>
        <w:rPr>
          <w:rFonts w:ascii="Liberation Serif" w:hAnsi="Liberation Serif"/>
          <w:sz w:val="24"/>
        </w:rPr>
        <w:t>Использование объекта: в соответствии с порядком содержания и использования защитных сооружений гражданской обороны в мирное время, установленных Приказом МЧС России от 21.07.2005 года № 575 «Об утверждении Порядка содержания и использования защитных сооружений гражданской обороны в мирное время», Приказом МЧС России от 15.12.2002 года № 583 «Об утверждении и введении в действие Правил эксплуатации защитных сооружений гражданской обороны».</w:t>
      </w:r>
    </w:p>
    <w:p w14:paraId="19000000">
      <w:pPr>
        <w:widowControl w:val="0"/>
        <w:ind w:firstLine="709" w:left="0"/>
        <w:jc w:val="both"/>
        <w:rPr>
          <w:rFonts w:ascii="Liberation Serif" w:hAnsi="Liberation Serif"/>
          <w:sz w:val="24"/>
        </w:rPr>
      </w:pPr>
      <w:r>
        <w:rPr>
          <w:rFonts w:ascii="Liberation Serif" w:hAnsi="Liberation Serif"/>
          <w:sz w:val="24"/>
        </w:rPr>
        <w:t>Цена лота, начальная (минимальная) цена ежегодного платежа –</w:t>
      </w:r>
      <w:r>
        <w:rPr>
          <w:rStyle w:val="Style_3_ch"/>
          <w:rFonts w:ascii="Liberation Serif" w:hAnsi="Liberation Serif"/>
          <w:sz w:val="24"/>
        </w:rPr>
        <w:t xml:space="preserve"> </w:t>
      </w:r>
      <w:r>
        <w:rPr>
          <w:rStyle w:val="Style_3_ch"/>
          <w:rFonts w:ascii="Liberation Serif" w:hAnsi="Liberation Serif"/>
          <w:sz w:val="24"/>
        </w:rPr>
        <w:t>1 882 786,89</w:t>
      </w:r>
      <w:r>
        <w:rPr>
          <w:rStyle w:val="Style_3_ch"/>
          <w:rFonts w:ascii="Liberation Serif" w:hAnsi="Liberation Serif"/>
          <w:sz w:val="24"/>
        </w:rPr>
        <w:t xml:space="preserve"> рублей</w:t>
      </w:r>
      <w:r>
        <w:rPr>
          <w:rStyle w:val="Style_3_ch"/>
          <w:rFonts w:ascii="Liberation Serif" w:hAnsi="Liberation Serif"/>
          <w:sz w:val="24"/>
        </w:rPr>
        <w:t xml:space="preserve"> (</w:t>
      </w:r>
      <w:r>
        <w:rPr>
          <w:rStyle w:val="Style_3_ch"/>
          <w:rFonts w:ascii="Liberation Serif" w:hAnsi="Liberation Serif"/>
          <w:sz w:val="24"/>
        </w:rPr>
        <w:t>один миллион восемьсот восемьдесят две тысячи семьсот восемьдесят шесть</w:t>
      </w:r>
      <w:r>
        <w:rPr>
          <w:rStyle w:val="Style_3_ch"/>
          <w:rFonts w:ascii="Liberation Serif" w:hAnsi="Liberation Serif"/>
          <w:sz w:val="24"/>
        </w:rPr>
        <w:t>) рубл</w:t>
      </w:r>
      <w:r>
        <w:rPr>
          <w:rStyle w:val="Style_3_ch"/>
          <w:rFonts w:ascii="Liberation Serif" w:hAnsi="Liberation Serif"/>
          <w:sz w:val="24"/>
        </w:rPr>
        <w:t>ей</w:t>
      </w:r>
      <w:r>
        <w:rPr>
          <w:rStyle w:val="Style_3_ch"/>
          <w:rFonts w:ascii="Liberation Serif" w:hAnsi="Liberation Serif"/>
          <w:sz w:val="24"/>
        </w:rPr>
        <w:t xml:space="preserve"> </w:t>
      </w:r>
      <w:r>
        <w:rPr>
          <w:rStyle w:val="Style_3_ch"/>
          <w:rFonts w:ascii="Liberation Serif" w:hAnsi="Liberation Serif"/>
          <w:sz w:val="24"/>
        </w:rPr>
        <w:t>89</w:t>
      </w:r>
      <w:r>
        <w:rPr>
          <w:rStyle w:val="Style_3_ch"/>
          <w:rFonts w:ascii="Liberation Serif" w:hAnsi="Liberation Serif"/>
          <w:sz w:val="24"/>
        </w:rPr>
        <w:t xml:space="preserve"> копеек без учета НДС.</w:t>
      </w:r>
    </w:p>
    <w:p w14:paraId="1A000000">
      <w:pPr>
        <w:widowControl w:val="0"/>
        <w:ind w:firstLine="709" w:left="0"/>
        <w:jc w:val="both"/>
        <w:rPr>
          <w:rFonts w:ascii="Liberation Serif" w:hAnsi="Liberation Serif"/>
          <w:sz w:val="24"/>
        </w:rPr>
      </w:pPr>
      <w:r>
        <w:rPr>
          <w:rFonts w:ascii="Liberation Serif" w:hAnsi="Liberation Serif"/>
          <w:sz w:val="24"/>
        </w:rPr>
        <w:t>Размер задатка – 564 836,06</w:t>
      </w:r>
      <w:r>
        <w:rPr>
          <w:rFonts w:ascii="Liberation Serif" w:hAnsi="Liberation Serif"/>
          <w:sz w:val="24"/>
        </w:rPr>
        <w:t xml:space="preserve"> рублей (</w:t>
      </w:r>
      <w:r>
        <w:rPr>
          <w:rFonts w:ascii="Liberation Serif" w:hAnsi="Liberation Serif"/>
          <w:sz w:val="24"/>
        </w:rPr>
        <w:t>пятьсот шестьдесят четыре тысячи восемьсот тридцать шесть</w:t>
      </w:r>
      <w:r>
        <w:rPr>
          <w:rFonts w:ascii="Liberation Serif" w:hAnsi="Liberation Serif"/>
          <w:sz w:val="24"/>
        </w:rPr>
        <w:t>) рублей 06</w:t>
      </w:r>
      <w:r>
        <w:rPr>
          <w:rFonts w:ascii="Liberation Serif" w:hAnsi="Liberation Serif"/>
          <w:sz w:val="24"/>
        </w:rPr>
        <w:t xml:space="preserve"> копеек без учета НДС.</w:t>
      </w:r>
    </w:p>
    <w:p w14:paraId="1B000000">
      <w:pPr>
        <w:widowControl w:val="0"/>
        <w:ind w:firstLine="709" w:left="0"/>
        <w:jc w:val="both"/>
        <w:rPr>
          <w:rFonts w:ascii="Liberation Serif" w:hAnsi="Liberation Serif"/>
          <w:sz w:val="24"/>
        </w:rPr>
      </w:pPr>
      <w:r>
        <w:rPr>
          <w:rFonts w:ascii="Liberation Serif" w:hAnsi="Liberation Serif"/>
          <w:sz w:val="24"/>
        </w:rPr>
        <w:t xml:space="preserve">Шаг аукциона (5% от начальной цены арендной платы) – </w:t>
      </w:r>
      <w:r>
        <w:rPr>
          <w:rFonts w:ascii="Liberation Serif" w:hAnsi="Liberation Serif"/>
          <w:sz w:val="24"/>
        </w:rPr>
        <w:t>94 139,34</w:t>
      </w:r>
      <w:r>
        <w:rPr>
          <w:rFonts w:ascii="Liberation Serif" w:hAnsi="Liberation Serif"/>
          <w:sz w:val="24"/>
        </w:rPr>
        <w:t xml:space="preserve"> рублей (</w:t>
      </w:r>
      <w:r>
        <w:rPr>
          <w:rFonts w:ascii="Liberation Serif" w:hAnsi="Liberation Serif"/>
          <w:sz w:val="24"/>
        </w:rPr>
        <w:t>девяносто четыре тысячи сто тридцать девять</w:t>
      </w:r>
      <w:r>
        <w:rPr>
          <w:rFonts w:ascii="Liberation Serif" w:hAnsi="Liberation Serif"/>
          <w:sz w:val="24"/>
        </w:rPr>
        <w:t>) рублей 34</w:t>
      </w:r>
      <w:r>
        <w:rPr>
          <w:rFonts w:ascii="Liberation Serif" w:hAnsi="Liberation Serif"/>
          <w:sz w:val="24"/>
        </w:rPr>
        <w:t xml:space="preserve"> копейки.</w:t>
      </w:r>
    </w:p>
    <w:p w14:paraId="1C000000">
      <w:pPr>
        <w:widowControl w:val="0"/>
        <w:ind w:firstLine="709" w:left="0"/>
        <w:jc w:val="both"/>
        <w:rPr>
          <w:rFonts w:ascii="PT Astra Serif" w:hAnsi="PT Astra Serif"/>
        </w:rPr>
      </w:pPr>
      <w:r>
        <w:rPr>
          <w:rFonts w:ascii="Liberation Serif" w:hAnsi="Liberation Serif"/>
          <w:sz w:val="24"/>
        </w:rPr>
        <w:t>Срок действия договора аренды - 5 (пять) лет.</w:t>
      </w:r>
    </w:p>
    <w:p w14:paraId="1D000000">
      <w:pPr>
        <w:widowControl w:val="0"/>
        <w:ind w:firstLine="709" w:left="0"/>
        <w:jc w:val="both"/>
        <w:rPr>
          <w:sz w:val="24"/>
        </w:rPr>
      </w:pPr>
    </w:p>
    <w:p w14:paraId="1E000000">
      <w:pPr>
        <w:widowControl w:val="0"/>
        <w:ind w:firstLine="709" w:left="0"/>
        <w:jc w:val="both"/>
        <w:rPr>
          <w:rFonts w:ascii="PT Astra Serif" w:hAnsi="PT Astra Serif"/>
          <w:b w:val="1"/>
          <w:u w:val="single"/>
        </w:rPr>
      </w:pPr>
    </w:p>
    <w:p w14:paraId="1F000000">
      <w:pPr>
        <w:widowControl w:val="0"/>
        <w:ind w:firstLine="709" w:left="0"/>
        <w:jc w:val="center"/>
        <w:rPr>
          <w:rFonts w:ascii="PT Astra Serif" w:hAnsi="PT Astra Serif"/>
        </w:rPr>
      </w:pPr>
      <w:r>
        <w:rPr>
          <w:rFonts w:ascii="PT Astra Serif" w:hAnsi="PT Astra Serif"/>
          <w:b w:val="1"/>
        </w:rPr>
        <w:t>1.2.1</w:t>
      </w:r>
      <w:r>
        <w:rPr>
          <w:rFonts w:ascii="PT Astra Serif" w:hAnsi="PT Astra Serif"/>
          <w:b w:val="1"/>
        </w:rPr>
        <w:tab/>
      </w:r>
      <w:r>
        <w:rPr>
          <w:rFonts w:ascii="PT Astra Serif" w:hAnsi="PT Astra Serif"/>
          <w:b w:val="1"/>
        </w:rPr>
        <w:t>Место и время приёма и рассмотрения заявок на участие в аукционе:</w:t>
      </w:r>
    </w:p>
    <w:p w14:paraId="20000000">
      <w:pPr>
        <w:widowControl w:val="0"/>
        <w:ind w:firstLine="709" w:left="0"/>
        <w:jc w:val="both"/>
        <w:rPr>
          <w:rFonts w:ascii="PT Astra Serif" w:hAnsi="PT Astra Serif"/>
          <w:color w:val="000000"/>
        </w:rPr>
      </w:pPr>
      <w:r>
        <w:rPr>
          <w:rFonts w:ascii="PT Astra Serif" w:hAnsi="PT Astra Serif"/>
          <w:color w:val="000000"/>
        </w:rPr>
        <w:t>Приём заявок на участие в аукционе и их рассмотрение осуществляется посредством электронной торговой площадки «</w:t>
      </w:r>
      <w:r>
        <w:rPr>
          <w:rFonts w:ascii="PT Astra Serif" w:hAnsi="PT Astra Serif"/>
          <w:color w:val="000000"/>
        </w:rPr>
        <w:t>Росэлторг</w:t>
      </w:r>
      <w:r>
        <w:rPr>
          <w:rFonts w:ascii="PT Astra Serif" w:hAnsi="PT Astra Serif"/>
          <w:color w:val="000000"/>
        </w:rPr>
        <w:t>» (АО «Единая электронная торговая площадка»), адрес в сети Интернет https://www.roseltorg.ru/</w:t>
      </w:r>
    </w:p>
    <w:p w14:paraId="21000000">
      <w:pPr>
        <w:widowControl w:val="0"/>
        <w:ind w:firstLine="709" w:left="0"/>
        <w:jc w:val="both"/>
        <w:rPr>
          <w:rFonts w:ascii="Liberation Serif" w:hAnsi="Liberation Serif"/>
          <w:sz w:val="24"/>
        </w:rPr>
      </w:pPr>
      <w:r>
        <w:rPr>
          <w:rFonts w:ascii="Liberation Serif" w:hAnsi="Liberation Serif"/>
          <w:b w:val="0"/>
          <w:color w:val="000000"/>
          <w:spacing w:val="0"/>
          <w:sz w:val="24"/>
        </w:rPr>
        <w:t xml:space="preserve">Дата и время начала приема заявок: </w:t>
      </w:r>
      <w:r>
        <w:rPr>
          <w:rFonts w:ascii="Liberation Serif" w:hAnsi="Liberation Serif"/>
          <w:b w:val="0"/>
          <w:color w:val="000000"/>
          <w:sz w:val="24"/>
        </w:rPr>
        <w:t>01</w:t>
      </w:r>
      <w:r>
        <w:rPr>
          <w:rFonts w:ascii="Liberation Serif" w:hAnsi="Liberation Serif"/>
          <w:color w:val="000000"/>
          <w:sz w:val="24"/>
        </w:rPr>
        <w:t xml:space="preserve"> сентября</w:t>
      </w:r>
      <w:r>
        <w:rPr>
          <w:rFonts w:ascii="Liberation Serif" w:hAnsi="Liberation Serif"/>
          <w:color w:val="000000"/>
          <w:sz w:val="24"/>
        </w:rPr>
        <w:t xml:space="preserve"> 2026 года с 00:00 по московскому времени.</w:t>
      </w:r>
    </w:p>
    <w:p w14:paraId="22000000">
      <w:pPr>
        <w:widowControl w:val="0"/>
        <w:ind w:firstLine="709" w:left="0"/>
        <w:jc w:val="both"/>
        <w:rPr>
          <w:rFonts w:ascii="Liberation Serif" w:hAnsi="Liberation Serif"/>
          <w:sz w:val="24"/>
        </w:rPr>
      </w:pPr>
      <w:r>
        <w:rPr>
          <w:rFonts w:ascii="Liberation Serif" w:hAnsi="Liberation Serif"/>
          <w:color w:val="000000"/>
          <w:sz w:val="24"/>
        </w:rPr>
        <w:t xml:space="preserve">Дата и время окончания подачи заявок: </w:t>
      </w:r>
      <w:r>
        <w:rPr>
          <w:rFonts w:ascii="Liberation Serif" w:hAnsi="Liberation Serif"/>
          <w:color w:val="000000"/>
          <w:sz w:val="24"/>
        </w:rPr>
        <w:t>05</w:t>
      </w:r>
      <w:r>
        <w:rPr>
          <w:rFonts w:ascii="Liberation Serif" w:hAnsi="Liberation Serif"/>
          <w:color w:val="000000"/>
          <w:sz w:val="24"/>
        </w:rPr>
        <w:t xml:space="preserve"> октября</w:t>
      </w:r>
      <w:r>
        <w:rPr>
          <w:rFonts w:ascii="Liberation Serif" w:hAnsi="Liberation Serif"/>
          <w:color w:val="000000"/>
          <w:sz w:val="24"/>
        </w:rPr>
        <w:t xml:space="preserve"> 2026 года в </w:t>
      </w:r>
      <w:r>
        <w:rPr>
          <w:rFonts w:ascii="Liberation Serif" w:hAnsi="Liberation Serif"/>
          <w:color w:val="000000"/>
          <w:sz w:val="24"/>
        </w:rPr>
        <w:t>11</w:t>
      </w:r>
      <w:r>
        <w:rPr>
          <w:rFonts w:ascii="Liberation Serif" w:hAnsi="Liberation Serif"/>
          <w:color w:val="000000"/>
          <w:sz w:val="24"/>
        </w:rPr>
        <w:t>:59 по московскому времени.</w:t>
      </w:r>
    </w:p>
    <w:p w14:paraId="23000000">
      <w:pPr>
        <w:widowControl w:val="0"/>
        <w:ind w:firstLine="709" w:left="0"/>
        <w:jc w:val="both"/>
        <w:rPr>
          <w:rFonts w:ascii="PT Astra Serif" w:hAnsi="PT Astra Serif"/>
          <w:color w:val="000000"/>
        </w:rPr>
      </w:pPr>
      <w:r>
        <w:rPr>
          <w:rFonts w:ascii="Liberation Serif" w:hAnsi="Liberation Serif"/>
          <w:color w:val="000000"/>
          <w:sz w:val="24"/>
        </w:rPr>
        <w:t>Дата и время начала рассмотрения заявок: 05</w:t>
      </w:r>
      <w:r>
        <w:rPr>
          <w:rFonts w:ascii="Liberation Serif" w:hAnsi="Liberation Serif"/>
          <w:color w:val="000000"/>
          <w:sz w:val="24"/>
        </w:rPr>
        <w:t xml:space="preserve"> </w:t>
      </w:r>
      <w:r>
        <w:rPr>
          <w:rFonts w:ascii="Liberation Serif" w:hAnsi="Liberation Serif"/>
          <w:color w:val="000000"/>
          <w:sz w:val="24"/>
        </w:rPr>
        <w:t>октября</w:t>
      </w:r>
      <w:r>
        <w:rPr>
          <w:rFonts w:ascii="Liberation Serif" w:hAnsi="Liberation Serif"/>
          <w:color w:val="000000"/>
          <w:sz w:val="24"/>
        </w:rPr>
        <w:t xml:space="preserve"> 2026 года в </w:t>
      </w:r>
      <w:r>
        <w:rPr>
          <w:rFonts w:ascii="Liberation Serif" w:hAnsi="Liberation Serif"/>
          <w:color w:val="000000"/>
          <w:sz w:val="24"/>
        </w:rPr>
        <w:t>12</w:t>
      </w:r>
      <w:r>
        <w:rPr>
          <w:rFonts w:ascii="Liberation Serif" w:hAnsi="Liberation Serif"/>
          <w:color w:val="000000"/>
          <w:sz w:val="24"/>
        </w:rPr>
        <w:t>:00 по московскому времени.</w:t>
      </w:r>
    </w:p>
    <w:p w14:paraId="24000000">
      <w:pPr>
        <w:widowControl w:val="0"/>
        <w:ind w:firstLine="709" w:left="0"/>
        <w:jc w:val="both"/>
        <w:rPr>
          <w:rFonts w:ascii="PT Astra Serif" w:hAnsi="PT Astra Serif"/>
          <w:color w:val="000000"/>
        </w:rPr>
      </w:pPr>
    </w:p>
    <w:p w14:paraId="25000000">
      <w:pPr>
        <w:widowControl w:val="0"/>
        <w:ind w:firstLine="709" w:left="0"/>
        <w:jc w:val="center"/>
        <w:rPr>
          <w:rFonts w:ascii="PT Astra Serif" w:hAnsi="PT Astra Serif"/>
        </w:rPr>
      </w:pPr>
      <w:r>
        <w:rPr>
          <w:rFonts w:ascii="PT Astra Serif" w:hAnsi="PT Astra Serif"/>
          <w:b w:val="1"/>
        </w:rPr>
        <w:t>1.2.2.</w:t>
      </w:r>
      <w:r>
        <w:rPr>
          <w:rFonts w:ascii="PT Astra Serif" w:hAnsi="PT Astra Serif"/>
        </w:rPr>
        <w:tab/>
      </w:r>
      <w:r>
        <w:rPr>
          <w:rFonts w:ascii="PT Astra Serif" w:hAnsi="PT Astra Serif"/>
          <w:b w:val="1"/>
        </w:rPr>
        <w:t>Дата, место и время проведения аукциона:</w:t>
      </w:r>
    </w:p>
    <w:p w14:paraId="26000000">
      <w:pPr>
        <w:widowControl w:val="0"/>
        <w:ind w:firstLine="709" w:left="0"/>
        <w:jc w:val="both"/>
        <w:rPr>
          <w:rFonts w:ascii="PT Astra Serif" w:hAnsi="PT Astra Serif"/>
        </w:rPr>
      </w:pPr>
      <w:r>
        <w:rPr>
          <w:rFonts w:ascii="PT Astra Serif" w:hAnsi="PT Astra Serif"/>
          <w:color w:val="000000"/>
        </w:rPr>
        <w:t>Проведение процедуры аукциона осуществляется посредством электронной торговой площадки</w:t>
      </w:r>
      <w:r>
        <w:rPr>
          <w:rFonts w:ascii="PT Astra Serif" w:hAnsi="PT Astra Serif"/>
          <w:b w:val="1"/>
          <w:color w:val="000000"/>
        </w:rPr>
        <w:t xml:space="preserve"> </w:t>
      </w:r>
      <w:r>
        <w:rPr>
          <w:rStyle w:val="Style_4_ch"/>
          <w:rFonts w:ascii="PT Astra Serif" w:hAnsi="PT Astra Serif"/>
          <w:b w:val="0"/>
          <w:color w:val="000000"/>
          <w:sz w:val="24"/>
        </w:rPr>
        <w:t>«</w:t>
      </w:r>
      <w:r>
        <w:rPr>
          <w:rStyle w:val="Style_4_ch"/>
          <w:rFonts w:ascii="PT Astra Serif" w:hAnsi="PT Astra Serif"/>
          <w:b w:val="0"/>
          <w:color w:val="000000"/>
          <w:sz w:val="24"/>
        </w:rPr>
        <w:t>Росэлторг</w:t>
      </w:r>
      <w:r>
        <w:rPr>
          <w:rStyle w:val="Style_4_ch"/>
          <w:rFonts w:ascii="PT Astra Serif" w:hAnsi="PT Astra Serif"/>
          <w:b w:val="0"/>
          <w:color w:val="000000"/>
          <w:sz w:val="24"/>
        </w:rPr>
        <w:t xml:space="preserve">» (АО «Единая электронная торговая площадка»), адрес в сети Интернет </w:t>
      </w:r>
      <w:r>
        <w:rPr>
          <w:rFonts w:ascii="PT Astra Serif" w:hAnsi="PT Astra Serif"/>
          <w:color w:val="000000"/>
        </w:rPr>
        <w:fldChar w:fldCharType="begin"/>
      </w:r>
      <w:r>
        <w:rPr>
          <w:rFonts w:ascii="PT Astra Serif" w:hAnsi="PT Astra Serif"/>
          <w:color w:val="000000"/>
        </w:rPr>
        <w:instrText>HYPERLINK "https://www.roseltorg.ru/"</w:instrText>
      </w:r>
      <w:r>
        <w:rPr>
          <w:rFonts w:ascii="PT Astra Serif" w:hAnsi="PT Astra Serif"/>
          <w:color w:val="000000"/>
        </w:rPr>
        <w:fldChar w:fldCharType="separate"/>
      </w:r>
      <w:r>
        <w:rPr>
          <w:rFonts w:ascii="PT Astra Serif" w:hAnsi="PT Astra Serif"/>
          <w:color w:val="000000"/>
        </w:rPr>
        <w:t>https://www.roseltorg.ru/</w:t>
      </w:r>
      <w:r>
        <w:rPr>
          <w:rFonts w:ascii="PT Astra Serif" w:hAnsi="PT Astra Serif"/>
          <w:color w:val="000000"/>
        </w:rPr>
        <w:fldChar w:fldCharType="end"/>
      </w:r>
    </w:p>
    <w:p w14:paraId="27000000">
      <w:pPr>
        <w:widowControl w:val="0"/>
        <w:ind w:firstLine="709" w:left="0"/>
        <w:jc w:val="both"/>
        <w:rPr>
          <w:rFonts w:ascii="PT Astra Serif" w:hAnsi="PT Astra Serif"/>
          <w:b w:val="1"/>
        </w:rPr>
      </w:pPr>
      <w:r>
        <w:rPr>
          <w:rStyle w:val="Style_4_ch"/>
          <w:rFonts w:ascii="PT Astra Serif" w:hAnsi="PT Astra Serif"/>
          <w:b w:val="0"/>
          <w:color w:val="000000"/>
          <w:sz w:val="24"/>
        </w:rPr>
        <w:t>Дата и время проведения аукциона: 07</w:t>
      </w:r>
      <w:r>
        <w:rPr>
          <w:rStyle w:val="Style_4_ch"/>
          <w:rFonts w:ascii="PT Astra Serif" w:hAnsi="PT Astra Serif"/>
          <w:b w:val="0"/>
          <w:color w:val="000000"/>
          <w:sz w:val="24"/>
        </w:rPr>
        <w:t xml:space="preserve"> октября</w:t>
      </w:r>
      <w:r>
        <w:rPr>
          <w:rStyle w:val="Style_4_ch"/>
          <w:rFonts w:ascii="PT Astra Serif" w:hAnsi="PT Astra Serif"/>
          <w:b w:val="0"/>
          <w:color w:val="000000"/>
          <w:sz w:val="24"/>
        </w:rPr>
        <w:t xml:space="preserve"> 2026 года в 10:00 по московскому времени.</w:t>
      </w:r>
    </w:p>
    <w:p w14:paraId="28000000">
      <w:pPr>
        <w:widowControl w:val="0"/>
        <w:ind w:firstLine="709" w:left="0"/>
        <w:jc w:val="both"/>
        <w:rPr>
          <w:rFonts w:ascii="PT Astra Serif" w:hAnsi="PT Astra Serif"/>
          <w:b w:val="1"/>
        </w:rPr>
      </w:pPr>
      <w:r>
        <w:rPr>
          <w:rFonts w:ascii="PT Astra Serif" w:hAnsi="PT Astra Serif"/>
          <w:b w:val="1"/>
        </w:rPr>
        <w:t>1.2.3.</w:t>
      </w:r>
      <w:r>
        <w:rPr>
          <w:rFonts w:ascii="PT Astra Serif" w:hAnsi="PT Astra Serif"/>
        </w:rPr>
        <w:tab/>
      </w:r>
      <w:r>
        <w:rPr>
          <w:rFonts w:ascii="PT Astra Serif" w:hAnsi="PT Astra Serif"/>
        </w:rPr>
        <w:t xml:space="preserve">Документация об аукционе размещена на официальном сайте Российской Федерации в сети Интернет </w:t>
      </w:r>
      <w:r>
        <w:rPr>
          <w:rFonts w:ascii="PT Astra Serif" w:hAnsi="PT Astra Serif"/>
        </w:rPr>
        <w:fldChar w:fldCharType="begin"/>
      </w:r>
      <w:r>
        <w:rPr>
          <w:rFonts w:ascii="PT Astra Serif" w:hAnsi="PT Astra Serif"/>
        </w:rPr>
        <w:instrText>HYPERLINK "http://www.torgi.gov.ru/"</w:instrText>
      </w:r>
      <w:r>
        <w:rPr>
          <w:rFonts w:ascii="PT Astra Serif" w:hAnsi="PT Astra Serif"/>
        </w:rPr>
        <w:fldChar w:fldCharType="separate"/>
      </w:r>
      <w:r>
        <w:rPr>
          <w:rFonts w:ascii="PT Astra Serif" w:hAnsi="PT Astra Serif"/>
        </w:rPr>
        <w:t>https</w:t>
      </w:r>
      <w:r>
        <w:rPr>
          <w:rFonts w:ascii="PT Astra Serif" w:hAnsi="PT Astra Serif"/>
        </w:rPr>
        <w:t>://</w:t>
      </w:r>
      <w:r>
        <w:rPr>
          <w:rFonts w:ascii="PT Astra Serif" w:hAnsi="PT Astra Serif"/>
        </w:rPr>
        <w:t>torgi</w:t>
      </w:r>
      <w:r>
        <w:rPr>
          <w:rFonts w:ascii="PT Astra Serif" w:hAnsi="PT Astra Serif"/>
        </w:rPr>
        <w:t>.</w:t>
      </w:r>
      <w:r>
        <w:rPr>
          <w:rFonts w:ascii="PT Astra Serif" w:hAnsi="PT Astra Serif"/>
        </w:rPr>
        <w:t>gov</w:t>
      </w:r>
      <w:r>
        <w:rPr>
          <w:rFonts w:ascii="PT Astra Serif" w:hAnsi="PT Astra Serif"/>
        </w:rPr>
        <w:t>.</w:t>
      </w:r>
      <w:r>
        <w:rPr>
          <w:rFonts w:ascii="PT Astra Serif" w:hAnsi="PT Astra Serif"/>
        </w:rPr>
        <w:t>ru</w:t>
      </w:r>
      <w:r>
        <w:rPr>
          <w:rFonts w:ascii="PT Astra Serif" w:hAnsi="PT Astra Serif"/>
        </w:rPr>
        <w:fldChar w:fldCharType="end"/>
      </w:r>
      <w:r>
        <w:rPr>
          <w:rFonts w:ascii="PT Astra Serif" w:hAnsi="PT Astra Serif"/>
        </w:rPr>
        <w:t xml:space="preserve"> (новая версия сайта) и доступна для ознакомления без взимания платы.</w:t>
      </w:r>
    </w:p>
    <w:p w14:paraId="29000000">
      <w:pPr>
        <w:widowControl w:val="0"/>
        <w:ind w:firstLine="709" w:left="0"/>
        <w:jc w:val="both"/>
        <w:rPr>
          <w:rFonts w:ascii="PT Astra Serif" w:hAnsi="PT Astra Serif"/>
        </w:rPr>
      </w:pPr>
      <w:r>
        <w:rPr>
          <w:rFonts w:ascii="PT Astra Serif" w:hAnsi="PT Astra Serif"/>
          <w:b w:val="1"/>
        </w:rPr>
        <w:t>1.2.4.</w:t>
      </w:r>
      <w:r>
        <w:rPr>
          <w:rFonts w:ascii="PT Astra Serif" w:hAnsi="PT Astra Serif"/>
        </w:rPr>
        <w:tab/>
      </w:r>
      <w:r>
        <w:rPr>
          <w:rFonts w:ascii="PT Astra Serif" w:hAnsi="PT Astra Serif"/>
        </w:rPr>
        <w:t xml:space="preserve">Организатор аукциона по собственной инициативе или в соответствии с запросом заинтересованного лица вправе принять решение о внесении изменений в документацию об аукционе не позднее чем за пять дней до даты окончания подачи заявок на участие в аукционе. Изменение объекта аукциона не допускается. </w:t>
      </w:r>
    </w:p>
    <w:p w14:paraId="2A000000">
      <w:pPr>
        <w:widowControl w:val="0"/>
        <w:ind w:firstLine="709" w:left="0"/>
        <w:jc w:val="both"/>
        <w:rPr>
          <w:rFonts w:ascii="PT Astra Serif" w:hAnsi="PT Astra Serif"/>
        </w:rPr>
      </w:pPr>
      <w:r>
        <w:rPr>
          <w:rFonts w:ascii="PT Astra Serif" w:hAnsi="PT Astra Serif"/>
          <w:b w:val="1"/>
        </w:rPr>
        <w:t>1.2.5.</w:t>
      </w:r>
      <w:r>
        <w:rPr>
          <w:rFonts w:ascii="PT Astra Serif" w:hAnsi="PT Astra Serif"/>
        </w:rPr>
        <w:tab/>
      </w:r>
      <w:r>
        <w:rPr>
          <w:rFonts w:ascii="PT Astra Serif" w:hAnsi="PT Astra Serif"/>
        </w:rPr>
        <w:t>Организатор аукциона вправе отказат</w:t>
      </w:r>
      <w:r>
        <w:rPr>
          <w:rFonts w:ascii="PT Astra Serif" w:hAnsi="PT Astra Serif"/>
        </w:rPr>
        <w:t xml:space="preserve">ься от проведения аукциона </w:t>
      </w:r>
      <w:r>
        <w:rPr>
          <w:rFonts w:ascii="PT Astra Serif" w:hAnsi="PT Astra Serif"/>
        </w:rPr>
        <w:t xml:space="preserve">не позднее чем за пять дней до даты окончания срока подачи заявок на участие в аукционе. </w:t>
      </w:r>
    </w:p>
    <w:p w14:paraId="2B000000">
      <w:pPr>
        <w:widowControl w:val="0"/>
        <w:ind w:firstLine="709" w:left="0"/>
        <w:jc w:val="both"/>
        <w:rPr>
          <w:rFonts w:ascii="PT Astra Serif" w:hAnsi="PT Astra Serif"/>
        </w:rPr>
      </w:pPr>
      <w:r>
        <w:rPr>
          <w:rFonts w:ascii="PT Astra Serif" w:hAnsi="PT Astra Serif"/>
          <w:b w:val="1"/>
        </w:rPr>
        <w:t>1.2.6.</w:t>
      </w:r>
      <w:r>
        <w:rPr>
          <w:rFonts w:ascii="PT Astra Serif" w:hAnsi="PT Astra Serif"/>
        </w:rPr>
        <w:tab/>
      </w:r>
      <w:r>
        <w:rPr>
          <w:rFonts w:ascii="PT Astra Serif" w:hAnsi="PT Astra Serif"/>
        </w:rPr>
        <w:t>Участником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заключение договора.</w:t>
      </w:r>
    </w:p>
    <w:p w14:paraId="2C000000">
      <w:pPr>
        <w:widowControl w:val="0"/>
        <w:ind w:firstLine="709" w:left="0"/>
        <w:jc w:val="both"/>
        <w:rPr>
          <w:rFonts w:ascii="PT Astra Serif" w:hAnsi="PT Astra Serif"/>
        </w:rPr>
      </w:pPr>
      <w:r>
        <w:rPr>
          <w:rFonts w:ascii="PT Astra Serif" w:hAnsi="PT Astra Serif"/>
          <w:b w:val="1"/>
        </w:rPr>
        <w:t>1.2.7.</w:t>
      </w:r>
      <w:r>
        <w:rPr>
          <w:rFonts w:ascii="PT Astra Serif" w:hAnsi="PT Astra Serif"/>
        </w:rPr>
        <w:t xml:space="preserve"> У</w:t>
      </w:r>
      <w:r>
        <w:rPr>
          <w:rFonts w:ascii="PT Astra Serif" w:hAnsi="PT Astra Serif"/>
          <w:color w:val="000000"/>
        </w:rPr>
        <w:t>словия аукциона, порядок и условия заключения договора с участником аукциона являются условиями публичной оферты, а подача заявки на участие в аукционе является акцептом такой оферты.</w:t>
      </w:r>
      <w:r>
        <w:rPr>
          <w:rFonts w:ascii="PT Astra Serif" w:hAnsi="PT Astra Serif"/>
        </w:rPr>
        <w:t xml:space="preserve"> </w:t>
      </w:r>
    </w:p>
    <w:p w14:paraId="2D000000">
      <w:pPr>
        <w:widowControl w:val="0"/>
        <w:ind w:firstLine="709" w:left="0"/>
        <w:jc w:val="both"/>
        <w:rPr>
          <w:rFonts w:ascii="PT Astra Serif" w:hAnsi="PT Astra Serif"/>
        </w:rPr>
      </w:pPr>
    </w:p>
    <w:p w14:paraId="2E000000">
      <w:pPr>
        <w:pStyle w:val="Style_7"/>
        <w:widowControl w:val="1"/>
        <w:ind w:firstLine="709" w:left="0"/>
        <w:jc w:val="center"/>
        <w:rPr>
          <w:rFonts w:ascii="PT Astra Serif" w:hAnsi="PT Astra Serif"/>
          <w:b w:val="1"/>
          <w:color w:val="000000"/>
        </w:rPr>
      </w:pPr>
    </w:p>
    <w:p w14:paraId="2F000000">
      <w:pPr>
        <w:pStyle w:val="Style_7"/>
        <w:widowControl w:val="1"/>
        <w:ind w:firstLine="709" w:left="0"/>
        <w:jc w:val="center"/>
        <w:rPr>
          <w:rFonts w:ascii="PT Astra Serif" w:hAnsi="PT Astra Serif"/>
          <w:b w:val="1"/>
          <w:color w:val="000000"/>
        </w:rPr>
      </w:pPr>
      <w:r>
        <w:rPr>
          <w:rFonts w:ascii="PT Astra Serif" w:hAnsi="PT Astra Serif"/>
          <w:b w:val="1"/>
          <w:color w:val="000000"/>
        </w:rPr>
        <w:t xml:space="preserve">Раздел 2. Условия участия в </w:t>
      </w:r>
      <w:r>
        <w:rPr>
          <w:rFonts w:ascii="PT Astra Serif" w:hAnsi="PT Astra Serif"/>
          <w:b w:val="1"/>
          <w:color w:val="000000"/>
        </w:rPr>
        <w:t>аукционе</w:t>
      </w:r>
    </w:p>
    <w:p w14:paraId="30000000">
      <w:pPr>
        <w:pStyle w:val="Style_7"/>
        <w:widowControl w:val="1"/>
        <w:ind w:firstLine="709" w:left="0"/>
        <w:jc w:val="center"/>
        <w:rPr>
          <w:rFonts w:ascii="PT Astra Serif" w:hAnsi="PT Astra Serif"/>
          <w:b w:val="1"/>
          <w:color w:val="000000"/>
        </w:rPr>
      </w:pPr>
    </w:p>
    <w:p w14:paraId="31000000">
      <w:pPr>
        <w:widowControl w:val="0"/>
        <w:ind w:firstLine="709" w:left="0"/>
        <w:jc w:val="center"/>
        <w:rPr>
          <w:rFonts w:ascii="PT Astra Serif" w:hAnsi="PT Astra Serif"/>
          <w:b w:val="1"/>
        </w:rPr>
      </w:pPr>
      <w:r>
        <w:rPr>
          <w:rFonts w:ascii="PT Astra Serif" w:hAnsi="PT Astra Serif"/>
          <w:b w:val="1"/>
        </w:rPr>
        <w:t>2.1. Требования к участникам аукциона.</w:t>
      </w:r>
    </w:p>
    <w:p w14:paraId="32000000">
      <w:pPr>
        <w:widowControl w:val="0"/>
        <w:ind w:firstLine="709" w:left="0"/>
        <w:jc w:val="center"/>
        <w:rPr>
          <w:rFonts w:ascii="PT Astra Serif" w:hAnsi="PT Astra Serif"/>
          <w:b w:val="1"/>
        </w:rPr>
      </w:pPr>
    </w:p>
    <w:p w14:paraId="33000000">
      <w:pPr>
        <w:widowControl w:val="0"/>
        <w:ind w:firstLine="709" w:left="0"/>
        <w:jc w:val="both"/>
        <w:rPr>
          <w:rFonts w:ascii="PT Astra Serif" w:hAnsi="PT Astra Serif"/>
        </w:rPr>
      </w:pPr>
      <w:r>
        <w:rPr>
          <w:rFonts w:ascii="PT Astra Serif" w:hAnsi="PT Astra Serif"/>
          <w:b w:val="1"/>
        </w:rPr>
        <w:t>2.1.2.</w:t>
      </w:r>
      <w:r>
        <w:rPr>
          <w:rFonts w:ascii="PT Astra Serif" w:hAnsi="PT Astra Serif"/>
        </w:rPr>
        <w:t xml:space="preserve"> Участники аукционов должны соответствовать требованиям, установленным законодательством Российской Федерации к таким участникам.</w:t>
      </w:r>
    </w:p>
    <w:p w14:paraId="34000000">
      <w:pPr>
        <w:widowControl w:val="0"/>
        <w:ind w:firstLine="709" w:left="0"/>
        <w:jc w:val="both"/>
        <w:rPr>
          <w:rFonts w:ascii="PT Astra Serif" w:hAnsi="PT Astra Serif"/>
        </w:rPr>
      </w:pPr>
      <w:r>
        <w:rPr>
          <w:rFonts w:ascii="PT Astra Serif" w:hAnsi="PT Astra Serif"/>
          <w:b w:val="1"/>
        </w:rPr>
        <w:t>2.1.3.</w:t>
      </w:r>
      <w:r>
        <w:rPr>
          <w:rFonts w:ascii="PT Astra Serif" w:hAnsi="PT Astra Serif"/>
        </w:rPr>
        <w:t xml:space="preserve"> Плата за участие в аукционе не взимается. </w:t>
      </w:r>
    </w:p>
    <w:p w14:paraId="35000000">
      <w:pPr>
        <w:widowControl w:val="0"/>
        <w:ind w:firstLine="709" w:left="0"/>
        <w:jc w:val="both"/>
        <w:rPr>
          <w:rFonts w:ascii="PT Astra Serif" w:hAnsi="PT Astra Serif"/>
        </w:rPr>
      </w:pPr>
      <w:r>
        <w:rPr>
          <w:rFonts w:ascii="PT Astra Serif" w:hAnsi="PT Astra Serif"/>
          <w:b w:val="1"/>
        </w:rPr>
        <w:t>2.1.4.</w:t>
      </w:r>
      <w:r>
        <w:rPr>
          <w:rFonts w:ascii="PT Astra Serif" w:hAnsi="PT Astra Serif"/>
        </w:rPr>
        <w:t xml:space="preserve"> Заявитель несет все расходы, связанные с подготовкой и подачей заявки на участие в аукционе и с участием в аукционе.</w:t>
      </w:r>
    </w:p>
    <w:p w14:paraId="36000000">
      <w:pPr>
        <w:widowControl w:val="0"/>
        <w:ind w:firstLine="709" w:left="0"/>
        <w:jc w:val="both"/>
        <w:rPr>
          <w:rFonts w:ascii="PT Astra Serif" w:hAnsi="PT Astra Serif"/>
        </w:rPr>
      </w:pPr>
      <w:r>
        <w:rPr>
          <w:rFonts w:ascii="PT Astra Serif" w:hAnsi="PT Astra Serif"/>
          <w:b w:val="1"/>
        </w:rPr>
        <w:t>2.1.5</w:t>
      </w:r>
      <w:r>
        <w:rPr>
          <w:rFonts w:ascii="PT Astra Serif" w:hAnsi="PT Astra Serif"/>
        </w:rPr>
        <w:t>. Заявка на участие в аукционе подается в отношении каждого лота отдельно. Договор аренды заключается по каждому лоту отдельно.</w:t>
      </w:r>
    </w:p>
    <w:p w14:paraId="37000000">
      <w:pPr>
        <w:widowControl w:val="0"/>
        <w:ind w:firstLine="709" w:left="0"/>
        <w:jc w:val="both"/>
        <w:rPr>
          <w:rFonts w:ascii="PT Astra Serif" w:hAnsi="PT Astra Serif"/>
        </w:rPr>
      </w:pPr>
      <w:r>
        <w:rPr>
          <w:rFonts w:ascii="PT Astra Serif" w:hAnsi="PT Astra Serif"/>
          <w:b w:val="1"/>
        </w:rPr>
        <w:t>2.1.6</w:t>
      </w:r>
      <w:r>
        <w:rPr>
          <w:rFonts w:ascii="PT Astra Serif" w:hAnsi="PT Astra Serif"/>
        </w:rPr>
        <w:t xml:space="preserve">. </w:t>
      </w:r>
      <w:r>
        <w:rPr>
          <w:rFonts w:ascii="PT Astra Serif" w:hAnsi="PT Astra Serif"/>
        </w:rPr>
        <w:t>Участие в конкурсе или аукционе вправе принимать заявители, зарегистрированные в государс</w:t>
      </w:r>
      <w:r>
        <w:rPr>
          <w:rFonts w:ascii="PT Astra Serif" w:hAnsi="PT Astra Serif"/>
        </w:rPr>
        <w:t>твенной информационной системе «</w:t>
      </w:r>
      <w:r>
        <w:rPr>
          <w:rFonts w:ascii="PT Astra Serif" w:hAnsi="PT Astra Serif"/>
        </w:rPr>
        <w:t>Официальный сайт Российской Федерации в информаци</w:t>
      </w:r>
      <w:r>
        <w:rPr>
          <w:rFonts w:ascii="PT Astra Serif" w:hAnsi="PT Astra Serif"/>
        </w:rPr>
        <w:t>онно-телекоммуникационной сети «Интернет»</w:t>
      </w:r>
      <w:r>
        <w:rPr>
          <w:rFonts w:ascii="PT Astra Serif" w:hAnsi="PT Astra Serif"/>
        </w:rPr>
        <w:t xml:space="preserve"> www.torgi.gov.ru (далее - официальный сайт) в соответствии с главой II Регламента государс</w:t>
      </w:r>
      <w:r>
        <w:rPr>
          <w:rFonts w:ascii="PT Astra Serif" w:hAnsi="PT Astra Serif"/>
        </w:rPr>
        <w:t>твенной информационной системы «</w:t>
      </w:r>
      <w:r>
        <w:rPr>
          <w:rFonts w:ascii="PT Astra Serif" w:hAnsi="PT Astra Serif"/>
        </w:rPr>
        <w:t>Официальный сайт Российской Федерации в информаци</w:t>
      </w:r>
      <w:r>
        <w:rPr>
          <w:rFonts w:ascii="PT Astra Serif" w:hAnsi="PT Astra Serif"/>
        </w:rPr>
        <w:t>онно-телекоммуникационной сети «Интернет»</w:t>
      </w:r>
      <w:r>
        <w:rPr>
          <w:rFonts w:ascii="PT Astra Serif" w:hAnsi="PT Astra Serif"/>
        </w:rPr>
        <w:t xml:space="preserve"> www.torgi.gov.ru, утвержденного приказом Федерального казначейства от 2 декабря 2021 г. </w:t>
      </w:r>
      <w:r>
        <w:rPr>
          <w:rFonts w:ascii="PT Astra Serif" w:hAnsi="PT Astra Serif"/>
        </w:rPr>
        <w:t>№</w:t>
      </w:r>
      <w:r>
        <w:rPr>
          <w:rFonts w:ascii="PT Astra Serif" w:hAnsi="PT Astra Serif"/>
        </w:rPr>
        <w:t xml:space="preserve"> 38н (зарегистрирован Министерством юстиции Российской Федерации 2 декабря 2021 г., регистрационный </w:t>
      </w:r>
      <w:r>
        <w:rPr>
          <w:rFonts w:ascii="PT Astra Serif" w:hAnsi="PT Astra Serif"/>
        </w:rPr>
        <w:t>№</w:t>
      </w:r>
      <w:r>
        <w:rPr>
          <w:rFonts w:ascii="PT Astra Serif" w:hAnsi="PT Astra Serif"/>
        </w:rPr>
        <w:t xml:space="preserve"> 66843). Заявители, зарегистрированные на официальном сайте, считаются зарегистрированными на электронной площадке не позднее рабочего дня, следующего за днем регистрации лица на официальном сайте.</w:t>
      </w:r>
    </w:p>
    <w:p w14:paraId="38000000">
      <w:pPr>
        <w:widowControl w:val="0"/>
        <w:ind w:firstLine="709" w:left="0"/>
        <w:jc w:val="both"/>
        <w:rPr>
          <w:rFonts w:ascii="PT Astra Serif" w:hAnsi="PT Astra Serif"/>
        </w:rPr>
      </w:pPr>
    </w:p>
    <w:p w14:paraId="39000000">
      <w:pPr>
        <w:widowControl w:val="0"/>
        <w:ind w:firstLine="709" w:left="0"/>
        <w:jc w:val="both"/>
        <w:rPr>
          <w:rFonts w:ascii="PT Astra Serif" w:hAnsi="PT Astra Serif"/>
        </w:rPr>
      </w:pPr>
    </w:p>
    <w:p w14:paraId="3A000000">
      <w:pPr>
        <w:widowControl w:val="0"/>
        <w:ind w:firstLine="709" w:left="0"/>
        <w:jc w:val="center"/>
        <w:rPr>
          <w:rFonts w:ascii="PT Astra Serif" w:hAnsi="PT Astra Serif"/>
          <w:b w:val="1"/>
        </w:rPr>
      </w:pPr>
      <w:r>
        <w:rPr>
          <w:rFonts w:ascii="PT Astra Serif" w:hAnsi="PT Astra Serif"/>
          <w:b w:val="1"/>
        </w:rPr>
        <w:t>2.2. Условия допуска к участию в аукционе.</w:t>
      </w:r>
    </w:p>
    <w:p w14:paraId="3B000000">
      <w:pPr>
        <w:pStyle w:val="Style_6"/>
        <w:widowControl w:val="0"/>
        <w:tabs>
          <w:tab w:leader="none" w:pos="1600" w:val="left"/>
        </w:tabs>
        <w:spacing w:before="0" w:line="240" w:lineRule="auto"/>
        <w:ind w:firstLine="709" w:left="0"/>
        <w:rPr>
          <w:rFonts w:ascii="PT Astra Serif" w:hAnsi="PT Astra Serif"/>
          <w:color w:val="000000"/>
          <w:sz w:val="24"/>
        </w:rPr>
      </w:pPr>
      <w:r>
        <w:rPr>
          <w:rFonts w:ascii="PT Astra Serif" w:hAnsi="PT Astra Serif"/>
          <w:b w:val="1"/>
          <w:color w:val="000000"/>
          <w:sz w:val="24"/>
        </w:rPr>
        <w:t>2.2.1.</w:t>
      </w:r>
      <w:r>
        <w:rPr>
          <w:rFonts w:ascii="PT Astra Serif" w:hAnsi="PT Astra Serif"/>
          <w:color w:val="000000"/>
          <w:sz w:val="24"/>
        </w:rPr>
        <w:t xml:space="preserve"> В случае предоставления заявки на участие в аукционе, не отвечающей всем требованиям настоящей документации об аукционе, заявитель не допускается к участию в аукционе.</w:t>
      </w:r>
    </w:p>
    <w:p w14:paraId="3C000000">
      <w:pPr>
        <w:widowControl w:val="0"/>
        <w:ind w:firstLine="709" w:left="0"/>
        <w:jc w:val="both"/>
        <w:rPr>
          <w:rFonts w:ascii="PT Astra Serif" w:hAnsi="PT Astra Serif"/>
        </w:rPr>
      </w:pPr>
      <w:r>
        <w:rPr>
          <w:rFonts w:ascii="PT Astra Serif" w:hAnsi="PT Astra Serif"/>
          <w:b w:val="1"/>
        </w:rPr>
        <w:t>2.2.2.</w:t>
      </w:r>
      <w:r>
        <w:rPr>
          <w:rFonts w:ascii="PT Astra Serif" w:hAnsi="PT Astra Serif"/>
        </w:rPr>
        <w:t xml:space="preserve"> В случае установления факта недостоверности сведений, содержащихся в документах, представленных заявителем или участником аукциона в составе заявки на участие в аукционе, аукционная комиссия отстраняет такого заявителя или участника аукциона от участия в аукционе на любом этапе его проведения.</w:t>
      </w:r>
    </w:p>
    <w:p w14:paraId="3D000000">
      <w:pPr>
        <w:widowControl w:val="0"/>
        <w:ind w:firstLine="709" w:left="0"/>
        <w:jc w:val="both"/>
        <w:rPr>
          <w:rFonts w:ascii="PT Astra Serif" w:hAnsi="PT Astra Serif"/>
        </w:rPr>
      </w:pPr>
      <w:r>
        <w:rPr>
          <w:rFonts w:ascii="PT Astra Serif" w:hAnsi="PT Astra Serif"/>
        </w:rPr>
        <w:t xml:space="preserve">Протокол об отстранении заявителя или участника </w:t>
      </w:r>
      <w:r>
        <w:rPr>
          <w:rFonts w:ascii="PT Astra Serif" w:hAnsi="PT Astra Serif"/>
        </w:rPr>
        <w:t>конкурса</w:t>
      </w:r>
      <w:r>
        <w:rPr>
          <w:rFonts w:ascii="PT Astra Serif" w:hAnsi="PT Astra Serif"/>
        </w:rPr>
        <w:t xml:space="preserve"> или аукциона от участия в конкурсе или аукционе подписывается усиленной квалифицированной подписью лица, уполномоченного действовать от имени организатора конкурса или аукциона, и размещается на электронной площадке в срок не позднее дня, следующего за днем принятия такого решения. При этом в протоколе указываются установленные факты недостоверных сведений. В течение одного часа с момента размещения протокола об отстранении заявителя или участника </w:t>
      </w:r>
      <w:r>
        <w:rPr>
          <w:rFonts w:ascii="PT Astra Serif" w:hAnsi="PT Astra Serif"/>
        </w:rPr>
        <w:t>конкурса</w:t>
      </w:r>
      <w:r>
        <w:rPr>
          <w:rFonts w:ascii="PT Astra Serif" w:hAnsi="PT Astra Serif"/>
        </w:rPr>
        <w:t xml:space="preserve"> или аукциона от участия в конкурсе или аукционе на электронной площадке указанный протокол размещается оператором электронной площадки на официальном сайте.</w:t>
      </w:r>
    </w:p>
    <w:p w14:paraId="3E000000">
      <w:pPr>
        <w:widowControl w:val="0"/>
        <w:ind w:firstLine="709" w:left="0"/>
        <w:jc w:val="both"/>
        <w:rPr>
          <w:rFonts w:ascii="PT Astra Serif" w:hAnsi="PT Astra Serif"/>
        </w:rPr>
      </w:pPr>
    </w:p>
    <w:p w14:paraId="3F000000">
      <w:pPr>
        <w:pStyle w:val="Style_2"/>
        <w:widowControl w:val="0"/>
        <w:tabs>
          <w:tab w:leader="none" w:pos="540" w:val="clear"/>
          <w:tab w:leader="none" w:pos="1134" w:val="left"/>
        </w:tabs>
        <w:ind w:firstLine="740" w:left="20"/>
        <w:jc w:val="center"/>
        <w:rPr>
          <w:rFonts w:ascii="PT Astra Serif" w:hAnsi="PT Astra Serif"/>
          <w:sz w:val="24"/>
        </w:rPr>
      </w:pPr>
      <w:r>
        <w:rPr>
          <w:rFonts w:ascii="PT Astra Serif" w:hAnsi="PT Astra Serif"/>
          <w:sz w:val="24"/>
        </w:rPr>
        <w:t>2.2.3. Заявитель не допускается комиссией к участию в аукционе в случаях:</w:t>
      </w:r>
    </w:p>
    <w:p w14:paraId="40000000">
      <w:pPr>
        <w:pStyle w:val="Style_2"/>
        <w:widowControl w:val="0"/>
        <w:tabs>
          <w:tab w:leader="none" w:pos="495" w:val="left"/>
          <w:tab w:leader="none" w:pos="540" w:val="clear"/>
          <w:tab w:leader="none" w:pos="1134" w:val="left"/>
        </w:tabs>
        <w:ind w:firstLine="0" w:left="20" w:right="60"/>
        <w:rPr>
          <w:rFonts w:ascii="PT Astra Serif" w:hAnsi="PT Astra Serif"/>
          <w:b w:val="0"/>
          <w:sz w:val="24"/>
        </w:rPr>
      </w:pPr>
      <w:r>
        <w:rPr>
          <w:rFonts w:ascii="PT Astra Serif" w:hAnsi="PT Astra Serif"/>
          <w:b w:val="0"/>
          <w:sz w:val="24"/>
        </w:rPr>
        <w:tab/>
      </w:r>
      <w:r>
        <w:rPr>
          <w:rFonts w:ascii="PT Astra Serif" w:hAnsi="PT Astra Serif"/>
          <w:b w:val="0"/>
          <w:sz w:val="24"/>
        </w:rPr>
        <w:t>1. непредставления необходимых для участия в аукционе документов или представление недостоверных сведений;</w:t>
      </w:r>
    </w:p>
    <w:p w14:paraId="41000000">
      <w:pPr>
        <w:pStyle w:val="Style_2"/>
        <w:widowControl w:val="0"/>
        <w:tabs>
          <w:tab w:leader="none" w:pos="495" w:val="left"/>
          <w:tab w:leader="none" w:pos="540" w:val="clear"/>
          <w:tab w:leader="none" w:pos="1134" w:val="left"/>
        </w:tabs>
        <w:ind w:firstLine="406" w:left="20" w:right="60"/>
        <w:rPr>
          <w:rFonts w:ascii="PT Astra Serif" w:hAnsi="PT Astra Serif"/>
          <w:b w:val="0"/>
          <w:sz w:val="24"/>
        </w:rPr>
      </w:pPr>
      <w:r>
        <w:rPr>
          <w:rFonts w:ascii="PT Astra Serif" w:hAnsi="PT Astra Serif"/>
          <w:b w:val="0"/>
          <w:sz w:val="24"/>
        </w:rPr>
        <w:t xml:space="preserve"> 2. </w:t>
      </w:r>
      <w:r>
        <w:rPr>
          <w:rFonts w:ascii="PT Astra Serif" w:hAnsi="PT Astra Serif"/>
          <w:b w:val="0"/>
          <w:sz w:val="24"/>
        </w:rPr>
        <w:t>несоответствия заявки на участие в ко</w:t>
      </w:r>
      <w:r>
        <w:rPr>
          <w:rFonts w:ascii="PT Astra Serif" w:hAnsi="PT Astra Serif"/>
          <w:b w:val="0"/>
          <w:sz w:val="24"/>
        </w:rPr>
        <w:t xml:space="preserve">нкурсе или аукционе требованиям </w:t>
      </w:r>
      <w:r>
        <w:rPr>
          <w:rFonts w:ascii="PT Astra Serif" w:hAnsi="PT Astra Serif"/>
          <w:b w:val="0"/>
          <w:sz w:val="24"/>
        </w:rPr>
        <w:t>конкурсной документации либо документации об аукционе, в том числе наличия в таких заявках предложения о цене договора ниже начальной (минимальной) цены договора (цены лота);</w:t>
      </w:r>
    </w:p>
    <w:p w14:paraId="42000000">
      <w:pPr>
        <w:pStyle w:val="Style_2"/>
        <w:widowControl w:val="0"/>
        <w:tabs>
          <w:tab w:leader="none" w:pos="318" w:val="left"/>
          <w:tab w:leader="none" w:pos="540" w:val="clear"/>
          <w:tab w:leader="none" w:pos="1134" w:val="left"/>
        </w:tabs>
        <w:ind w:hanging="1034" w:left="1460"/>
        <w:rPr>
          <w:rFonts w:ascii="PT Astra Serif" w:hAnsi="PT Astra Serif"/>
          <w:b w:val="0"/>
          <w:sz w:val="24"/>
        </w:rPr>
      </w:pPr>
      <w:r>
        <w:rPr>
          <w:rFonts w:ascii="PT Astra Serif" w:hAnsi="PT Astra Serif"/>
          <w:b w:val="0"/>
          <w:sz w:val="24"/>
        </w:rPr>
        <w:t xml:space="preserve"> </w:t>
      </w:r>
      <w:r>
        <w:rPr>
          <w:rFonts w:ascii="PT Astra Serif" w:hAnsi="PT Astra Serif"/>
          <w:b w:val="0"/>
          <w:sz w:val="24"/>
        </w:rPr>
        <w:t xml:space="preserve">3. </w:t>
      </w:r>
      <w:r>
        <w:rPr>
          <w:rFonts w:ascii="PT Astra Serif" w:hAnsi="PT Astra Serif"/>
          <w:b w:val="0"/>
          <w:sz w:val="24"/>
        </w:rPr>
        <w:t xml:space="preserve"> </w:t>
      </w:r>
      <w:r>
        <w:rPr>
          <w:rFonts w:ascii="PT Astra Serif" w:hAnsi="PT Astra Serif"/>
          <w:b w:val="0"/>
          <w:sz w:val="24"/>
        </w:rPr>
        <w:t>не поступления задатка на дату рассмотрения заявок на участие в аукционе;</w:t>
      </w:r>
    </w:p>
    <w:p w14:paraId="43000000">
      <w:pPr>
        <w:pStyle w:val="Style_2"/>
        <w:widowControl w:val="0"/>
        <w:tabs>
          <w:tab w:leader="none" w:pos="466" w:val="left"/>
          <w:tab w:leader="none" w:pos="540" w:val="clear"/>
          <w:tab w:leader="none" w:pos="1134" w:val="left"/>
        </w:tabs>
        <w:ind w:firstLine="426" w:left="0" w:right="60"/>
        <w:rPr>
          <w:rFonts w:ascii="PT Astra Serif" w:hAnsi="PT Astra Serif"/>
          <w:b w:val="0"/>
          <w:sz w:val="24"/>
        </w:rPr>
      </w:pPr>
      <w:r>
        <w:rPr>
          <w:rFonts w:ascii="PT Astra Serif" w:hAnsi="PT Astra Serif"/>
          <w:b w:val="0"/>
          <w:sz w:val="24"/>
        </w:rPr>
        <w:t>4. подачи заявки на участие в аукционе лицом, которое в соответствии с Гражданским кодексом Российской Федерации другими федеральными законами не имеет права быть участником конкретного аукциона;</w:t>
      </w:r>
    </w:p>
    <w:p w14:paraId="44000000">
      <w:pPr>
        <w:pStyle w:val="Style_2"/>
        <w:widowControl w:val="0"/>
        <w:tabs>
          <w:tab w:leader="none" w:pos="500" w:val="left"/>
          <w:tab w:leader="none" w:pos="540" w:val="clear"/>
          <w:tab w:leader="none" w:pos="1134" w:val="left"/>
        </w:tabs>
        <w:ind w:firstLine="426" w:left="0" w:right="60"/>
        <w:rPr>
          <w:rFonts w:ascii="PT Astra Serif" w:hAnsi="PT Astra Serif"/>
          <w:b w:val="0"/>
          <w:sz w:val="24"/>
        </w:rPr>
      </w:pPr>
      <w:r>
        <w:rPr>
          <w:rFonts w:ascii="PT Astra Serif" w:hAnsi="PT Astra Serif"/>
          <w:b w:val="0"/>
          <w:sz w:val="24"/>
        </w:rPr>
        <w:t>5. наличия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14:paraId="45000000">
      <w:pPr>
        <w:pStyle w:val="Style_2"/>
        <w:widowControl w:val="0"/>
        <w:tabs>
          <w:tab w:leader="none" w:pos="540" w:val="clear"/>
          <w:tab w:leader="none" w:pos="1134" w:val="left"/>
        </w:tabs>
        <w:ind w:firstLine="406" w:left="20" w:right="60"/>
        <w:rPr>
          <w:rFonts w:ascii="PT Astra Serif" w:hAnsi="PT Astra Serif"/>
          <w:b w:val="0"/>
          <w:sz w:val="24"/>
        </w:rPr>
      </w:pPr>
      <w:r>
        <w:rPr>
          <w:rFonts w:ascii="PT Astra Serif" w:hAnsi="PT Astra Serif"/>
          <w:b w:val="0"/>
          <w:sz w:val="24"/>
        </w:rPr>
        <w:t>6. наличия решения о ликвидации заявителя</w:t>
      </w:r>
      <w:r>
        <w:rPr>
          <w:rFonts w:ascii="PT Astra Serif" w:hAnsi="PT Astra Serif"/>
          <w:b w:val="0"/>
          <w:sz w:val="24"/>
        </w:rPr>
        <w:t xml:space="preserve"> - юридического лица или наличия</w:t>
      </w:r>
      <w:r>
        <w:rPr>
          <w:rFonts w:ascii="PT Astra Serif" w:hAnsi="PT Astra Serif"/>
          <w:b w:val="0"/>
          <w:sz w:val="24"/>
        </w:rPr>
        <w:t xml:space="preserve">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14:paraId="46000000">
      <w:pPr>
        <w:pStyle w:val="Style_2"/>
        <w:widowControl w:val="0"/>
        <w:tabs>
          <w:tab w:leader="none" w:pos="540" w:val="clear"/>
          <w:tab w:leader="none" w:pos="1134" w:val="left"/>
        </w:tabs>
        <w:ind w:firstLine="406" w:left="20" w:right="60"/>
        <w:rPr>
          <w:rFonts w:ascii="PT Astra Serif" w:hAnsi="PT Astra Serif"/>
          <w:b w:val="0"/>
          <w:sz w:val="24"/>
        </w:rPr>
      </w:pPr>
    </w:p>
    <w:p w14:paraId="47000000">
      <w:pPr>
        <w:pStyle w:val="Style_2"/>
        <w:widowControl w:val="0"/>
        <w:tabs>
          <w:tab w:leader="none" w:pos="540" w:val="clear"/>
          <w:tab w:leader="none" w:pos="1134" w:val="left"/>
        </w:tabs>
        <w:ind w:firstLine="740" w:left="20" w:right="60"/>
        <w:rPr>
          <w:rFonts w:ascii="PT Astra Serif" w:hAnsi="PT Astra Serif"/>
          <w:b w:val="0"/>
          <w:sz w:val="24"/>
        </w:rPr>
      </w:pPr>
      <w:r>
        <w:rPr>
          <w:rFonts w:ascii="PT Astra Serif" w:hAnsi="PT Astra Serif"/>
          <w:sz w:val="24"/>
        </w:rPr>
        <w:t>2.2.4.</w:t>
      </w:r>
      <w:r>
        <w:rPr>
          <w:rFonts w:ascii="PT Astra Serif" w:hAnsi="PT Astra Serif"/>
          <w:b w:val="0"/>
          <w:sz w:val="24"/>
        </w:rPr>
        <w:t xml:space="preserve"> Уведомление о не допуске Заявителей к участию в аукционе с указанием причин такового направляется оператором электронной площадки Заявителю в день рассмотрения заявок по московскому времени.</w:t>
      </w:r>
    </w:p>
    <w:p w14:paraId="48000000">
      <w:pPr>
        <w:pStyle w:val="Style_2"/>
        <w:widowControl w:val="0"/>
        <w:tabs>
          <w:tab w:leader="none" w:pos="540" w:val="clear"/>
          <w:tab w:leader="none" w:pos="1134" w:val="left"/>
        </w:tabs>
        <w:ind w:firstLine="740" w:left="20" w:right="60"/>
        <w:rPr>
          <w:rFonts w:ascii="PT Astra Serif" w:hAnsi="PT Astra Serif"/>
          <w:sz w:val="24"/>
        </w:rPr>
      </w:pPr>
    </w:p>
    <w:p w14:paraId="49000000">
      <w:pPr>
        <w:pStyle w:val="Style_8"/>
        <w:keepNext w:val="1"/>
        <w:keepLines w:val="1"/>
        <w:widowControl w:val="0"/>
        <w:spacing w:before="0" w:line="240" w:lineRule="auto"/>
        <w:ind w:firstLine="0" w:left="1040"/>
        <w:rPr>
          <w:rFonts w:ascii="PT Astra Serif" w:hAnsi="PT Astra Serif"/>
          <w:sz w:val="24"/>
        </w:rPr>
      </w:pPr>
      <w:r>
        <w:rPr>
          <w:rFonts w:ascii="PT Astra Serif" w:hAnsi="PT Astra Serif"/>
          <w:sz w:val="24"/>
        </w:rPr>
        <w:t>2.3. Порядок регистрации Заявителей на электронной площадке.</w:t>
      </w:r>
    </w:p>
    <w:p w14:paraId="4A000000">
      <w:pPr>
        <w:pStyle w:val="Style_2"/>
        <w:widowControl w:val="0"/>
        <w:ind w:firstLine="740" w:left="20" w:right="60"/>
        <w:rPr>
          <w:rFonts w:ascii="PT Astra Serif" w:hAnsi="PT Astra Serif"/>
          <w:sz w:val="24"/>
        </w:rPr>
      </w:pPr>
      <w:r>
        <w:rPr>
          <w:rFonts w:ascii="PT Astra Serif" w:hAnsi="PT Astra Serif"/>
          <w:sz w:val="24"/>
        </w:rPr>
        <w:t>2.3.1.</w:t>
      </w:r>
      <w:r>
        <w:rPr>
          <w:rFonts w:ascii="PT Astra Serif" w:hAnsi="PT Astra Serif"/>
          <w:b w:val="0"/>
          <w:sz w:val="24"/>
        </w:rPr>
        <w:t xml:space="preserve"> Для обеспечения доступа к участию в аукционе Заявителям</w:t>
      </w:r>
      <w:r>
        <w:rPr>
          <w:rStyle w:val="Style_9_ch"/>
          <w:rFonts w:ascii="PT Astra Serif" w:hAnsi="PT Astra Serif"/>
          <w:b w:val="0"/>
        </w:rPr>
        <w:t xml:space="preserve"> необходимо </w:t>
      </w:r>
      <w:r>
        <w:rPr>
          <w:rFonts w:ascii="PT Astra Serif" w:hAnsi="PT Astra Serif"/>
          <w:b w:val="0"/>
          <w:sz w:val="24"/>
        </w:rPr>
        <w:t xml:space="preserve">пройти процедуру регистрации в соответствии с Регламентом электронной площадки Оператора электронной площадки, который размещен на сайте </w:t>
      </w:r>
      <w:r>
        <w:rPr>
          <w:rFonts w:ascii="PT Astra Serif" w:hAnsi="PT Astra Serif"/>
          <w:b w:val="0"/>
          <w:color w:val="000000"/>
          <w:sz w:val="24"/>
        </w:rPr>
        <w:fldChar w:fldCharType="begin"/>
      </w:r>
      <w:r>
        <w:rPr>
          <w:rFonts w:ascii="PT Astra Serif" w:hAnsi="PT Astra Serif"/>
          <w:b w:val="0"/>
          <w:color w:val="000000"/>
          <w:sz w:val="24"/>
        </w:rPr>
        <w:instrText>HYPERLINK "https://www.roseltorg.ru/"</w:instrText>
      </w:r>
      <w:r>
        <w:rPr>
          <w:rFonts w:ascii="PT Astra Serif" w:hAnsi="PT Astra Serif"/>
          <w:b w:val="0"/>
          <w:color w:val="000000"/>
          <w:sz w:val="24"/>
        </w:rPr>
        <w:fldChar w:fldCharType="separate"/>
      </w:r>
      <w:r>
        <w:rPr>
          <w:rFonts w:ascii="PT Astra Serif" w:hAnsi="PT Astra Serif"/>
          <w:b w:val="0"/>
          <w:color w:val="000000"/>
          <w:sz w:val="24"/>
        </w:rPr>
        <w:t>https://www.roseltorg.ru/</w:t>
      </w:r>
      <w:r>
        <w:rPr>
          <w:rFonts w:ascii="PT Astra Serif" w:hAnsi="PT Astra Serif"/>
          <w:b w:val="0"/>
          <w:color w:val="000000"/>
          <w:sz w:val="24"/>
        </w:rPr>
        <w:fldChar w:fldCharType="end"/>
      </w:r>
      <w:r>
        <w:rPr>
          <w:rFonts w:ascii="PT Astra Serif" w:hAnsi="PT Astra Serif"/>
          <w:b w:val="0"/>
          <w:sz w:val="24"/>
        </w:rPr>
        <w:t xml:space="preserve"> </w:t>
      </w:r>
      <w:r>
        <w:rPr>
          <w:rFonts w:ascii="PT Astra Serif" w:hAnsi="PT Astra Serif"/>
          <w:b w:val="0"/>
          <w:sz w:val="24"/>
        </w:rPr>
        <w:t>(далее - электронная площадка).</w:t>
      </w:r>
    </w:p>
    <w:p w14:paraId="4B000000">
      <w:pPr>
        <w:pStyle w:val="Style_2"/>
        <w:widowControl w:val="0"/>
        <w:ind w:firstLine="740" w:left="20" w:right="60"/>
        <w:rPr>
          <w:rFonts w:ascii="PT Astra Serif" w:hAnsi="PT Astra Serif"/>
          <w:b w:val="0"/>
          <w:sz w:val="24"/>
        </w:rPr>
      </w:pPr>
      <w:r>
        <w:rPr>
          <w:rFonts w:ascii="PT Astra Serif" w:hAnsi="PT Astra Serif"/>
          <w:sz w:val="24"/>
        </w:rPr>
        <w:t>2.3.2.</w:t>
      </w:r>
      <w:r>
        <w:rPr>
          <w:rFonts w:ascii="PT Astra Serif" w:hAnsi="PT Astra Serif"/>
          <w:b w:val="0"/>
          <w:sz w:val="24"/>
        </w:rPr>
        <w:t xml:space="preserve"> Регистрация Заявителей на электронной площадке осуществляется без взимания платы.</w:t>
      </w:r>
    </w:p>
    <w:p w14:paraId="4C000000">
      <w:pPr>
        <w:pStyle w:val="Style_2"/>
        <w:widowControl w:val="0"/>
        <w:ind w:firstLine="740" w:left="20" w:right="60"/>
        <w:rPr>
          <w:rFonts w:ascii="PT Astra Serif" w:hAnsi="PT Astra Serif"/>
          <w:b w:val="0"/>
          <w:sz w:val="24"/>
        </w:rPr>
      </w:pPr>
      <w:r>
        <w:rPr>
          <w:rFonts w:ascii="PT Astra Serif" w:hAnsi="PT Astra Serif"/>
          <w:sz w:val="24"/>
        </w:rPr>
        <w:t>2.3.3.</w:t>
      </w:r>
      <w:r>
        <w:rPr>
          <w:rFonts w:ascii="PT Astra Serif" w:hAnsi="PT Astra Serif"/>
          <w:b w:val="0"/>
          <w:sz w:val="24"/>
        </w:rPr>
        <w:t xml:space="preserve"> </w:t>
      </w:r>
      <w:r>
        <w:rPr>
          <w:rFonts w:ascii="PT Astra Serif" w:hAnsi="PT Astra Serif"/>
          <w:b w:val="0"/>
          <w:sz w:val="24"/>
        </w:rPr>
        <w:t>Регистрации на электронной площадке подлежат Заявители, ранее не зарегистрированные на электронной площадке, или регистрация которых на электронной площадке была ими прекращена.</w:t>
      </w:r>
    </w:p>
    <w:p w14:paraId="4D000000">
      <w:pPr>
        <w:widowControl w:val="0"/>
        <w:ind w:firstLine="709" w:left="0"/>
        <w:jc w:val="center"/>
        <w:rPr>
          <w:rFonts w:ascii="PT Astra Serif" w:hAnsi="PT Astra Serif"/>
        </w:rPr>
      </w:pPr>
    </w:p>
    <w:p w14:paraId="4E000000">
      <w:pPr>
        <w:pStyle w:val="Style_8"/>
        <w:keepNext w:val="1"/>
        <w:keepLines w:val="1"/>
        <w:widowControl w:val="0"/>
        <w:spacing w:before="0" w:line="240" w:lineRule="auto"/>
        <w:ind w:firstLine="0" w:left="1660"/>
        <w:rPr>
          <w:rFonts w:ascii="PT Astra Serif" w:hAnsi="PT Astra Serif"/>
          <w:sz w:val="24"/>
        </w:rPr>
      </w:pPr>
      <w:r>
        <w:rPr>
          <w:rFonts w:ascii="PT Astra Serif" w:hAnsi="PT Astra Serif"/>
          <w:sz w:val="24"/>
        </w:rPr>
        <w:t>2.4</w:t>
      </w:r>
      <w:r>
        <w:rPr>
          <w:rFonts w:ascii="PT Astra Serif" w:hAnsi="PT Astra Serif"/>
          <w:sz w:val="24"/>
        </w:rPr>
        <w:t>. Требования к составу заявки на участие в аукционе</w:t>
      </w:r>
    </w:p>
    <w:p w14:paraId="4F000000">
      <w:pPr>
        <w:pStyle w:val="Style_8"/>
        <w:keepNext w:val="1"/>
        <w:keepLines w:val="1"/>
        <w:widowControl w:val="0"/>
        <w:spacing w:before="0" w:line="240" w:lineRule="auto"/>
        <w:ind/>
        <w:jc w:val="both"/>
        <w:rPr>
          <w:rFonts w:ascii="PT Astra Serif" w:hAnsi="PT Astra Serif"/>
          <w:b w:val="0"/>
          <w:sz w:val="24"/>
        </w:rPr>
      </w:pPr>
    </w:p>
    <w:p w14:paraId="50000000">
      <w:pPr>
        <w:pStyle w:val="Style_8"/>
        <w:keepNext w:val="1"/>
        <w:keepLines w:val="1"/>
        <w:widowControl w:val="0"/>
        <w:spacing w:before="0" w:line="240" w:lineRule="auto"/>
        <w:ind w:firstLine="709" w:left="0"/>
        <w:jc w:val="both"/>
        <w:rPr>
          <w:rFonts w:ascii="PT Astra Serif" w:hAnsi="PT Astra Serif"/>
          <w:b w:val="0"/>
          <w:sz w:val="24"/>
        </w:rPr>
      </w:pPr>
      <w:r>
        <w:rPr>
          <w:rFonts w:ascii="PT Astra Serif" w:hAnsi="PT Astra Serif"/>
          <w:b w:val="0"/>
          <w:sz w:val="24"/>
        </w:rPr>
        <w:t>Заявка на участие в аукционе подается в срок и по форме, которые установлены документацией об аукционе.</w:t>
      </w:r>
    </w:p>
    <w:p w14:paraId="51000000">
      <w:pPr>
        <w:pStyle w:val="Style_8"/>
        <w:keepNext w:val="1"/>
        <w:keepLines w:val="1"/>
        <w:widowControl w:val="0"/>
        <w:spacing w:before="0" w:line="240" w:lineRule="auto"/>
        <w:ind w:firstLine="709" w:left="0"/>
        <w:jc w:val="both"/>
        <w:rPr>
          <w:rFonts w:ascii="PT Astra Serif" w:hAnsi="PT Astra Serif"/>
          <w:b w:val="0"/>
          <w:sz w:val="24"/>
        </w:rPr>
      </w:pPr>
      <w:r>
        <w:rPr>
          <w:rFonts w:ascii="PT Astra Serif" w:hAnsi="PT Astra Serif"/>
          <w:b w:val="0"/>
          <w:sz w:val="24"/>
        </w:rPr>
        <w:t>Заявка на участие в аукционе в сроки, указанные в извещении о проведении аукциона, направляется оператору электронной площадки в форме электронного документа и подписывается усиленной квалифицированной подписью заявителя.</w:t>
      </w:r>
    </w:p>
    <w:p w14:paraId="52000000">
      <w:pPr>
        <w:pStyle w:val="Style_2"/>
        <w:widowControl w:val="0"/>
        <w:ind w:firstLine="720" w:left="20"/>
        <w:rPr>
          <w:rFonts w:ascii="PT Astra Serif" w:hAnsi="PT Astra Serif"/>
          <w:b w:val="0"/>
          <w:sz w:val="24"/>
        </w:rPr>
      </w:pPr>
      <w:r>
        <w:rPr>
          <w:rFonts w:ascii="PT Astra Serif" w:hAnsi="PT Astra Serif"/>
          <w:b w:val="0"/>
          <w:sz w:val="24"/>
        </w:rPr>
        <w:t xml:space="preserve">Заявка на участие в аукционе должна содержать </w:t>
      </w:r>
      <w:r>
        <w:rPr>
          <w:rFonts w:ascii="PT Astra Serif" w:hAnsi="PT Astra Serif"/>
          <w:b w:val="0"/>
          <w:sz w:val="24"/>
        </w:rPr>
        <w:t>следующие документы и сведения:</w:t>
      </w:r>
    </w:p>
    <w:p w14:paraId="53000000">
      <w:pPr>
        <w:pStyle w:val="Style_2"/>
        <w:widowControl w:val="0"/>
        <w:ind w:firstLine="720" w:left="20"/>
        <w:rPr>
          <w:rFonts w:ascii="PT Astra Serif" w:hAnsi="PT Astra Serif"/>
          <w:b w:val="0"/>
          <w:sz w:val="24"/>
        </w:rPr>
      </w:pPr>
      <w:r>
        <w:rPr>
          <w:rFonts w:ascii="PT Astra Serif" w:hAnsi="PT Astra Serif"/>
          <w:b w:val="0"/>
          <w:sz w:val="24"/>
        </w:rPr>
        <w:t>1) полное и сокращенное (при наличии) наименования юридического лица или иностранного юридического лица (либо аккредитованного филиала или представительства иностранного юридического лица), адрес юридического лица или иностранного юридического лица (для аккредитованного филиала или представительства иностранного юридического лица - адрес (место нахождения) на территории Российской Федерации), фамилию, имя, отчество (при наличии), паспортные данные или данные иных документов, удостоверяющих личность в соответствии с законодательством Российской Федерации, адрес регистрации по месту жительства (пребывания) (для физического лица), номер контактного тел</w:t>
      </w:r>
      <w:r>
        <w:rPr>
          <w:rFonts w:ascii="PT Astra Serif" w:hAnsi="PT Astra Serif"/>
          <w:b w:val="0"/>
          <w:sz w:val="24"/>
        </w:rPr>
        <w:t>ефона, адрес электронной почты;</w:t>
      </w:r>
    </w:p>
    <w:p w14:paraId="54000000">
      <w:pPr>
        <w:pStyle w:val="Style_2"/>
        <w:widowControl w:val="0"/>
        <w:ind w:firstLine="720" w:left="20"/>
        <w:rPr>
          <w:rFonts w:ascii="PT Astra Serif" w:hAnsi="PT Astra Serif"/>
          <w:b w:val="0"/>
          <w:sz w:val="24"/>
        </w:rPr>
      </w:pPr>
      <w:r>
        <w:rPr>
          <w:rFonts w:ascii="PT Astra Serif" w:hAnsi="PT Astra Serif"/>
          <w:b w:val="0"/>
          <w:sz w:val="24"/>
        </w:rPr>
        <w:t xml:space="preserve">2) идентификационный номер налогоплательщика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заявителем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w:t>
      </w:r>
      <w:r>
        <w:rPr>
          <w:rFonts w:ascii="PT Astra Serif" w:hAnsi="PT Astra Serif"/>
          <w:b w:val="0"/>
          <w:sz w:val="24"/>
        </w:rPr>
        <w:t>государства (если заявителем является иностранное лицо), код причины постановки на учет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заявителя выступает обособленное по</w:t>
      </w:r>
      <w:r>
        <w:rPr>
          <w:rFonts w:ascii="PT Astra Serif" w:hAnsi="PT Astra Serif"/>
          <w:b w:val="0"/>
          <w:sz w:val="24"/>
        </w:rPr>
        <w:t>дразделение юридического лица);</w:t>
      </w:r>
    </w:p>
    <w:p w14:paraId="55000000">
      <w:pPr>
        <w:pStyle w:val="Style_2"/>
        <w:widowControl w:val="0"/>
        <w:ind w:firstLine="720" w:left="20"/>
        <w:rPr>
          <w:rFonts w:ascii="PT Astra Serif" w:hAnsi="PT Astra Serif"/>
          <w:b w:val="0"/>
          <w:sz w:val="24"/>
        </w:rPr>
      </w:pPr>
      <w:r>
        <w:rPr>
          <w:rFonts w:ascii="PT Astra Serif" w:hAnsi="PT Astra Serif"/>
          <w:b w:val="0"/>
          <w:sz w:val="24"/>
        </w:rPr>
        <w:t>3) выписку из единого государственного реестра юридических лиц (если заявителем является юридическое лицо), выписку из единого государственного реестра индивидуальных предпринимателей (если заявителем является и</w:t>
      </w:r>
      <w:r>
        <w:rPr>
          <w:rFonts w:ascii="PT Astra Serif" w:hAnsi="PT Astra Serif"/>
          <w:b w:val="0"/>
          <w:sz w:val="24"/>
        </w:rPr>
        <w:t>ндивидуальный предприниматель);</w:t>
      </w:r>
    </w:p>
    <w:p w14:paraId="56000000">
      <w:pPr>
        <w:pStyle w:val="Style_2"/>
        <w:widowControl w:val="0"/>
        <w:ind w:firstLine="720" w:left="20"/>
        <w:rPr>
          <w:rFonts w:ascii="PT Astra Serif" w:hAnsi="PT Astra Serif"/>
          <w:b w:val="0"/>
          <w:sz w:val="24"/>
        </w:rPr>
      </w:pPr>
      <w:r>
        <w:rPr>
          <w:rFonts w:ascii="PT Astra Serif" w:hAnsi="PT Astra Serif"/>
          <w:b w:val="0"/>
          <w:sz w:val="24"/>
        </w:rPr>
        <w:t xml:space="preserve">4) </w:t>
      </w:r>
      <w:r>
        <w:rPr>
          <w:rFonts w:ascii="PT Astra Serif" w:hAnsi="PT Astra Serif"/>
          <w:b w:val="0"/>
          <w:sz w:val="24"/>
        </w:rPr>
        <w:t>надлежащим образом</w:t>
      </w:r>
      <w:r>
        <w:rPr>
          <w:rFonts w:ascii="PT Astra Serif" w:hAnsi="PT Astra Serif"/>
          <w:b w:val="0"/>
          <w:sz w:val="24"/>
        </w:rPr>
        <w:t xml:space="preserve"> заверенный перевод на русский язык документов о государственной регистрации иностранного юридического лица в соответствии с законодательством соответствующего государства (если заявителем является</w:t>
      </w:r>
      <w:r>
        <w:rPr>
          <w:rFonts w:ascii="PT Astra Serif" w:hAnsi="PT Astra Serif"/>
          <w:b w:val="0"/>
          <w:sz w:val="24"/>
        </w:rPr>
        <w:t xml:space="preserve"> иностранное юридическое лицо);</w:t>
      </w:r>
    </w:p>
    <w:p w14:paraId="57000000">
      <w:pPr>
        <w:pStyle w:val="Style_2"/>
        <w:widowControl w:val="0"/>
        <w:ind w:firstLine="720" w:left="20"/>
        <w:rPr>
          <w:rFonts w:ascii="PT Astra Serif" w:hAnsi="PT Astra Serif"/>
          <w:b w:val="0"/>
          <w:sz w:val="24"/>
        </w:rPr>
      </w:pPr>
      <w:r>
        <w:rPr>
          <w:rFonts w:ascii="PT Astra Serif" w:hAnsi="PT Astra Serif"/>
          <w:b w:val="0"/>
          <w:sz w:val="24"/>
        </w:rPr>
        <w:t xml:space="preserve">5) </w:t>
      </w:r>
      <w:r>
        <w:rPr>
          <w:rFonts w:ascii="PT Astra Serif" w:hAnsi="PT Astra Serif"/>
          <w:b w:val="0"/>
          <w:sz w:val="24"/>
        </w:rPr>
        <w:t>надлежащим образом</w:t>
      </w:r>
      <w:r>
        <w:rPr>
          <w:rFonts w:ascii="PT Astra Serif" w:hAnsi="PT Astra Serif"/>
          <w:b w:val="0"/>
          <w:sz w:val="24"/>
        </w:rPr>
        <w:t xml:space="preserve"> заверенный перевод на русский язык документов о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(если заявителем является иностран</w:t>
      </w:r>
      <w:r>
        <w:rPr>
          <w:rFonts w:ascii="PT Astra Serif" w:hAnsi="PT Astra Serif"/>
          <w:b w:val="0"/>
          <w:sz w:val="24"/>
        </w:rPr>
        <w:t>ное физическое лицо);</w:t>
      </w:r>
    </w:p>
    <w:p w14:paraId="58000000">
      <w:pPr>
        <w:pStyle w:val="Style_2"/>
        <w:widowControl w:val="0"/>
        <w:ind w:firstLine="720" w:left="20"/>
        <w:rPr>
          <w:rFonts w:ascii="PT Astra Serif" w:hAnsi="PT Astra Serif"/>
          <w:b w:val="0"/>
          <w:sz w:val="24"/>
        </w:rPr>
      </w:pPr>
      <w:r>
        <w:rPr>
          <w:rFonts w:ascii="PT Astra Serif" w:hAnsi="PT Astra Serif"/>
          <w:b w:val="0"/>
          <w:sz w:val="24"/>
        </w:rPr>
        <w:t>6)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выданную и оформленную в соответствии с гражданским законодательством Российской Федерации.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w:t>
      </w:r>
      <w:r>
        <w:rPr>
          <w:rFonts w:ascii="PT Astra Serif" w:hAnsi="PT Astra Serif"/>
          <w:b w:val="0"/>
          <w:sz w:val="24"/>
        </w:rPr>
        <w:t>ждающий полномочия такого лица;</w:t>
      </w:r>
    </w:p>
    <w:p w14:paraId="59000000">
      <w:pPr>
        <w:pStyle w:val="Style_2"/>
        <w:widowControl w:val="0"/>
        <w:ind w:firstLine="720" w:left="20"/>
        <w:rPr>
          <w:rFonts w:ascii="PT Astra Serif" w:hAnsi="PT Astra Serif"/>
          <w:b w:val="0"/>
          <w:sz w:val="24"/>
        </w:rPr>
      </w:pPr>
      <w:r>
        <w:rPr>
          <w:rFonts w:ascii="PT Astra Serif" w:hAnsi="PT Astra Serif"/>
          <w:b w:val="0"/>
          <w:sz w:val="24"/>
        </w:rPr>
        <w:t>7)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w:t>
      </w:r>
      <w:r>
        <w:rPr>
          <w:rFonts w:ascii="PT Astra Serif" w:hAnsi="PT Astra Serif"/>
          <w:b w:val="0"/>
          <w:sz w:val="24"/>
        </w:rPr>
        <w:t>овора являются крупной сделкой;</w:t>
      </w:r>
    </w:p>
    <w:p w14:paraId="5A000000">
      <w:pPr>
        <w:pStyle w:val="Style_2"/>
        <w:widowControl w:val="0"/>
        <w:ind w:firstLine="720" w:left="20"/>
        <w:rPr>
          <w:rFonts w:ascii="PT Astra Serif" w:hAnsi="PT Astra Serif"/>
          <w:b w:val="0"/>
          <w:sz w:val="24"/>
        </w:rPr>
      </w:pPr>
      <w:r>
        <w:rPr>
          <w:rFonts w:ascii="PT Astra Serif" w:hAnsi="PT Astra Serif"/>
          <w:b w:val="0"/>
          <w:sz w:val="24"/>
        </w:rPr>
        <w:t xml:space="preserve">8) информацию о </w:t>
      </w:r>
      <w:r>
        <w:rPr>
          <w:rFonts w:ascii="PT Astra Serif" w:hAnsi="PT Astra Serif"/>
          <w:b w:val="0"/>
          <w:sz w:val="24"/>
        </w:rPr>
        <w:t>непроведении</w:t>
      </w:r>
      <w:r>
        <w:rPr>
          <w:rFonts w:ascii="PT Astra Serif" w:hAnsi="PT Astra Serif"/>
          <w:b w:val="0"/>
          <w:sz w:val="24"/>
        </w:rPr>
        <w:t xml:space="preserve"> ликвидации юридического лица, об отсутствии решения арбитражного суда о признании заявителя - юридического лица или индивидуального предпринимателя несостоятельным (банкротом) и об отк</w:t>
      </w:r>
      <w:r>
        <w:rPr>
          <w:rFonts w:ascii="PT Astra Serif" w:hAnsi="PT Astra Serif"/>
          <w:b w:val="0"/>
          <w:sz w:val="24"/>
        </w:rPr>
        <w:t>рытии конкурсного производства;</w:t>
      </w:r>
    </w:p>
    <w:p w14:paraId="5B000000">
      <w:pPr>
        <w:pStyle w:val="Style_2"/>
        <w:widowControl w:val="0"/>
        <w:ind w:firstLine="720" w:left="20"/>
        <w:rPr>
          <w:rFonts w:ascii="PT Astra Serif" w:hAnsi="PT Astra Serif"/>
          <w:b w:val="0"/>
          <w:sz w:val="24"/>
        </w:rPr>
      </w:pPr>
      <w:r>
        <w:rPr>
          <w:rFonts w:ascii="PT Astra Serif" w:hAnsi="PT Astra Serif"/>
          <w:b w:val="0"/>
          <w:sz w:val="24"/>
        </w:rPr>
        <w:t>9)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 - при проведении аукциона в соответствии</w:t>
      </w:r>
      <w:r>
        <w:rPr>
          <w:rFonts w:ascii="PT Astra Serif" w:hAnsi="PT Astra Serif"/>
          <w:b w:val="0"/>
          <w:sz w:val="24"/>
        </w:rPr>
        <w:t xml:space="preserve"> с Постановлением N 739;</w:t>
      </w:r>
    </w:p>
    <w:p w14:paraId="5C000000">
      <w:pPr>
        <w:pStyle w:val="Style_2"/>
        <w:widowControl w:val="0"/>
        <w:ind w:firstLine="720" w:left="20"/>
        <w:rPr>
          <w:rFonts w:ascii="PT Astra Serif" w:hAnsi="PT Astra Serif"/>
          <w:b w:val="0"/>
          <w:sz w:val="24"/>
        </w:rPr>
      </w:pPr>
      <w:r>
        <w:rPr>
          <w:rFonts w:ascii="PT Astra Serif" w:hAnsi="PT Astra Serif"/>
          <w:b w:val="0"/>
          <w:sz w:val="24"/>
        </w:rPr>
        <w:t>10) документы или копии документов, п</w:t>
      </w:r>
      <w:r>
        <w:rPr>
          <w:rFonts w:ascii="PT Astra Serif" w:hAnsi="PT Astra Serif"/>
          <w:b w:val="0"/>
          <w:sz w:val="24"/>
        </w:rPr>
        <w:t>одтверждающие внесение задатка.</w:t>
      </w:r>
    </w:p>
    <w:p w14:paraId="5D000000">
      <w:pPr>
        <w:pStyle w:val="Style_2"/>
        <w:widowControl w:val="0"/>
        <w:ind w:firstLine="720" w:left="20"/>
        <w:rPr>
          <w:rFonts w:ascii="PT Astra Serif" w:hAnsi="PT Astra Serif"/>
          <w:b w:val="0"/>
          <w:sz w:val="24"/>
        </w:rPr>
      </w:pPr>
      <w:r>
        <w:rPr>
          <w:rFonts w:ascii="PT Astra Serif" w:hAnsi="PT Astra Serif"/>
          <w:b w:val="0"/>
          <w:sz w:val="24"/>
        </w:rPr>
        <w:t>Информация и документы, предусмотренные подпунктами 1 - 4 и 8, не включаются заявителем в заявку. Такие информация и документы направляются организатору аукциона оператором электронной площадки путем информационного взаим</w:t>
      </w:r>
      <w:r>
        <w:rPr>
          <w:rFonts w:ascii="PT Astra Serif" w:hAnsi="PT Astra Serif"/>
          <w:b w:val="0"/>
          <w:sz w:val="24"/>
        </w:rPr>
        <w:t>одействия с официальным сайтом.</w:t>
      </w:r>
    </w:p>
    <w:p w14:paraId="5E000000">
      <w:pPr>
        <w:pStyle w:val="Style_2"/>
        <w:widowControl w:val="0"/>
        <w:ind w:firstLine="720" w:left="20"/>
        <w:rPr>
          <w:rFonts w:ascii="PT Astra Serif" w:hAnsi="PT Astra Serif"/>
          <w:b w:val="0"/>
          <w:sz w:val="24"/>
        </w:rPr>
      </w:pPr>
      <w:r>
        <w:rPr>
          <w:rFonts w:ascii="PT Astra Serif" w:hAnsi="PT Astra Serif"/>
          <w:b w:val="0"/>
          <w:sz w:val="24"/>
        </w:rPr>
        <w:t>В случае внесения заявителем изменений в информацию и (или) документы, направление которых в соответствии с абзацем первым настоящего пункта осуществляется оператором электронной площадки посредством информационного взаимодействия с официальным сайтом, такие внесенные изменения либо такие новые информация и (или) документы применяются к отношениям, связанным с участием в аукционе, заявка на участие в котором подана заявителем после размещения внесенных изменений, новой информации и (или) документов на официальном сайте.</w:t>
      </w:r>
    </w:p>
    <w:p w14:paraId="5F000000">
      <w:pPr>
        <w:pStyle w:val="Style_2"/>
        <w:widowControl w:val="0"/>
        <w:ind w:firstLine="720" w:left="20"/>
        <w:rPr>
          <w:rFonts w:ascii="PT Astra Serif" w:hAnsi="PT Astra Serif"/>
          <w:b w:val="0"/>
          <w:sz w:val="24"/>
        </w:rPr>
      </w:pPr>
      <w:r>
        <w:rPr>
          <w:rFonts w:ascii="PT Astra Serif" w:hAnsi="PT Astra Serif"/>
          <w:b w:val="0"/>
          <w:sz w:val="24"/>
        </w:rPr>
        <w:t>2</w:t>
      </w:r>
      <w:r>
        <w:rPr>
          <w:rFonts w:ascii="PT Astra Serif" w:hAnsi="PT Astra Serif"/>
          <w:b w:val="0"/>
          <w:sz w:val="24"/>
        </w:rPr>
        <w:t>.4.</w:t>
      </w:r>
      <w:r>
        <w:rPr>
          <w:rFonts w:ascii="PT Astra Serif" w:hAnsi="PT Astra Serif"/>
          <w:b w:val="0"/>
          <w:sz w:val="24"/>
        </w:rPr>
        <w:t>1.4</w:t>
      </w:r>
      <w:r>
        <w:rPr>
          <w:rFonts w:ascii="PT Astra Serif" w:hAnsi="PT Astra Serif"/>
          <w:b w:val="0"/>
          <w:sz w:val="24"/>
        </w:rPr>
        <w:t>.</w:t>
      </w:r>
      <w:r>
        <w:rPr>
          <w:rFonts w:ascii="PT Astra Serif" w:hAnsi="PT Astra Serif"/>
          <w:b w:val="0"/>
          <w:sz w:val="24"/>
        </w:rPr>
        <w:t xml:space="preserve"> Заявитель вправе подать одну заявку в отношении предмета аукциона (лота).</w:t>
      </w:r>
    </w:p>
    <w:p w14:paraId="60000000">
      <w:pPr>
        <w:widowControl w:val="0"/>
        <w:ind/>
        <w:jc w:val="both"/>
        <w:rPr>
          <w:rFonts w:ascii="PT Astra Serif" w:hAnsi="PT Astra Serif"/>
        </w:rPr>
      </w:pPr>
    </w:p>
    <w:p w14:paraId="61000000">
      <w:pPr>
        <w:pStyle w:val="Style_8"/>
        <w:keepNext w:val="1"/>
        <w:keepLines w:val="1"/>
        <w:widowControl w:val="0"/>
        <w:spacing w:before="0" w:line="240" w:lineRule="auto"/>
        <w:ind w:hanging="1306" w:left="2440"/>
        <w:rPr>
          <w:rFonts w:ascii="PT Astra Serif" w:hAnsi="PT Astra Serif"/>
          <w:sz w:val="24"/>
        </w:rPr>
      </w:pPr>
      <w:r>
        <w:rPr>
          <w:rFonts w:ascii="PT Astra Serif" w:hAnsi="PT Astra Serif"/>
          <w:sz w:val="24"/>
        </w:rPr>
        <w:t>2</w:t>
      </w:r>
      <w:r>
        <w:rPr>
          <w:rFonts w:ascii="PT Astra Serif" w:hAnsi="PT Astra Serif"/>
          <w:sz w:val="24"/>
        </w:rPr>
        <w:t>.</w:t>
      </w:r>
      <w:r>
        <w:rPr>
          <w:rFonts w:ascii="PT Astra Serif" w:hAnsi="PT Astra Serif"/>
          <w:sz w:val="24"/>
        </w:rPr>
        <w:t>5</w:t>
      </w:r>
      <w:r>
        <w:rPr>
          <w:rFonts w:ascii="PT Astra Serif" w:hAnsi="PT Astra Serif"/>
          <w:sz w:val="24"/>
        </w:rPr>
        <w:t>.</w:t>
      </w:r>
      <w:r>
        <w:rPr>
          <w:rFonts w:ascii="PT Astra Serif" w:hAnsi="PT Astra Serif"/>
          <w:sz w:val="24"/>
        </w:rPr>
        <w:t xml:space="preserve"> Порядок оформления и подачи заявки</w:t>
      </w:r>
    </w:p>
    <w:p w14:paraId="62000000">
      <w:pPr>
        <w:pStyle w:val="Style_2"/>
        <w:widowControl w:val="0"/>
        <w:ind w:firstLine="640" w:left="20" w:right="-2"/>
        <w:rPr>
          <w:rFonts w:ascii="PT Astra Serif" w:hAnsi="PT Astra Serif"/>
          <w:sz w:val="24"/>
        </w:rPr>
      </w:pPr>
      <w:r>
        <w:rPr>
          <w:rFonts w:ascii="PT Astra Serif" w:hAnsi="PT Astra Serif"/>
          <w:b w:val="0"/>
          <w:sz w:val="24"/>
        </w:rPr>
        <w:t>2.5</w:t>
      </w:r>
      <w:r>
        <w:rPr>
          <w:rFonts w:ascii="PT Astra Serif" w:hAnsi="PT Astra Serif"/>
          <w:b w:val="0"/>
          <w:sz w:val="24"/>
        </w:rPr>
        <w:t>.</w:t>
      </w:r>
      <w:r>
        <w:rPr>
          <w:rFonts w:ascii="PT Astra Serif" w:hAnsi="PT Astra Serif"/>
          <w:b w:val="0"/>
          <w:sz w:val="24"/>
        </w:rPr>
        <w:t>1.</w:t>
      </w:r>
      <w:r>
        <w:rPr>
          <w:rFonts w:ascii="PT Astra Serif" w:hAnsi="PT Astra Serif"/>
          <w:b w:val="0"/>
          <w:sz w:val="24"/>
        </w:rPr>
        <w:t xml:space="preserve"> Заявки имеют право подавать Заявители, зарегистрированные на электронной площадке в соответствии с Регламентом электронной площадки.</w:t>
      </w:r>
    </w:p>
    <w:p w14:paraId="63000000">
      <w:pPr>
        <w:pStyle w:val="Style_2"/>
        <w:widowControl w:val="0"/>
        <w:ind w:firstLine="640" w:left="20" w:right="-2"/>
        <w:rPr>
          <w:rFonts w:ascii="PT Astra Serif" w:hAnsi="PT Astra Serif"/>
          <w:sz w:val="24"/>
        </w:rPr>
      </w:pPr>
      <w:r>
        <w:rPr>
          <w:rFonts w:ascii="PT Astra Serif" w:hAnsi="PT Astra Serif"/>
          <w:b w:val="0"/>
          <w:sz w:val="24"/>
        </w:rPr>
        <w:t>2.5</w:t>
      </w:r>
      <w:r>
        <w:rPr>
          <w:rFonts w:ascii="PT Astra Serif" w:hAnsi="PT Astra Serif"/>
          <w:b w:val="0"/>
          <w:sz w:val="24"/>
        </w:rPr>
        <w:t>.</w:t>
      </w:r>
      <w:r>
        <w:rPr>
          <w:rFonts w:ascii="PT Astra Serif" w:hAnsi="PT Astra Serif"/>
          <w:b w:val="0"/>
          <w:sz w:val="24"/>
        </w:rPr>
        <w:t>2.</w:t>
      </w:r>
      <w:r>
        <w:rPr>
          <w:rFonts w:ascii="PT Astra Serif" w:hAnsi="PT Astra Serif"/>
          <w:b w:val="0"/>
          <w:sz w:val="24"/>
        </w:rPr>
        <w:t xml:space="preserve"> Для участия в аукционе Заявитель представляет Оператору электронной площадки Заявку на участие в аукционе в сроки и порядке, которые установлены в Документации об аукционе с приложением документов, указанных </w:t>
      </w:r>
      <w:r>
        <w:rPr>
          <w:rFonts w:ascii="PT Astra Serif" w:hAnsi="PT Astra Serif"/>
          <w:b w:val="0"/>
          <w:sz w:val="24"/>
        </w:rPr>
        <w:t>в пункте 2</w:t>
      </w:r>
      <w:r>
        <w:rPr>
          <w:rFonts w:ascii="PT Astra Serif" w:hAnsi="PT Astra Serif"/>
          <w:b w:val="0"/>
          <w:sz w:val="24"/>
        </w:rPr>
        <w:t>.</w:t>
      </w:r>
      <w:r>
        <w:rPr>
          <w:rFonts w:ascii="PT Astra Serif" w:hAnsi="PT Astra Serif"/>
          <w:b w:val="0"/>
          <w:sz w:val="24"/>
        </w:rPr>
        <w:t>4.</w:t>
      </w:r>
      <w:r>
        <w:rPr>
          <w:rFonts w:ascii="PT Astra Serif" w:hAnsi="PT Astra Serif"/>
          <w:b w:val="0"/>
          <w:sz w:val="24"/>
        </w:rPr>
        <w:t xml:space="preserve"> Документации.</w:t>
      </w:r>
    </w:p>
    <w:p w14:paraId="64000000">
      <w:pPr>
        <w:pStyle w:val="Style_2"/>
        <w:widowControl w:val="0"/>
        <w:ind w:firstLine="640" w:left="20" w:right="-2"/>
        <w:rPr>
          <w:rFonts w:ascii="PT Astra Serif" w:hAnsi="PT Astra Serif"/>
          <w:b w:val="0"/>
          <w:sz w:val="24"/>
        </w:rPr>
      </w:pPr>
      <w:r>
        <w:rPr>
          <w:rFonts w:ascii="PT Astra Serif" w:hAnsi="PT Astra Serif"/>
          <w:b w:val="0"/>
          <w:sz w:val="24"/>
        </w:rPr>
        <w:t>2.5.3.</w:t>
      </w:r>
      <w:r>
        <w:rPr>
          <w:rFonts w:ascii="PT Astra Serif" w:hAnsi="PT Astra Serif"/>
          <w:b w:val="0"/>
          <w:sz w:val="24"/>
        </w:rPr>
        <w:t xml:space="preserve"> Заявка представляет собой полный комплект документов, представляемых заявителем для участия в аукционе. Заявка и все документы, связанные с этой заявкой, должны составляться на русском языке и однозначно обеспечивать восприятие их содержания.</w:t>
      </w:r>
    </w:p>
    <w:p w14:paraId="65000000">
      <w:pPr>
        <w:pStyle w:val="Style_2"/>
        <w:widowControl w:val="0"/>
        <w:ind w:firstLine="547" w:left="20" w:right="-2"/>
        <w:rPr>
          <w:rFonts w:ascii="PT Astra Serif" w:hAnsi="PT Astra Serif"/>
          <w:b w:val="0"/>
          <w:sz w:val="24"/>
        </w:rPr>
      </w:pPr>
      <w:r>
        <w:rPr>
          <w:rFonts w:ascii="PT Astra Serif" w:hAnsi="PT Astra Serif"/>
          <w:b w:val="0"/>
          <w:sz w:val="24"/>
        </w:rPr>
        <w:t xml:space="preserve"> </w:t>
      </w:r>
      <w:r>
        <w:rPr>
          <w:rFonts w:ascii="PT Astra Serif" w:hAnsi="PT Astra Serif"/>
          <w:b w:val="0"/>
          <w:sz w:val="24"/>
        </w:rPr>
        <w:t>2.5</w:t>
      </w:r>
      <w:r>
        <w:rPr>
          <w:rFonts w:ascii="PT Astra Serif" w:hAnsi="PT Astra Serif"/>
          <w:b w:val="0"/>
          <w:sz w:val="24"/>
        </w:rPr>
        <w:t>.4. Заявитель направляет заявку с приложенными документами в установленный срок в форме скан-копий документов через электронную площадку, в соответствии с регламентом электронной торговой площадки.</w:t>
      </w:r>
    </w:p>
    <w:p w14:paraId="66000000">
      <w:pPr>
        <w:pStyle w:val="Style_2"/>
        <w:widowControl w:val="0"/>
        <w:ind w:firstLine="640" w:left="20" w:right="-2"/>
        <w:rPr>
          <w:rFonts w:ascii="PT Astra Serif" w:hAnsi="PT Astra Serif"/>
          <w:sz w:val="24"/>
        </w:rPr>
      </w:pPr>
      <w:r>
        <w:rPr>
          <w:rFonts w:ascii="PT Astra Serif" w:hAnsi="PT Astra Serif"/>
          <w:b w:val="0"/>
          <w:sz w:val="24"/>
        </w:rPr>
        <w:t>2</w:t>
      </w:r>
      <w:r>
        <w:rPr>
          <w:rFonts w:ascii="PT Astra Serif" w:hAnsi="PT Astra Serif"/>
          <w:b w:val="0"/>
          <w:sz w:val="24"/>
        </w:rPr>
        <w:t>.5.</w:t>
      </w:r>
      <w:r>
        <w:rPr>
          <w:rFonts w:ascii="PT Astra Serif" w:hAnsi="PT Astra Serif"/>
          <w:b w:val="0"/>
          <w:sz w:val="24"/>
        </w:rPr>
        <w:t>5.</w:t>
      </w:r>
      <w:r>
        <w:rPr>
          <w:rFonts w:ascii="PT Astra Serif" w:hAnsi="PT Astra Serif"/>
          <w:b w:val="0"/>
          <w:sz w:val="24"/>
        </w:rPr>
        <w:t xml:space="preserve"> Прием Заявок на участие в аукционе </w:t>
      </w:r>
      <w:r>
        <w:rPr>
          <w:rFonts w:ascii="PT Astra Serif" w:hAnsi="PT Astra Serif"/>
          <w:b w:val="0"/>
          <w:color w:val="000000"/>
          <w:sz w:val="24"/>
        </w:rPr>
        <w:t>прекращается в указанный в извещении о проведении аукциона день рассмотрения заявок на участие в аукционе непосредственно перед началом рассмотрения заявок.</w:t>
      </w:r>
      <w:r>
        <w:rPr>
          <w:rFonts w:ascii="PT Astra Serif" w:hAnsi="PT Astra Serif"/>
          <w:sz w:val="24"/>
        </w:rPr>
        <w:t xml:space="preserve"> </w:t>
      </w:r>
    </w:p>
    <w:p w14:paraId="67000000">
      <w:pPr>
        <w:pStyle w:val="Style_2"/>
        <w:widowControl w:val="0"/>
        <w:ind w:firstLine="640" w:left="20" w:right="-2"/>
        <w:rPr>
          <w:rFonts w:ascii="PT Astra Serif" w:hAnsi="PT Astra Serif"/>
          <w:b w:val="0"/>
          <w:sz w:val="24"/>
        </w:rPr>
      </w:pPr>
      <w:r>
        <w:rPr>
          <w:rFonts w:ascii="PT Astra Serif" w:hAnsi="PT Astra Serif"/>
          <w:b w:val="0"/>
          <w:sz w:val="24"/>
        </w:rPr>
        <w:t>2.5</w:t>
      </w:r>
      <w:r>
        <w:rPr>
          <w:rFonts w:ascii="PT Astra Serif" w:hAnsi="PT Astra Serif"/>
          <w:b w:val="0"/>
          <w:sz w:val="24"/>
        </w:rPr>
        <w:t>.</w:t>
      </w:r>
      <w:r>
        <w:rPr>
          <w:rFonts w:ascii="PT Astra Serif" w:hAnsi="PT Astra Serif"/>
          <w:b w:val="0"/>
          <w:sz w:val="24"/>
        </w:rPr>
        <w:t>6.</w:t>
      </w:r>
      <w:r>
        <w:rPr>
          <w:rFonts w:ascii="PT Astra Serif" w:hAnsi="PT Astra Serif"/>
          <w:b w:val="0"/>
          <w:sz w:val="24"/>
        </w:rPr>
        <w:t xml:space="preserve"> Каждая Заявка на участие в аукционе, поступившая в </w:t>
      </w:r>
      <w:r>
        <w:rPr>
          <w:rFonts w:ascii="PT Astra Serif" w:hAnsi="PT Astra Serif"/>
          <w:b w:val="0"/>
          <w:sz w:val="24"/>
        </w:rPr>
        <w:t xml:space="preserve">установленные сроки, </w:t>
      </w:r>
      <w:r>
        <w:rPr>
          <w:rFonts w:ascii="PT Astra Serif" w:hAnsi="PT Astra Serif"/>
          <w:b w:val="0"/>
          <w:sz w:val="24"/>
        </w:rPr>
        <w:t>регистрируется Оператором электронной площадки.</w:t>
      </w:r>
    </w:p>
    <w:p w14:paraId="68000000">
      <w:pPr>
        <w:pStyle w:val="Style_2"/>
        <w:widowControl w:val="0"/>
        <w:ind w:firstLine="640" w:left="20" w:right="-2"/>
        <w:rPr>
          <w:rFonts w:ascii="PT Astra Serif" w:hAnsi="PT Astra Serif"/>
          <w:b w:val="0"/>
          <w:sz w:val="24"/>
        </w:rPr>
      </w:pPr>
      <w:r>
        <w:rPr>
          <w:rFonts w:ascii="PT Astra Serif" w:hAnsi="PT Astra Serif"/>
          <w:b w:val="0"/>
          <w:sz w:val="24"/>
        </w:rPr>
        <w:t>2.5</w:t>
      </w:r>
      <w:r>
        <w:rPr>
          <w:rFonts w:ascii="PT Astra Serif" w:hAnsi="PT Astra Serif"/>
          <w:b w:val="0"/>
          <w:sz w:val="24"/>
        </w:rPr>
        <w:t>.7. Организатор торгов не несет ответственность за несоответствие наличия (в том числе количества) документов, перечисленных в заявке, и фактического наличия (количеством) документов.</w:t>
      </w:r>
    </w:p>
    <w:p w14:paraId="69000000">
      <w:pPr>
        <w:pStyle w:val="Style_2"/>
        <w:widowControl w:val="0"/>
        <w:ind w:firstLine="640" w:left="20" w:right="-2"/>
        <w:rPr>
          <w:rFonts w:ascii="PT Astra Serif" w:hAnsi="PT Astra Serif"/>
          <w:b w:val="0"/>
          <w:sz w:val="24"/>
        </w:rPr>
      </w:pPr>
      <w:r>
        <w:rPr>
          <w:rFonts w:ascii="PT Astra Serif" w:hAnsi="PT Astra Serif"/>
          <w:b w:val="0"/>
          <w:sz w:val="24"/>
        </w:rPr>
        <w:t>2.5</w:t>
      </w:r>
      <w:r>
        <w:rPr>
          <w:rFonts w:ascii="PT Astra Serif" w:hAnsi="PT Astra Serif"/>
          <w:b w:val="0"/>
          <w:sz w:val="24"/>
        </w:rPr>
        <w:t>.</w:t>
      </w:r>
      <w:r>
        <w:rPr>
          <w:rFonts w:ascii="PT Astra Serif" w:hAnsi="PT Astra Serif"/>
          <w:b w:val="0"/>
          <w:sz w:val="24"/>
        </w:rPr>
        <w:t>8.</w:t>
      </w:r>
      <w:r>
        <w:rPr>
          <w:rFonts w:ascii="PT Astra Serif" w:hAnsi="PT Astra Serif"/>
          <w:b w:val="0"/>
          <w:sz w:val="24"/>
        </w:rPr>
        <w:t xml:space="preserve"> Заявки, поступившие с нарушением установленного срока приема/подачи Заявок на участие в аукционе, Оператором электронной площадки не регистрируются.</w:t>
      </w:r>
    </w:p>
    <w:p w14:paraId="6A000000">
      <w:pPr>
        <w:pStyle w:val="Style_2"/>
        <w:widowControl w:val="0"/>
        <w:ind w:firstLine="640" w:left="20" w:right="-2"/>
        <w:rPr>
          <w:rFonts w:ascii="PT Astra Serif" w:hAnsi="PT Astra Serif"/>
          <w:b w:val="0"/>
          <w:sz w:val="24"/>
        </w:rPr>
      </w:pPr>
      <w:r>
        <w:rPr>
          <w:rFonts w:ascii="PT Astra Serif" w:hAnsi="PT Astra Serif"/>
          <w:b w:val="0"/>
          <w:sz w:val="24"/>
        </w:rPr>
        <w:t>2.5</w:t>
      </w:r>
      <w:r>
        <w:rPr>
          <w:rFonts w:ascii="PT Astra Serif" w:hAnsi="PT Astra Serif"/>
          <w:b w:val="0"/>
          <w:sz w:val="24"/>
        </w:rPr>
        <w:t>.</w:t>
      </w:r>
      <w:r>
        <w:rPr>
          <w:rFonts w:ascii="PT Astra Serif" w:hAnsi="PT Astra Serif"/>
          <w:b w:val="0"/>
          <w:sz w:val="24"/>
        </w:rPr>
        <w:t>9.</w:t>
      </w:r>
      <w:r>
        <w:rPr>
          <w:rFonts w:ascii="PT Astra Serif" w:hAnsi="PT Astra Serif"/>
          <w:b w:val="0"/>
          <w:sz w:val="24"/>
        </w:rPr>
        <w:t xml:space="preserve"> Оператор электронной площадки направляет Заявителю в электронной форме подтверждение о регистрации представленной Заявки на участие в аукционе в течение одного рабочего дня с даты получения такой Заявки.</w:t>
      </w:r>
    </w:p>
    <w:p w14:paraId="6B000000">
      <w:pPr>
        <w:pStyle w:val="Style_2"/>
        <w:widowControl w:val="0"/>
        <w:ind w:firstLine="640" w:left="20" w:right="-2"/>
        <w:rPr>
          <w:rFonts w:ascii="PT Astra Serif" w:hAnsi="PT Astra Serif"/>
          <w:b w:val="0"/>
          <w:sz w:val="24"/>
        </w:rPr>
      </w:pPr>
      <w:r>
        <w:rPr>
          <w:rFonts w:ascii="PT Astra Serif" w:hAnsi="PT Astra Serif"/>
          <w:b w:val="0"/>
          <w:sz w:val="24"/>
        </w:rPr>
        <w:t>2.5</w:t>
      </w:r>
      <w:r>
        <w:rPr>
          <w:rFonts w:ascii="PT Astra Serif" w:hAnsi="PT Astra Serif"/>
          <w:b w:val="0"/>
          <w:sz w:val="24"/>
        </w:rPr>
        <w:t>.</w:t>
      </w:r>
      <w:r>
        <w:rPr>
          <w:rFonts w:ascii="PT Astra Serif" w:hAnsi="PT Astra Serif"/>
          <w:b w:val="0"/>
          <w:sz w:val="24"/>
        </w:rPr>
        <w:t>10.</w:t>
      </w:r>
      <w:r>
        <w:rPr>
          <w:rFonts w:ascii="PT Astra Serif" w:hAnsi="PT Astra Serif"/>
          <w:b w:val="0"/>
          <w:sz w:val="24"/>
        </w:rPr>
        <w:t xml:space="preserve"> В день рассмотрения заявок заявителю </w:t>
      </w:r>
      <w:r>
        <w:rPr>
          <w:rFonts w:ascii="PT Astra Serif" w:hAnsi="PT Astra Serif"/>
          <w:b w:val="0"/>
          <w:sz w:val="24"/>
        </w:rPr>
        <w:t>оператором</w:t>
      </w:r>
      <w:r>
        <w:rPr>
          <w:rFonts w:ascii="PT Astra Serif" w:hAnsi="PT Astra Serif"/>
          <w:b w:val="0"/>
          <w:sz w:val="24"/>
        </w:rPr>
        <w:t xml:space="preserve"> электронно</w:t>
      </w:r>
      <w:r>
        <w:rPr>
          <w:rFonts w:ascii="PT Astra Serif" w:hAnsi="PT Astra Serif"/>
          <w:b w:val="0"/>
          <w:sz w:val="24"/>
        </w:rPr>
        <w:t>й</w:t>
      </w:r>
      <w:r>
        <w:rPr>
          <w:rFonts w:ascii="PT Astra Serif" w:hAnsi="PT Astra Serif"/>
          <w:b w:val="0"/>
          <w:sz w:val="24"/>
        </w:rPr>
        <w:t xml:space="preserve"> площадк</w:t>
      </w:r>
      <w:r>
        <w:rPr>
          <w:rFonts w:ascii="PT Astra Serif" w:hAnsi="PT Astra Serif"/>
          <w:b w:val="0"/>
          <w:sz w:val="24"/>
        </w:rPr>
        <w:t>и</w:t>
      </w:r>
      <w:r>
        <w:rPr>
          <w:rFonts w:ascii="PT Astra Serif" w:hAnsi="PT Astra Serif"/>
          <w:b w:val="0"/>
          <w:sz w:val="24"/>
        </w:rPr>
        <w:t xml:space="preserve"> направляется уведомление о допуске/не допуске к участию в аукционе.</w:t>
      </w:r>
    </w:p>
    <w:p w14:paraId="6C000000">
      <w:pPr>
        <w:pStyle w:val="Style_2"/>
        <w:widowControl w:val="0"/>
        <w:ind w:firstLine="640" w:left="20" w:right="-2"/>
        <w:rPr>
          <w:rFonts w:ascii="PT Astra Serif" w:hAnsi="PT Astra Serif"/>
          <w:sz w:val="24"/>
        </w:rPr>
      </w:pPr>
      <w:r>
        <w:rPr>
          <w:rFonts w:ascii="PT Astra Serif" w:hAnsi="PT Astra Serif"/>
          <w:b w:val="0"/>
          <w:sz w:val="24"/>
        </w:rPr>
        <w:t>2.5</w:t>
      </w:r>
      <w:r>
        <w:rPr>
          <w:rFonts w:ascii="PT Astra Serif" w:hAnsi="PT Astra Serif"/>
          <w:b w:val="0"/>
          <w:sz w:val="24"/>
        </w:rPr>
        <w:t>.</w:t>
      </w:r>
      <w:r>
        <w:rPr>
          <w:rFonts w:ascii="PT Astra Serif" w:hAnsi="PT Astra Serif"/>
          <w:b w:val="0"/>
          <w:sz w:val="24"/>
        </w:rPr>
        <w:t>11.</w:t>
      </w:r>
      <w:r>
        <w:rPr>
          <w:rFonts w:ascii="PT Astra Serif" w:hAnsi="PT Astra Serif"/>
          <w:b w:val="0"/>
          <w:sz w:val="24"/>
        </w:rPr>
        <w:t xml:space="preserve"> Заявитель вправе подать только одну заявку в отношении лота с полным пакетом документов по нему.</w:t>
      </w:r>
    </w:p>
    <w:p w14:paraId="6D000000">
      <w:pPr>
        <w:pStyle w:val="Style_2"/>
        <w:widowControl w:val="0"/>
        <w:ind w:firstLine="640" w:left="20" w:right="-2"/>
        <w:rPr>
          <w:rFonts w:ascii="PT Astra Serif" w:hAnsi="PT Astra Serif"/>
          <w:sz w:val="24"/>
        </w:rPr>
      </w:pPr>
      <w:r>
        <w:rPr>
          <w:rFonts w:ascii="PT Astra Serif" w:hAnsi="PT Astra Serif"/>
          <w:b w:val="0"/>
          <w:sz w:val="24"/>
        </w:rPr>
        <w:t>2.5</w:t>
      </w:r>
      <w:r>
        <w:rPr>
          <w:rFonts w:ascii="PT Astra Serif" w:hAnsi="PT Astra Serif"/>
          <w:b w:val="0"/>
          <w:sz w:val="24"/>
        </w:rPr>
        <w:t>.</w:t>
      </w:r>
      <w:r>
        <w:rPr>
          <w:rFonts w:ascii="PT Astra Serif" w:hAnsi="PT Astra Serif"/>
          <w:b w:val="0"/>
          <w:sz w:val="24"/>
        </w:rPr>
        <w:t>12.</w:t>
      </w:r>
      <w:r>
        <w:rPr>
          <w:rFonts w:ascii="PT Astra Serif" w:hAnsi="PT Astra Serif"/>
          <w:b w:val="0"/>
          <w:sz w:val="24"/>
        </w:rPr>
        <w:t xml:space="preserve"> Заявитель несет все расходы, связанные с подготовкой и подачей заявки на участие в аукционе, а арендодатель не несет при этом обязательств по расходам, за исключением случаев, прямо предусмотренных действующим законодательством. Подача заявки осуществляется через электронную площадку в соответствии с регламентом электронной торговой площадки, размещенным на сайте </w:t>
      </w:r>
      <w:r>
        <w:rPr>
          <w:rFonts w:ascii="PT Astra Serif" w:hAnsi="PT Astra Serif"/>
          <w:b w:val="0"/>
          <w:color w:val="000000"/>
          <w:sz w:val="24"/>
        </w:rPr>
        <w:fldChar w:fldCharType="begin"/>
      </w:r>
      <w:r>
        <w:rPr>
          <w:rFonts w:ascii="PT Astra Serif" w:hAnsi="PT Astra Serif"/>
          <w:b w:val="0"/>
          <w:color w:val="000000"/>
          <w:sz w:val="24"/>
        </w:rPr>
        <w:instrText>HYPERLINK "https://www.roseltorg.ru/"</w:instrText>
      </w:r>
      <w:r>
        <w:rPr>
          <w:rFonts w:ascii="PT Astra Serif" w:hAnsi="PT Astra Serif"/>
          <w:b w:val="0"/>
          <w:color w:val="000000"/>
          <w:sz w:val="24"/>
        </w:rPr>
        <w:fldChar w:fldCharType="separate"/>
      </w:r>
      <w:r>
        <w:rPr>
          <w:rFonts w:ascii="PT Astra Serif" w:hAnsi="PT Astra Serif"/>
          <w:b w:val="0"/>
          <w:color w:val="000000"/>
          <w:sz w:val="24"/>
        </w:rPr>
        <w:t>https://www.roseltorg.ru/</w:t>
      </w:r>
      <w:r>
        <w:rPr>
          <w:rFonts w:ascii="PT Astra Serif" w:hAnsi="PT Astra Serif"/>
          <w:b w:val="0"/>
          <w:color w:val="000000"/>
          <w:sz w:val="24"/>
        </w:rPr>
        <w:fldChar w:fldCharType="end"/>
      </w:r>
      <w:r>
        <w:rPr>
          <w:rFonts w:ascii="PT Astra Serif" w:hAnsi="PT Astra Serif"/>
          <w:b w:val="0"/>
          <w:sz w:val="24"/>
        </w:rPr>
        <w:t xml:space="preserve"> </w:t>
      </w:r>
    </w:p>
    <w:p w14:paraId="6E000000">
      <w:pPr>
        <w:pStyle w:val="Style_2"/>
        <w:widowControl w:val="0"/>
        <w:ind w:firstLine="740" w:left="20" w:right="-2"/>
        <w:rPr>
          <w:rFonts w:ascii="PT Astra Serif" w:hAnsi="PT Astra Serif"/>
          <w:sz w:val="24"/>
        </w:rPr>
      </w:pPr>
      <w:r>
        <w:rPr>
          <w:rFonts w:ascii="PT Astra Serif" w:hAnsi="PT Astra Serif"/>
          <w:b w:val="0"/>
          <w:sz w:val="24"/>
        </w:rPr>
        <w:t>2</w:t>
      </w:r>
      <w:r>
        <w:rPr>
          <w:rFonts w:ascii="PT Astra Serif" w:hAnsi="PT Astra Serif"/>
          <w:b w:val="0"/>
          <w:sz w:val="24"/>
        </w:rPr>
        <w:t>.</w:t>
      </w:r>
      <w:r>
        <w:rPr>
          <w:rFonts w:ascii="PT Astra Serif" w:hAnsi="PT Astra Serif"/>
          <w:b w:val="0"/>
          <w:sz w:val="24"/>
        </w:rPr>
        <w:t>5.13</w:t>
      </w:r>
      <w:r>
        <w:rPr>
          <w:rFonts w:ascii="PT Astra Serif" w:hAnsi="PT Astra Serif"/>
          <w:b w:val="0"/>
          <w:sz w:val="24"/>
        </w:rPr>
        <w:t xml:space="preserve">. Участие в торгах производится в соответствии с тарифами, установленными нормативными документами электронной площадки и размещенными на сайте </w:t>
      </w:r>
      <w:r>
        <w:rPr>
          <w:rFonts w:ascii="PT Astra Serif" w:hAnsi="PT Astra Serif"/>
          <w:b w:val="0"/>
          <w:color w:val="000000"/>
          <w:sz w:val="24"/>
        </w:rPr>
        <w:fldChar w:fldCharType="begin"/>
      </w:r>
      <w:r>
        <w:rPr>
          <w:rFonts w:ascii="PT Astra Serif" w:hAnsi="PT Astra Serif"/>
          <w:b w:val="0"/>
          <w:color w:val="000000"/>
          <w:sz w:val="24"/>
        </w:rPr>
        <w:instrText>HYPERLINK "https://www.roseltorg.ru/"</w:instrText>
      </w:r>
      <w:r>
        <w:rPr>
          <w:rFonts w:ascii="PT Astra Serif" w:hAnsi="PT Astra Serif"/>
          <w:b w:val="0"/>
          <w:color w:val="000000"/>
          <w:sz w:val="24"/>
        </w:rPr>
        <w:fldChar w:fldCharType="separate"/>
      </w:r>
      <w:r>
        <w:rPr>
          <w:rFonts w:ascii="PT Astra Serif" w:hAnsi="PT Astra Serif"/>
          <w:b w:val="0"/>
          <w:color w:val="000000"/>
          <w:sz w:val="24"/>
        </w:rPr>
        <w:t>https://www.roseltorg.ru/</w:t>
      </w:r>
      <w:r>
        <w:rPr>
          <w:rFonts w:ascii="PT Astra Serif" w:hAnsi="PT Astra Serif"/>
          <w:b w:val="0"/>
          <w:color w:val="000000"/>
          <w:sz w:val="24"/>
        </w:rPr>
        <w:fldChar w:fldCharType="end"/>
      </w:r>
      <w:r>
        <w:rPr>
          <w:rFonts w:ascii="PT Astra Serif" w:hAnsi="PT Astra Serif"/>
          <w:b w:val="0"/>
          <w:sz w:val="24"/>
        </w:rPr>
        <w:t xml:space="preserve"> </w:t>
      </w:r>
      <w:r>
        <w:rPr>
          <w:rFonts w:ascii="PT Astra Serif" w:hAnsi="PT Astra Serif"/>
          <w:b w:val="0"/>
          <w:sz w:val="24"/>
        </w:rPr>
        <w:t>в разделе «Тарифы».</w:t>
      </w:r>
    </w:p>
    <w:p w14:paraId="6F000000">
      <w:pPr>
        <w:pStyle w:val="Style_8"/>
        <w:keepNext w:val="1"/>
        <w:keepLines w:val="1"/>
        <w:widowControl w:val="0"/>
        <w:spacing w:before="0" w:line="240" w:lineRule="auto"/>
        <w:ind w:firstLine="0" w:left="2980"/>
        <w:jc w:val="left"/>
        <w:rPr>
          <w:rFonts w:ascii="PT Astra Serif" w:hAnsi="PT Astra Serif"/>
          <w:b w:val="0"/>
          <w:sz w:val="24"/>
        </w:rPr>
      </w:pPr>
    </w:p>
    <w:p w14:paraId="70000000">
      <w:pPr>
        <w:pStyle w:val="Style_8"/>
        <w:keepNext w:val="1"/>
        <w:keepLines w:val="1"/>
        <w:widowControl w:val="0"/>
        <w:spacing w:before="0" w:line="240" w:lineRule="auto"/>
        <w:ind w:firstLine="0" w:left="2980"/>
        <w:jc w:val="left"/>
        <w:rPr>
          <w:rFonts w:ascii="PT Astra Serif" w:hAnsi="PT Astra Serif"/>
          <w:sz w:val="24"/>
        </w:rPr>
      </w:pPr>
      <w:bookmarkStart w:id="2" w:name="bookmark14"/>
      <w:r>
        <w:rPr>
          <w:rFonts w:ascii="PT Astra Serif" w:hAnsi="PT Astra Serif"/>
          <w:sz w:val="24"/>
        </w:rPr>
        <w:t>2.6</w:t>
      </w:r>
      <w:r>
        <w:rPr>
          <w:rFonts w:ascii="PT Astra Serif" w:hAnsi="PT Astra Serif"/>
          <w:sz w:val="24"/>
        </w:rPr>
        <w:t>. Порядок и срок отзыва заявок</w:t>
      </w:r>
      <w:bookmarkEnd w:id="2"/>
    </w:p>
    <w:p w14:paraId="71000000">
      <w:pPr>
        <w:pStyle w:val="Style_2"/>
        <w:widowControl w:val="0"/>
        <w:ind w:firstLine="740" w:left="20" w:right="40"/>
        <w:rPr>
          <w:rFonts w:ascii="PT Astra Serif" w:hAnsi="PT Astra Serif"/>
          <w:sz w:val="24"/>
        </w:rPr>
      </w:pPr>
      <w:r>
        <w:rPr>
          <w:rFonts w:ascii="PT Astra Serif" w:hAnsi="PT Astra Serif"/>
          <w:b w:val="0"/>
          <w:sz w:val="24"/>
        </w:rPr>
        <w:t>2.6</w:t>
      </w:r>
      <w:r>
        <w:rPr>
          <w:rFonts w:ascii="PT Astra Serif" w:hAnsi="PT Astra Serif"/>
          <w:b w:val="0"/>
          <w:sz w:val="24"/>
        </w:rPr>
        <w:t>.</w:t>
      </w:r>
      <w:r>
        <w:rPr>
          <w:rFonts w:ascii="PT Astra Serif" w:hAnsi="PT Astra Serif"/>
          <w:b w:val="0"/>
          <w:sz w:val="24"/>
        </w:rPr>
        <w:t>1.</w:t>
      </w:r>
      <w:r>
        <w:rPr>
          <w:rFonts w:ascii="PT Astra Serif" w:hAnsi="PT Astra Serif"/>
          <w:b w:val="0"/>
          <w:sz w:val="24"/>
        </w:rPr>
        <w:t xml:space="preserve"> Заявитель вправе отозвать заявку в любое время до момента окончания подачи заявок на участие в аукционе путем направления соответствующего уведомления оператору электронной площадки в соответствии с регламентом электронной торговой площадки, размещенным на сайте </w:t>
      </w:r>
      <w:r>
        <w:rPr>
          <w:rFonts w:ascii="PT Astra Serif" w:hAnsi="PT Astra Serif"/>
          <w:b w:val="0"/>
          <w:color w:val="000000"/>
          <w:sz w:val="24"/>
        </w:rPr>
        <w:fldChar w:fldCharType="begin"/>
      </w:r>
      <w:r>
        <w:rPr>
          <w:rFonts w:ascii="PT Astra Serif" w:hAnsi="PT Astra Serif"/>
          <w:b w:val="0"/>
          <w:color w:val="000000"/>
          <w:sz w:val="24"/>
        </w:rPr>
        <w:instrText>HYPERLINK "https://www.roseltorg.ru/"</w:instrText>
      </w:r>
      <w:r>
        <w:rPr>
          <w:rFonts w:ascii="PT Astra Serif" w:hAnsi="PT Astra Serif"/>
          <w:b w:val="0"/>
          <w:color w:val="000000"/>
          <w:sz w:val="24"/>
        </w:rPr>
        <w:fldChar w:fldCharType="separate"/>
      </w:r>
      <w:r>
        <w:rPr>
          <w:rFonts w:ascii="PT Astra Serif" w:hAnsi="PT Astra Serif"/>
          <w:b w:val="0"/>
          <w:color w:val="000000"/>
          <w:sz w:val="24"/>
        </w:rPr>
        <w:t>https://www.roseltorg.ru/</w:t>
      </w:r>
      <w:r>
        <w:rPr>
          <w:rFonts w:ascii="PT Astra Serif" w:hAnsi="PT Astra Serif"/>
          <w:b w:val="0"/>
          <w:color w:val="000000"/>
          <w:sz w:val="24"/>
        </w:rPr>
        <w:fldChar w:fldCharType="end"/>
      </w:r>
      <w:r>
        <w:rPr>
          <w:rStyle w:val="Style_4_ch"/>
          <w:rFonts w:ascii="PT Astra Serif" w:hAnsi="PT Astra Serif"/>
          <w:color w:val="000000"/>
          <w:sz w:val="24"/>
        </w:rPr>
        <w:t>.</w:t>
      </w:r>
    </w:p>
    <w:p w14:paraId="72000000">
      <w:pPr>
        <w:rPr>
          <w:rFonts w:ascii="PT Astra Serif" w:hAnsi="PT Astra Serif"/>
          <w:b w:val="1"/>
        </w:rPr>
      </w:pPr>
    </w:p>
    <w:p w14:paraId="73000000">
      <w:pPr>
        <w:widowControl w:val="0"/>
        <w:ind w:firstLine="709" w:left="0"/>
        <w:jc w:val="center"/>
        <w:rPr>
          <w:rFonts w:ascii="PT Astra Serif" w:hAnsi="PT Astra Serif"/>
          <w:b w:val="1"/>
        </w:rPr>
      </w:pPr>
      <w:r>
        <w:rPr>
          <w:rFonts w:ascii="PT Astra Serif" w:hAnsi="PT Astra Serif"/>
          <w:b w:val="1"/>
        </w:rPr>
        <w:t>2.7</w:t>
      </w:r>
      <w:r>
        <w:rPr>
          <w:rFonts w:ascii="PT Astra Serif" w:hAnsi="PT Astra Serif"/>
          <w:b w:val="1"/>
        </w:rPr>
        <w:t>. Порядок внесения задатка</w:t>
      </w:r>
    </w:p>
    <w:p w14:paraId="74000000">
      <w:pPr>
        <w:widowControl w:val="0"/>
        <w:ind w:firstLine="709" w:left="0"/>
        <w:jc w:val="center"/>
        <w:rPr>
          <w:rFonts w:ascii="PT Astra Serif" w:hAnsi="PT Astra Serif"/>
          <w:b w:val="1"/>
        </w:rPr>
      </w:pPr>
    </w:p>
    <w:p w14:paraId="75000000">
      <w:pPr>
        <w:widowControl w:val="0"/>
        <w:ind w:firstLine="709" w:left="0"/>
        <w:jc w:val="both"/>
        <w:rPr>
          <w:rFonts w:ascii="PT Astra Serif" w:hAnsi="PT Astra Serif"/>
        </w:rPr>
      </w:pPr>
      <w:r>
        <w:rPr>
          <w:rFonts w:ascii="PT Astra Serif" w:hAnsi="PT Astra Serif"/>
        </w:rPr>
        <w:t>2.7</w:t>
      </w:r>
      <w:r>
        <w:rPr>
          <w:rFonts w:ascii="PT Astra Serif" w:hAnsi="PT Astra Serif"/>
        </w:rPr>
        <w:t>.1. Заявитель подает заявку на участие в аукционе в письменной форме в соответствии с указаниями, предусмотренными настоящей аукционной документацией. Подача заявки на участие в аукционе является акцептом оферты в соответствии со статьей 438 Гражданского кодекса Российской Федерации.</w:t>
      </w:r>
    </w:p>
    <w:p w14:paraId="76000000">
      <w:pPr>
        <w:pStyle w:val="Style_6"/>
        <w:widowControl w:val="0"/>
        <w:tabs>
          <w:tab w:leader="none" w:pos="1600" w:val="left"/>
        </w:tabs>
        <w:spacing w:before="0" w:line="240" w:lineRule="auto"/>
        <w:ind w:firstLine="709" w:left="0"/>
        <w:rPr>
          <w:rFonts w:ascii="PT Astra Serif" w:hAnsi="PT Astra Serif"/>
          <w:color w:val="000000"/>
          <w:sz w:val="24"/>
        </w:rPr>
      </w:pPr>
      <w:r>
        <w:rPr>
          <w:rFonts w:ascii="PT Astra Serif" w:hAnsi="PT Astra Serif"/>
          <w:color w:val="000000"/>
          <w:sz w:val="24"/>
        </w:rPr>
        <w:t>2.7</w:t>
      </w:r>
      <w:r>
        <w:rPr>
          <w:rFonts w:ascii="PT Astra Serif" w:hAnsi="PT Astra Serif"/>
          <w:color w:val="000000"/>
          <w:sz w:val="24"/>
        </w:rPr>
        <w:t xml:space="preserve">.2. Задаток вносится в валюте Российской Федерации на счет МТУ </w:t>
      </w:r>
      <w:r>
        <w:rPr>
          <w:rFonts w:ascii="PT Astra Serif" w:hAnsi="PT Astra Serif"/>
          <w:color w:val="000000"/>
          <w:sz w:val="24"/>
        </w:rPr>
        <w:t>Росимущества</w:t>
      </w:r>
      <w:r>
        <w:rPr>
          <w:rFonts w:ascii="PT Astra Serif" w:hAnsi="PT Astra Serif"/>
          <w:color w:val="000000"/>
          <w:sz w:val="24"/>
        </w:rPr>
        <w:t xml:space="preserve"> Владимирской, Ивановской, Костромской и Ярославской областях по следующим реквизитам:  </w:t>
      </w:r>
    </w:p>
    <w:tbl>
      <w:tblPr>
        <w:tblStyle w:val="Style_10"/>
        <w:tblW w:type="auto" w:w="0"/>
        <w:tblInd w:type="dxa" w:w="0"/>
        <w:tblBorders>
          <w:top w:color="000000" w:sz="4" w:val="single"/>
          <w:left w:color="000000" w:sz="4" w:val="single"/>
          <w:bottom w:color="000000" w:sz="4" w:val="single"/>
          <w:right w:color="000000" w:sz="4" w:val="single"/>
        </w:tblBorders>
        <w:tblLayout w:type="fixed"/>
        <w:tblCellMar>
          <w:top w:type="dxa" w:w="0"/>
          <w:left w:type="dxa" w:w="108"/>
          <w:bottom w:type="dxa" w:w="0"/>
          <w:right w:type="dxa" w:w="108"/>
        </w:tblCellMar>
      </w:tblPr>
      <w:tblGrid>
        <w:gridCol w:w="3858"/>
        <w:gridCol w:w="5781"/>
      </w:tblGrid>
      <w:tr>
        <w:tc>
          <w:tcPr>
            <w:tcW w:type="dxa" w:w="385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77000000">
            <w:pPr>
              <w:widowControl w:val="0"/>
              <w:spacing w:after="45" w:before="45"/>
              <w:ind w:firstLine="0" w:left="45" w:right="45"/>
              <w:jc w:val="left"/>
              <w:rPr>
                <w:rFonts w:ascii="Liberation Serif" w:hAnsi="Liberation Serif"/>
                <w:b w:val="1"/>
                <w:i w:val="0"/>
                <w:sz w:val="24"/>
              </w:rPr>
            </w:pPr>
            <w:r>
              <w:rPr>
                <w:rFonts w:ascii="Liberation Serif" w:hAnsi="Liberation Serif"/>
                <w:b w:val="1"/>
                <w:i w:val="0"/>
                <w:sz w:val="24"/>
              </w:rPr>
              <w:t>Расчетный счет:</w:t>
            </w:r>
          </w:p>
        </w:tc>
        <w:tc>
          <w:tcPr>
            <w:tcW w:type="dxa" w:w="5781"/>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78000000">
            <w:pPr>
              <w:widowControl w:val="0"/>
              <w:spacing w:after="45" w:before="45"/>
              <w:ind w:firstLine="0" w:left="45" w:right="45"/>
              <w:rPr>
                <w:rFonts w:ascii="Liberation Serif" w:hAnsi="Liberation Serif"/>
                <w:b w:val="1"/>
                <w:sz w:val="24"/>
              </w:rPr>
            </w:pPr>
            <w:r>
              <w:rPr>
                <w:rFonts w:ascii="Liberation Serif" w:hAnsi="Liberation Serif"/>
                <w:b w:val="1"/>
                <w:sz w:val="24"/>
              </w:rPr>
              <w:t>40702810510050001273</w:t>
            </w:r>
          </w:p>
        </w:tc>
      </w:tr>
      <w:tr>
        <w:tc>
          <w:tcPr>
            <w:tcW w:type="dxa" w:w="385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79000000">
            <w:pPr>
              <w:widowControl w:val="0"/>
              <w:spacing w:after="45" w:before="45"/>
              <w:ind w:firstLine="0" w:left="45" w:right="45"/>
              <w:jc w:val="left"/>
              <w:rPr>
                <w:rFonts w:ascii="Liberation Serif" w:hAnsi="Liberation Serif"/>
                <w:b w:val="1"/>
                <w:i w:val="0"/>
                <w:sz w:val="24"/>
              </w:rPr>
            </w:pPr>
            <w:r>
              <w:rPr>
                <w:rFonts w:ascii="Liberation Serif" w:hAnsi="Liberation Serif"/>
                <w:b w:val="1"/>
                <w:i w:val="0"/>
                <w:sz w:val="24"/>
              </w:rPr>
              <w:t>Корреспондентский счет:</w:t>
            </w:r>
          </w:p>
        </w:tc>
        <w:tc>
          <w:tcPr>
            <w:tcW w:type="dxa" w:w="5781"/>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7A000000">
            <w:pPr>
              <w:widowControl w:val="0"/>
              <w:spacing w:after="45" w:before="45"/>
              <w:ind w:firstLine="0" w:left="45" w:right="45"/>
              <w:rPr>
                <w:rFonts w:ascii="Liberation Serif" w:hAnsi="Liberation Serif"/>
                <w:b w:val="1"/>
                <w:sz w:val="24"/>
              </w:rPr>
            </w:pPr>
            <w:r>
              <w:rPr>
                <w:rFonts w:ascii="Liberation Serif" w:hAnsi="Liberation Serif"/>
                <w:b w:val="1"/>
                <w:sz w:val="24"/>
              </w:rPr>
              <w:t>30101810145250000411</w:t>
            </w:r>
          </w:p>
        </w:tc>
      </w:tr>
      <w:tr>
        <w:tc>
          <w:tcPr>
            <w:tcW w:type="dxa" w:w="385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7B000000">
            <w:pPr>
              <w:widowControl w:val="0"/>
              <w:spacing w:after="45" w:before="45"/>
              <w:ind w:firstLine="0" w:left="45" w:right="45"/>
              <w:jc w:val="left"/>
              <w:rPr>
                <w:rFonts w:ascii="Liberation Serif" w:hAnsi="Liberation Serif"/>
                <w:b w:val="1"/>
                <w:i w:val="0"/>
                <w:sz w:val="24"/>
              </w:rPr>
            </w:pPr>
            <w:r>
              <w:rPr>
                <w:rFonts w:ascii="Liberation Serif" w:hAnsi="Liberation Serif"/>
                <w:b w:val="1"/>
                <w:i w:val="0"/>
                <w:sz w:val="24"/>
              </w:rPr>
              <w:t>БИК:</w:t>
            </w:r>
          </w:p>
        </w:tc>
        <w:tc>
          <w:tcPr>
            <w:tcW w:type="dxa" w:w="5781"/>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7C000000">
            <w:pPr>
              <w:widowControl w:val="0"/>
              <w:spacing w:after="45" w:before="45"/>
              <w:ind w:firstLine="0" w:left="45" w:right="45"/>
              <w:rPr>
                <w:rFonts w:ascii="Liberation Serif" w:hAnsi="Liberation Serif"/>
                <w:b w:val="1"/>
                <w:sz w:val="24"/>
              </w:rPr>
            </w:pPr>
            <w:r>
              <w:rPr>
                <w:rFonts w:ascii="Liberation Serif" w:hAnsi="Liberation Serif"/>
                <w:b w:val="1"/>
                <w:sz w:val="24"/>
              </w:rPr>
              <w:t>044525411</w:t>
            </w:r>
          </w:p>
        </w:tc>
      </w:tr>
      <w:tr>
        <w:tc>
          <w:tcPr>
            <w:tcW w:type="dxa" w:w="385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7D000000">
            <w:pPr>
              <w:widowControl w:val="0"/>
              <w:spacing w:after="45" w:before="45"/>
              <w:ind w:firstLine="0" w:left="45" w:right="45"/>
              <w:jc w:val="left"/>
              <w:rPr>
                <w:rFonts w:ascii="Liberation Serif" w:hAnsi="Liberation Serif"/>
                <w:b w:val="1"/>
                <w:i w:val="0"/>
                <w:sz w:val="24"/>
              </w:rPr>
            </w:pPr>
            <w:r>
              <w:rPr>
                <w:rFonts w:ascii="Liberation Serif" w:hAnsi="Liberation Serif"/>
                <w:b w:val="1"/>
                <w:i w:val="0"/>
                <w:sz w:val="24"/>
              </w:rPr>
              <w:t>ИНН:</w:t>
            </w:r>
          </w:p>
        </w:tc>
        <w:tc>
          <w:tcPr>
            <w:tcW w:type="dxa" w:w="5781"/>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7E000000">
            <w:pPr>
              <w:widowControl w:val="0"/>
              <w:spacing w:after="45" w:before="45"/>
              <w:ind w:firstLine="0" w:left="45" w:right="45"/>
              <w:rPr>
                <w:rFonts w:ascii="Liberation Serif" w:hAnsi="Liberation Serif"/>
                <w:b w:val="1"/>
                <w:sz w:val="24"/>
              </w:rPr>
            </w:pPr>
            <w:r>
              <w:rPr>
                <w:rFonts w:ascii="Liberation Serif" w:hAnsi="Liberation Serif"/>
                <w:b w:val="1"/>
                <w:sz w:val="24"/>
              </w:rPr>
              <w:t>7707704692</w:t>
            </w:r>
          </w:p>
        </w:tc>
      </w:tr>
      <w:tr>
        <w:tc>
          <w:tcPr>
            <w:tcW w:type="dxa" w:w="385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7F000000">
            <w:pPr>
              <w:widowControl w:val="0"/>
              <w:spacing w:after="45" w:before="45"/>
              <w:ind w:firstLine="0" w:left="45" w:right="45"/>
              <w:jc w:val="left"/>
              <w:rPr>
                <w:rFonts w:ascii="Liberation Serif" w:hAnsi="Liberation Serif"/>
                <w:b w:val="1"/>
                <w:i w:val="0"/>
                <w:sz w:val="24"/>
              </w:rPr>
            </w:pPr>
            <w:r>
              <w:rPr>
                <w:rFonts w:ascii="Liberation Serif" w:hAnsi="Liberation Serif"/>
                <w:b w:val="1"/>
                <w:i w:val="0"/>
                <w:sz w:val="24"/>
              </w:rPr>
              <w:t>КПП:</w:t>
            </w:r>
          </w:p>
        </w:tc>
        <w:tc>
          <w:tcPr>
            <w:tcW w:type="dxa" w:w="5781"/>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80000000">
            <w:pPr>
              <w:widowControl w:val="0"/>
              <w:spacing w:after="45" w:before="45"/>
              <w:ind w:firstLine="0" w:left="45" w:right="45"/>
              <w:rPr>
                <w:rFonts w:ascii="Liberation Serif" w:hAnsi="Liberation Serif"/>
                <w:b w:val="1"/>
                <w:sz w:val="24"/>
              </w:rPr>
            </w:pPr>
            <w:r>
              <w:rPr>
                <w:rFonts w:ascii="Liberation Serif" w:hAnsi="Liberation Serif"/>
                <w:b w:val="1"/>
                <w:sz w:val="24"/>
              </w:rPr>
              <w:t>772501001</w:t>
            </w:r>
          </w:p>
        </w:tc>
      </w:tr>
      <w:tr>
        <w:tc>
          <w:tcPr>
            <w:tcW w:type="dxa" w:w="385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81000000">
            <w:pPr>
              <w:widowControl w:val="0"/>
              <w:spacing w:after="45" w:before="45"/>
              <w:ind w:firstLine="0" w:left="45" w:right="45"/>
              <w:jc w:val="left"/>
              <w:rPr>
                <w:rFonts w:ascii="Liberation Serif" w:hAnsi="Liberation Serif"/>
                <w:b w:val="1"/>
                <w:i w:val="0"/>
                <w:sz w:val="24"/>
              </w:rPr>
            </w:pPr>
            <w:r>
              <w:rPr>
                <w:rFonts w:ascii="Liberation Serif" w:hAnsi="Liberation Serif"/>
                <w:b w:val="1"/>
                <w:i w:val="0"/>
                <w:sz w:val="24"/>
              </w:rPr>
              <w:t>Наименование банка:</w:t>
            </w:r>
          </w:p>
        </w:tc>
        <w:tc>
          <w:tcPr>
            <w:tcW w:type="dxa" w:w="5781"/>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82000000">
            <w:pPr>
              <w:widowControl w:val="0"/>
              <w:spacing w:after="45" w:before="45"/>
              <w:ind w:firstLine="0" w:left="45" w:right="45"/>
              <w:rPr>
                <w:rFonts w:ascii="Liberation Serif" w:hAnsi="Liberation Serif"/>
                <w:b w:val="1"/>
                <w:sz w:val="24"/>
              </w:rPr>
            </w:pPr>
            <w:r>
              <w:rPr>
                <w:rFonts w:ascii="Liberation Serif" w:hAnsi="Liberation Serif"/>
                <w:b w:val="1"/>
                <w:sz w:val="24"/>
              </w:rPr>
              <w:t>Филиал "Центральный" Банка ВТБ (ПАО) в г. Москва</w:t>
            </w:r>
          </w:p>
        </w:tc>
      </w:tr>
      <w:tr>
        <w:tc>
          <w:tcPr>
            <w:tcW w:type="dxa" w:w="385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83000000">
            <w:pPr>
              <w:widowControl w:val="0"/>
              <w:spacing w:after="45" w:before="45"/>
              <w:ind w:firstLine="0" w:left="45" w:right="45"/>
              <w:jc w:val="left"/>
              <w:rPr>
                <w:rFonts w:ascii="Liberation Serif" w:hAnsi="Liberation Serif"/>
                <w:b w:val="1"/>
                <w:i w:val="0"/>
                <w:sz w:val="24"/>
              </w:rPr>
            </w:pPr>
            <w:r>
              <w:rPr>
                <w:rFonts w:ascii="Liberation Serif" w:hAnsi="Liberation Serif"/>
                <w:b w:val="1"/>
                <w:i w:val="0"/>
                <w:sz w:val="24"/>
              </w:rPr>
              <w:t>Наименование получателя:</w:t>
            </w:r>
          </w:p>
        </w:tc>
        <w:tc>
          <w:tcPr>
            <w:tcW w:type="dxa" w:w="5781"/>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84000000">
            <w:pPr>
              <w:widowControl w:val="0"/>
              <w:spacing w:after="45" w:before="45"/>
              <w:ind w:firstLine="0" w:left="45" w:right="45"/>
              <w:rPr>
                <w:rFonts w:ascii="Liberation Serif" w:hAnsi="Liberation Serif"/>
                <w:b w:val="1"/>
                <w:sz w:val="24"/>
              </w:rPr>
            </w:pPr>
            <w:r>
              <w:rPr>
                <w:rFonts w:ascii="Liberation Serif" w:hAnsi="Liberation Serif"/>
                <w:b w:val="1"/>
                <w:sz w:val="24"/>
              </w:rPr>
              <w:t>АО «Единая электронная торговая площадка»</w:t>
            </w:r>
          </w:p>
        </w:tc>
      </w:tr>
      <w:tr>
        <w:trPr>
          <w:trHeight w:hRule="atLeast" w:val="623"/>
        </w:trPr>
        <w:tc>
          <w:tcPr>
            <w:tcW w:type="dxa" w:w="385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85000000">
            <w:pPr>
              <w:widowControl w:val="0"/>
              <w:spacing w:after="45" w:before="45"/>
              <w:ind w:firstLine="0" w:left="45" w:right="45"/>
              <w:jc w:val="left"/>
              <w:rPr>
                <w:rFonts w:ascii="Liberation Serif" w:hAnsi="Liberation Serif"/>
                <w:b w:val="1"/>
                <w:i w:val="0"/>
                <w:sz w:val="24"/>
              </w:rPr>
            </w:pPr>
            <w:r>
              <w:rPr>
                <w:rFonts w:ascii="Liberation Serif" w:hAnsi="Liberation Serif"/>
                <w:b w:val="1"/>
                <w:i w:val="0"/>
                <w:sz w:val="24"/>
              </w:rPr>
              <w:t>Назначение платежа:</w:t>
            </w:r>
          </w:p>
        </w:tc>
        <w:tc>
          <w:tcPr>
            <w:tcW w:type="dxa" w:w="5781"/>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86000000">
            <w:pPr>
              <w:widowControl w:val="0"/>
              <w:spacing w:after="45" w:before="45"/>
              <w:ind w:firstLine="0" w:left="45" w:right="45"/>
              <w:rPr>
                <w:rFonts w:ascii="Times New Roman" w:hAnsi="Times New Roman"/>
                <w:sz w:val="24"/>
              </w:rPr>
            </w:pPr>
            <w:r>
              <w:rPr>
                <w:rStyle w:val="Style_3_ch"/>
                <w:rFonts w:ascii="Times New Roman" w:hAnsi="Times New Roman"/>
                <w:sz w:val="24"/>
              </w:rPr>
              <w:t>Перечисление денежных средств оператору электронной торговой площадки для проведения операций по организации процедур и обеспечению участия в них, лицевой счет № [номер лицевого счета].</w:t>
            </w:r>
          </w:p>
        </w:tc>
      </w:tr>
    </w:tbl>
    <w:p w14:paraId="87000000">
      <w:pPr>
        <w:pStyle w:val="Style_6"/>
        <w:widowControl w:val="0"/>
        <w:tabs>
          <w:tab w:leader="none" w:pos="1600" w:val="left"/>
        </w:tabs>
        <w:spacing w:before="0" w:line="240" w:lineRule="auto"/>
        <w:ind w:firstLine="709" w:left="0"/>
        <w:rPr>
          <w:rFonts w:ascii="PT Astra Serif" w:hAnsi="PT Astra Serif"/>
          <w:color w:val="000000"/>
          <w:sz w:val="24"/>
        </w:rPr>
      </w:pPr>
      <w:r>
        <w:rPr>
          <w:rFonts w:ascii="PT Astra Serif" w:hAnsi="PT Astra Serif"/>
          <w:color w:val="000000"/>
          <w:sz w:val="24"/>
        </w:rPr>
        <w:t>Задаток должен поступить на указанный счет не позднее даты определения участников аукциона.</w:t>
      </w:r>
    </w:p>
    <w:p w14:paraId="88000000">
      <w:pPr>
        <w:widowControl w:val="0"/>
        <w:ind w:firstLine="709" w:left="0"/>
        <w:jc w:val="both"/>
        <w:rPr>
          <w:rFonts w:ascii="PT Astra Serif" w:hAnsi="PT Astra Serif"/>
        </w:rPr>
      </w:pPr>
      <w:r>
        <w:rPr>
          <w:rFonts w:ascii="PT Astra Serif" w:hAnsi="PT Astra Serif"/>
        </w:rPr>
        <w:t>Задаток вносится единым платежом.</w:t>
      </w:r>
    </w:p>
    <w:p w14:paraId="89000000">
      <w:pPr>
        <w:widowControl w:val="0"/>
        <w:ind w:firstLine="709" w:left="0"/>
        <w:jc w:val="both"/>
        <w:rPr>
          <w:rFonts w:ascii="PT Astra Serif" w:hAnsi="PT Astra Serif"/>
        </w:rPr>
      </w:pPr>
      <w:r>
        <w:rPr>
          <w:rFonts w:ascii="PT Astra Serif" w:hAnsi="PT Astra Serif"/>
        </w:rPr>
        <w:t>Внесенный победителем аукциона задаток засчитывается в счет арендной платы.</w:t>
      </w:r>
    </w:p>
    <w:p w14:paraId="8A000000">
      <w:pPr>
        <w:widowControl w:val="0"/>
        <w:ind w:firstLine="709" w:left="0"/>
        <w:jc w:val="both"/>
        <w:rPr>
          <w:rFonts w:ascii="PT Astra Serif" w:hAnsi="PT Astra Serif"/>
        </w:rPr>
      </w:pPr>
      <w:r>
        <w:rPr>
          <w:rFonts w:ascii="PT Astra Serif" w:hAnsi="PT Astra Serif"/>
        </w:rPr>
        <w:t>Задаток, внесенный участником аукциона, который сделал предпоследнее предложение о цене договора, возвращается такому частнику аукциона в течение пяти рабочих дней с даты подписания договора с победителем аукциона или с таким участником аукциона.</w:t>
      </w:r>
    </w:p>
    <w:p w14:paraId="8B000000">
      <w:pPr>
        <w:widowControl w:val="0"/>
        <w:ind w:firstLine="709" w:left="0"/>
        <w:jc w:val="both"/>
        <w:rPr>
          <w:rFonts w:ascii="PT Astra Serif" w:hAnsi="PT Astra Serif"/>
        </w:rPr>
      </w:pPr>
      <w:r>
        <w:rPr>
          <w:rFonts w:ascii="PT Astra Serif" w:hAnsi="PT Astra Serif"/>
        </w:rPr>
        <w:t>Возврат задатка участникам торгов, которые не выиграли их, осуществляется в течение 5 рабочих дней со дня подписания протокола о результатах торгов. Задаток возвращается претенденту на реквизиты, указанные в заявке.</w:t>
      </w:r>
    </w:p>
    <w:p w14:paraId="8C000000">
      <w:pPr>
        <w:pStyle w:val="Style_6"/>
        <w:widowControl w:val="0"/>
        <w:tabs>
          <w:tab w:leader="none" w:pos="1600" w:val="left"/>
        </w:tabs>
        <w:spacing w:before="0" w:line="240" w:lineRule="auto"/>
        <w:ind w:firstLine="709" w:left="0"/>
        <w:rPr>
          <w:rFonts w:ascii="PT Astra Serif" w:hAnsi="PT Astra Serif"/>
          <w:color w:val="000000"/>
          <w:sz w:val="24"/>
        </w:rPr>
      </w:pPr>
      <w:r>
        <w:rPr>
          <w:rFonts w:ascii="PT Astra Serif" w:hAnsi="PT Astra Serif"/>
          <w:color w:val="000000"/>
          <w:sz w:val="24"/>
        </w:rPr>
        <w:t>2.7.3</w:t>
      </w:r>
      <w:r>
        <w:rPr>
          <w:rFonts w:ascii="PT Astra Serif" w:hAnsi="PT Astra Serif"/>
          <w:color w:val="000000"/>
          <w:sz w:val="24"/>
        </w:rPr>
        <w:t xml:space="preserve">. Заявка на участие в аукционе, подготовленная заявителем, а также вся корреспонденция </w:t>
      </w:r>
      <w:r>
        <w:rPr>
          <w:rFonts w:ascii="PT Astra Serif" w:hAnsi="PT Astra Serif"/>
          <w:sz w:val="24"/>
        </w:rPr>
        <w:t xml:space="preserve">и документация, связанная с заявкой на участие в аукционе, </w:t>
      </w:r>
      <w:r>
        <w:rPr>
          <w:rFonts w:ascii="PT Astra Serif" w:hAnsi="PT Astra Serif"/>
          <w:color w:val="000000"/>
          <w:sz w:val="24"/>
        </w:rPr>
        <w:t>которыми обмениваются заявитель и Организатор аукциона должны быть написаны на русском языке.</w:t>
      </w:r>
    </w:p>
    <w:p w14:paraId="8D000000">
      <w:pPr>
        <w:widowControl w:val="0"/>
        <w:ind w:firstLine="709" w:left="0"/>
        <w:jc w:val="both"/>
        <w:rPr>
          <w:rFonts w:ascii="PT Astra Serif" w:hAnsi="PT Astra Serif"/>
        </w:rPr>
      </w:pPr>
      <w:r>
        <w:rPr>
          <w:rFonts w:ascii="PT Astra Serif" w:hAnsi="PT Astra Serif"/>
        </w:rPr>
        <w:t>2.7</w:t>
      </w:r>
      <w:r>
        <w:rPr>
          <w:rFonts w:ascii="PT Astra Serif" w:hAnsi="PT Astra Serif"/>
        </w:rPr>
        <w:t xml:space="preserve">.4. </w:t>
      </w:r>
      <w:r>
        <w:rPr>
          <w:rFonts w:ascii="PT Astra Serif" w:hAnsi="PT Astra Serif"/>
        </w:rPr>
        <w:t>Заявка на участие в аукционе, которую представляет заявитель в соответствии с настоящей документацией об аукционе, должна быть подготовлена в соответствии с требованиями настоящей документации об аукционе.</w:t>
      </w:r>
    </w:p>
    <w:p w14:paraId="8E000000">
      <w:pPr>
        <w:widowControl w:val="0"/>
        <w:ind w:firstLine="540" w:left="0"/>
        <w:jc w:val="both"/>
        <w:rPr>
          <w:rFonts w:ascii="PT Astra Serif" w:hAnsi="PT Astra Serif"/>
        </w:rPr>
      </w:pPr>
      <w:r>
        <w:rPr>
          <w:rFonts w:ascii="PT Astra Serif" w:hAnsi="PT Astra Serif"/>
        </w:rPr>
        <w:t>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заверенную печатью заявителя (для юридических лиц, при наличии печати)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либо нотариально удостоверенную доверенность (в случае если представляются интересы физического лица).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14:paraId="8F000000">
      <w:pPr>
        <w:widowControl w:val="0"/>
        <w:tabs>
          <w:tab w:leader="none" w:pos="540" w:val="left"/>
        </w:tabs>
        <w:ind w:firstLine="709" w:left="0"/>
        <w:jc w:val="both"/>
        <w:rPr>
          <w:rFonts w:ascii="PT Astra Serif" w:hAnsi="PT Astra Serif"/>
        </w:rPr>
      </w:pPr>
      <w:r>
        <w:rPr>
          <w:rFonts w:ascii="PT Astra Serif" w:hAnsi="PT Astra Serif"/>
        </w:rPr>
        <w:t>2.7.5</w:t>
      </w:r>
      <w:r>
        <w:rPr>
          <w:rFonts w:ascii="PT Astra Serif" w:hAnsi="PT Astra Serif"/>
        </w:rPr>
        <w:t>. Заявитель вправе подать только одну заявку в отношении каждого предмета аукциона (лота). При подаче двух или более заявок на участие в аукционе в отношении одного и того же лота одним заявителем при условии, что поданные ранее заявки таким заявителем не отозваны, все заявки на участие в аукционе, поданные заявителем в отношении данного лота, не рассматриваются и возвращаются заявителю.</w:t>
      </w:r>
    </w:p>
    <w:p w14:paraId="90000000">
      <w:pPr>
        <w:pStyle w:val="Style_11"/>
        <w:widowControl w:val="0"/>
        <w:spacing w:before="0" w:line="240" w:lineRule="auto"/>
        <w:ind w:firstLine="709" w:left="0"/>
        <w:rPr>
          <w:rFonts w:ascii="PT Astra Serif" w:hAnsi="PT Astra Serif"/>
          <w:color w:val="000000"/>
          <w:sz w:val="24"/>
        </w:rPr>
      </w:pPr>
      <w:r>
        <w:rPr>
          <w:rFonts w:ascii="PT Astra Serif" w:hAnsi="PT Astra Serif"/>
          <w:color w:val="000000"/>
          <w:sz w:val="24"/>
        </w:rPr>
        <w:t>Если аукцион состоит из нескольких лотов, заявитель вправе подать заявку на участие в аукционе в отношении каждого лота. В данном случае лот рассматривается как отдельный аукцион, оформленный единой документацией об аукционе с другими лотами.</w:t>
      </w:r>
    </w:p>
    <w:p w14:paraId="91000000">
      <w:pPr>
        <w:widowControl w:val="0"/>
        <w:ind w:firstLine="709" w:left="0"/>
        <w:jc w:val="both"/>
        <w:rPr>
          <w:rFonts w:ascii="PT Astra Serif" w:hAnsi="PT Astra Serif"/>
        </w:rPr>
      </w:pPr>
      <w:r>
        <w:rPr>
          <w:rFonts w:ascii="PT Astra Serif" w:hAnsi="PT Astra Serif"/>
        </w:rPr>
        <w:t>2.7.6</w:t>
      </w:r>
      <w:r>
        <w:rPr>
          <w:rFonts w:ascii="PT Astra Serif" w:hAnsi="PT Astra Serif"/>
        </w:rPr>
        <w:t>.</w:t>
      </w:r>
      <w:r>
        <w:rPr>
          <w:rFonts w:ascii="PT Astra Serif" w:hAnsi="PT Astra Serif"/>
        </w:rPr>
        <w:tab/>
      </w:r>
      <w:r>
        <w:rPr>
          <w:rFonts w:ascii="PT Astra Serif" w:hAnsi="PT Astra Serif"/>
        </w:rPr>
        <w:t xml:space="preserve">Прием заявок на участие в аукционе прекращается в указанный в извещении о проведении аукциона день рассмотрения заявок на участие в аукционе непосредственно перед началом рассмотрения заявок. </w:t>
      </w:r>
    </w:p>
    <w:p w14:paraId="92000000">
      <w:pPr>
        <w:widowControl w:val="0"/>
        <w:ind w:firstLine="709" w:left="0"/>
        <w:jc w:val="both"/>
        <w:rPr>
          <w:rFonts w:ascii="PT Astra Serif" w:hAnsi="PT Astra Serif"/>
        </w:rPr>
      </w:pPr>
      <w:r>
        <w:rPr>
          <w:rFonts w:ascii="PT Astra Serif" w:hAnsi="PT Astra Serif"/>
        </w:rPr>
        <w:t>2.7.7</w:t>
      </w:r>
      <w:r>
        <w:rPr>
          <w:rFonts w:ascii="PT Astra Serif" w:hAnsi="PT Astra Serif"/>
        </w:rPr>
        <w:t xml:space="preserve">. В случае если по окончании срока подачи заявок на участие в аукционе подана только одна заявка или не подано ни одной заявки, аукцион признается несостоявшимся. В случае если документацией об аукционе предусмотрено два и более лота, аукцион признается несостоявшимся </w:t>
      </w:r>
      <w:r>
        <w:rPr>
          <w:rFonts w:ascii="PT Astra Serif" w:hAnsi="PT Astra Serif"/>
        </w:rPr>
        <w:t>только в отношении тех лотов, в отношении которых подана только одна заявка или не подано ни одной заявки.</w:t>
      </w:r>
    </w:p>
    <w:p w14:paraId="93000000">
      <w:pPr>
        <w:widowControl w:val="0"/>
        <w:ind w:firstLine="709" w:left="0"/>
        <w:jc w:val="both"/>
        <w:rPr>
          <w:rFonts w:ascii="PT Astra Serif" w:hAnsi="PT Astra Serif"/>
        </w:rPr>
      </w:pPr>
      <w:r>
        <w:rPr>
          <w:rFonts w:ascii="PT Astra Serif" w:hAnsi="PT Astra Serif"/>
        </w:rPr>
        <w:t>2.7.8</w:t>
      </w:r>
      <w:r>
        <w:rPr>
          <w:rFonts w:ascii="PT Astra Serif" w:hAnsi="PT Astra Serif"/>
        </w:rPr>
        <w:t>.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 с лицом, подавшим единственную заявку на участие в аукционе, в случае, если указанная заявка соответствует требованиям и условиям, предусмотренным документацией об аукционе, а также с лицом, признанным единственным участником аукциона, организатор аукциона обязан заключить договор на условиях и по цене, которые предусмотрены заявкой на участие в аукционе и документацией об аукционе, но по цене не менее начальной (минимальной) цены договора (лота), указанной в извещении о проведении аукциона.</w:t>
      </w:r>
    </w:p>
    <w:p w14:paraId="94000000">
      <w:pPr>
        <w:widowControl w:val="0"/>
        <w:ind w:firstLine="709" w:left="0"/>
        <w:rPr>
          <w:rFonts w:ascii="PT Astra Serif" w:hAnsi="PT Astra Serif"/>
          <w:b w:val="1"/>
        </w:rPr>
      </w:pPr>
    </w:p>
    <w:p w14:paraId="95000000">
      <w:pPr>
        <w:widowControl w:val="0"/>
        <w:ind w:firstLine="709" w:left="0"/>
        <w:jc w:val="center"/>
        <w:rPr>
          <w:rFonts w:ascii="PT Astra Serif" w:hAnsi="PT Astra Serif"/>
          <w:b w:val="1"/>
        </w:rPr>
      </w:pPr>
      <w:r>
        <w:rPr>
          <w:rFonts w:ascii="PT Astra Serif" w:hAnsi="PT Astra Serif"/>
          <w:b w:val="1"/>
        </w:rPr>
        <w:t>2.8</w:t>
      </w:r>
      <w:r>
        <w:rPr>
          <w:rFonts w:ascii="PT Astra Serif" w:hAnsi="PT Astra Serif"/>
          <w:b w:val="1"/>
        </w:rPr>
        <w:t>. Порядок рассмотрения заявок на участие в аукционе</w:t>
      </w:r>
      <w:r>
        <w:rPr>
          <w:rFonts w:ascii="PT Astra Serif" w:hAnsi="PT Astra Serif"/>
          <w:b w:val="1"/>
        </w:rPr>
        <w:t>.</w:t>
      </w:r>
    </w:p>
    <w:p w14:paraId="96000000">
      <w:pPr>
        <w:widowControl w:val="0"/>
        <w:ind w:firstLine="709" w:left="0"/>
        <w:jc w:val="both"/>
        <w:rPr>
          <w:rFonts w:ascii="PT Astra Serif" w:hAnsi="PT Astra Serif"/>
        </w:rPr>
      </w:pPr>
      <w:r>
        <w:rPr>
          <w:rFonts w:ascii="PT Astra Serif" w:hAnsi="PT Astra Serif"/>
        </w:rPr>
        <w:t>Аукционная комиссия рассматривает заявки на участие в аукционе на предмет соответствия требованиям, установленным документацией об аукционе, и соответствия заявителей требованиям, установленным пунктом 23 настоящего Порядка.</w:t>
      </w:r>
    </w:p>
    <w:p w14:paraId="97000000">
      <w:pPr>
        <w:widowControl w:val="0"/>
        <w:ind w:firstLine="708" w:left="0"/>
        <w:jc w:val="both"/>
        <w:rPr>
          <w:rFonts w:ascii="PT Astra Serif" w:hAnsi="PT Astra Serif"/>
        </w:rPr>
      </w:pPr>
      <w:r>
        <w:rPr>
          <w:rFonts w:ascii="PT Astra Serif" w:hAnsi="PT Astra Serif"/>
        </w:rPr>
        <w:t>Срок рассмотрения заявок на участие в аукционе не может превышать двух дней с даты окончания срока подачи заявок.</w:t>
      </w:r>
    </w:p>
    <w:p w14:paraId="98000000">
      <w:pPr>
        <w:widowControl w:val="0"/>
        <w:ind w:firstLine="708" w:left="0"/>
        <w:jc w:val="both"/>
        <w:rPr>
          <w:rFonts w:ascii="PT Astra Serif" w:hAnsi="PT Astra Serif"/>
        </w:rPr>
      </w:pPr>
      <w:r>
        <w:rPr>
          <w:rFonts w:ascii="PT Astra Serif" w:hAnsi="PT Astra Serif"/>
        </w:rPr>
        <w:t>В случае установления факта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на участие в аукционе такого заявителя, поданные в отношении данного лота, не рассматриваются и возвращаются такому заявителю.</w:t>
      </w:r>
    </w:p>
    <w:p w14:paraId="99000000">
      <w:pPr>
        <w:widowControl w:val="0"/>
        <w:ind w:firstLine="708" w:left="0"/>
        <w:jc w:val="both"/>
        <w:rPr>
          <w:rFonts w:ascii="PT Astra Serif" w:hAnsi="PT Astra Serif"/>
        </w:rPr>
      </w:pPr>
      <w:r>
        <w:rPr>
          <w:rFonts w:ascii="PT Astra Serif" w:hAnsi="PT Astra Serif"/>
        </w:rPr>
        <w:t>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по основаниям, предусмотренным пунктом 29 настоящего Порядка, которое оформляется протоколом рассмотрения заявок на участие в аукционе.</w:t>
      </w:r>
    </w:p>
    <w:p w14:paraId="9A000000">
      <w:pPr>
        <w:widowControl w:val="0"/>
        <w:ind w:firstLine="708" w:left="0"/>
        <w:jc w:val="both"/>
        <w:rPr>
          <w:rFonts w:ascii="PT Astra Serif" w:hAnsi="PT Astra Serif"/>
        </w:rPr>
      </w:pPr>
      <w:r>
        <w:rPr>
          <w:rFonts w:ascii="PT Astra Serif" w:hAnsi="PT Astra Serif"/>
        </w:rPr>
        <w:t>Протокол рассмотрения заявок на участие в аукционе должен содержать сведения о заявителях, решение о допуске заявителя к участию в аукционе и признании его участником аукциона или об отказе в допуске к участию в аукционе с обоснованием такого решения и с указанием положений Порядка, которым не соответствует заявитель, положений документации об аукционе, которым не соответствует его заявка на участие в аукционе, положений такой заявки, не соответствующих требованиям документации об аукционе.</w:t>
      </w:r>
    </w:p>
    <w:p w14:paraId="9B000000">
      <w:pPr>
        <w:widowControl w:val="0"/>
        <w:ind w:firstLine="709" w:left="0"/>
        <w:jc w:val="both"/>
        <w:rPr>
          <w:rFonts w:ascii="PT Astra Serif" w:hAnsi="PT Astra Serif"/>
        </w:rPr>
      </w:pPr>
      <w:r>
        <w:rPr>
          <w:rFonts w:ascii="PT Astra Serif" w:hAnsi="PT Astra Serif"/>
        </w:rPr>
        <w:t>В случае, если по окончании срока подачи заявок на участие в аукционе подана только одна заявка или не подано ни одной заявки, в указанный протокол вносится информация о признании аукциона несостоявшимся.</w:t>
      </w:r>
    </w:p>
    <w:p w14:paraId="9C000000">
      <w:pPr>
        <w:widowControl w:val="0"/>
        <w:ind w:firstLine="708" w:left="0"/>
        <w:jc w:val="both"/>
        <w:rPr>
          <w:rFonts w:ascii="PT Astra Serif" w:hAnsi="PT Astra Serif"/>
        </w:rPr>
      </w:pPr>
      <w:r>
        <w:rPr>
          <w:rFonts w:ascii="PT Astra Serif" w:hAnsi="PT Astra Serif"/>
        </w:rPr>
        <w:t>В день оформления протокола рассмотрения заявок на участие в аукционе информация о заявителях, которым было отказано в допуске к участию в аукционе, подписывается усиленной квалифицированной подписью лица, уполномоченного действовать от имени организатора аукциона или специализированной организации, и размещается на электронной площадке. Информация о заявителях, которым было отказано в допуске к участию в аукционе, в течение одного часа с момента ее размещения на электронной площадке размещается оператором электронной площадки на официальном сайте.</w:t>
      </w:r>
    </w:p>
    <w:p w14:paraId="9D000000">
      <w:pPr>
        <w:widowControl w:val="0"/>
        <w:ind w:firstLine="708" w:left="0"/>
        <w:jc w:val="both"/>
        <w:rPr>
          <w:rFonts w:ascii="PT Astra Serif" w:hAnsi="PT Astra Serif"/>
        </w:rPr>
      </w:pPr>
      <w:r>
        <w:rPr>
          <w:rFonts w:ascii="PT Astra Serif" w:hAnsi="PT Astra Serif"/>
        </w:rPr>
        <w:t>Не позднее следующего рабочего дня после дня оформления протокола рассмотрения заявок на участие в аукционе оператор электронной площадки направляет заявителям уведомление о признании их участниками аукциона или об отказе в допуске к участию в аукционе с указанием оснований такого отказа.</w:t>
      </w:r>
    </w:p>
    <w:p w14:paraId="9E000000">
      <w:pPr>
        <w:widowControl w:val="0"/>
        <w:ind w:firstLine="708" w:left="0"/>
        <w:jc w:val="both"/>
        <w:rPr>
          <w:rFonts w:ascii="PT Astra Serif" w:hAnsi="PT Astra Serif"/>
        </w:rPr>
      </w:pPr>
      <w:r>
        <w:rPr>
          <w:rFonts w:ascii="PT Astra Serif" w:hAnsi="PT Astra Serif"/>
        </w:rPr>
        <w:t>Задаток возвращается заявителям, не допущенным к участию в аукционе, в течение пяти рабочих дней с даты подписания протокола рассмотрения заявок на участие в аукционе.</w:t>
      </w:r>
    </w:p>
    <w:p w14:paraId="9F000000">
      <w:pPr>
        <w:widowControl w:val="0"/>
        <w:ind w:firstLine="708" w:left="0"/>
        <w:jc w:val="both"/>
        <w:rPr>
          <w:rFonts w:ascii="PT Astra Serif" w:hAnsi="PT Astra Serif"/>
        </w:rPr>
      </w:pPr>
      <w:r>
        <w:rPr>
          <w:rFonts w:ascii="PT Astra Serif" w:hAnsi="PT Astra Serif"/>
        </w:rPr>
        <w:t>В случае, если по окончании срока подачи заявок на участие в аукционе подана только одна заявка или не подано ни одной заявки, а также в случае, если принято решение об отказе в допуске к участию в аукционе всех заявителей или о признании только одного заявителя участником аукциона, аукцион признается несостоявшимся.</w:t>
      </w:r>
    </w:p>
    <w:p w14:paraId="A0000000">
      <w:pPr>
        <w:widowControl w:val="0"/>
        <w:ind w:firstLine="708" w:left="0"/>
        <w:jc w:val="both"/>
        <w:rPr>
          <w:rFonts w:ascii="PT Astra Serif" w:hAnsi="PT Astra Serif"/>
        </w:rPr>
      </w:pPr>
      <w:r>
        <w:rPr>
          <w:rFonts w:ascii="PT Astra Serif" w:hAnsi="PT Astra Serif"/>
        </w:rPr>
        <w:t>Организатором аукциона или специализированной организацией составляется протокол о признании аукциона несостоявшимся, в котором должны содержаться сведения о дате и времени его составления, лице, подавшем единственную заявку на участие в аукционе, или лице, признанном единственным участником аукциона, или сведения о том, что на участие в аукционе не подано ни одной заявки или принято решение об отказе в допуске к участию в аукционе всех заявителей.</w:t>
      </w:r>
    </w:p>
    <w:p w14:paraId="A1000000">
      <w:pPr>
        <w:widowControl w:val="0"/>
        <w:ind w:firstLine="709" w:left="0"/>
        <w:jc w:val="both"/>
        <w:rPr>
          <w:rFonts w:ascii="PT Astra Serif" w:hAnsi="PT Astra Serif"/>
        </w:rPr>
      </w:pPr>
      <w:r>
        <w:rPr>
          <w:rFonts w:ascii="PT Astra Serif" w:hAnsi="PT Astra Serif"/>
        </w:rPr>
        <w:t>Указанный протокол подписывается усиленной квалифицированной подписью лица, уполномоченного действовать от имени организатора аукциона или специализированной организации, и размещается организатором аукциона на электронной площадке не позднее дня, следующего за днем подписания указанного протокола. В течение одного часа с момента размещения протокола о признании аукциона несостоявшимся указанный протокол размещается оператором электронной площадки на официальном сайте.</w:t>
      </w:r>
    </w:p>
    <w:p w14:paraId="A2000000">
      <w:pPr>
        <w:widowControl w:val="0"/>
        <w:ind w:firstLine="708" w:left="0"/>
        <w:jc w:val="both"/>
        <w:rPr>
          <w:rFonts w:ascii="PT Astra Serif" w:hAnsi="PT Astra Serif"/>
        </w:rPr>
      </w:pPr>
      <w:r>
        <w:rPr>
          <w:rFonts w:ascii="PT Astra Serif" w:hAnsi="PT Astra Serif"/>
        </w:rPr>
        <w:t>В случае, если документацией об аукционе предусмотрено два и более лота, аукцион признается несостоявшимся только по тому лоту, в отношении которого подана только одна заявка или не подано ни одной заявки, или решение об отказе в допуске к участию в котором принято относительно всех заявителей, или решение о допуске к участию в котором и признании участником аукциона принято относительно только одного заявителя.</w:t>
      </w:r>
    </w:p>
    <w:p w14:paraId="A3000000">
      <w:pPr>
        <w:widowControl w:val="0"/>
        <w:ind w:firstLine="708" w:left="0"/>
        <w:jc w:val="both"/>
        <w:rPr>
          <w:rFonts w:ascii="PT Astra Serif" w:hAnsi="PT Astra Serif"/>
        </w:rPr>
      </w:pPr>
      <w:r>
        <w:rPr>
          <w:rFonts w:ascii="PT Astra Serif" w:hAnsi="PT Astra Serif"/>
        </w:rPr>
        <w:t>В случае, если аукцион признан несостоявшимся по причине подачи заявки на участие в аукционе только одним заявителем (далее - единственный заявитель на участие в аукционе), либо признания участником аукциона только одного заявителя (далее - единственный участник аукциона), с единственным заявителем на участие в аукционе, в случае, если его заявка соответствует требованиям и условиям, предусмотренным документацией об аукционе, либо с единственным участником аукциона организатор аукциона обязан заключить договор на условиях и по цене, которые предусмотрены заявкой на участие в аукционе и документацией об аукционе, но по цене не менее начальной (минимальной) цены договора (лота), указанной в извещении о проведении аукциона. При этом заключение договора для единственного заявителя на участие в аукционе, единственного участника аукциона, является обязательным.</w:t>
      </w:r>
    </w:p>
    <w:p w14:paraId="A4000000">
      <w:pPr>
        <w:pStyle w:val="Style_8"/>
        <w:keepNext w:val="1"/>
        <w:keepLines w:val="1"/>
        <w:widowControl w:val="0"/>
        <w:spacing w:before="0" w:line="240" w:lineRule="auto"/>
        <w:ind w:firstLine="669" w:left="40"/>
        <w:rPr>
          <w:rFonts w:ascii="PT Astra Serif" w:hAnsi="PT Astra Serif"/>
          <w:sz w:val="24"/>
        </w:rPr>
      </w:pPr>
    </w:p>
    <w:p w14:paraId="A5000000">
      <w:pPr>
        <w:pStyle w:val="Style_8"/>
        <w:keepNext w:val="1"/>
        <w:keepLines w:val="1"/>
        <w:widowControl w:val="0"/>
        <w:spacing w:before="0" w:line="240" w:lineRule="auto"/>
        <w:ind w:firstLine="669" w:left="40"/>
        <w:rPr>
          <w:rFonts w:ascii="PT Astra Serif" w:hAnsi="PT Astra Serif"/>
          <w:sz w:val="24"/>
        </w:rPr>
      </w:pPr>
      <w:r>
        <w:rPr>
          <w:rFonts w:ascii="PT Astra Serif" w:hAnsi="PT Astra Serif"/>
          <w:sz w:val="24"/>
        </w:rPr>
        <w:t>3</w:t>
      </w:r>
      <w:r>
        <w:rPr>
          <w:rFonts w:ascii="PT Astra Serif" w:hAnsi="PT Astra Serif"/>
          <w:sz w:val="24"/>
        </w:rPr>
        <w:t>. Порядок проведения аукциона</w:t>
      </w:r>
    </w:p>
    <w:p w14:paraId="A6000000">
      <w:pPr>
        <w:pStyle w:val="Style_2"/>
        <w:widowControl w:val="0"/>
        <w:tabs>
          <w:tab w:leader="none" w:pos="540" w:val="clear"/>
          <w:tab w:leader="none" w:pos="1418" w:val="left"/>
        </w:tabs>
        <w:ind w:firstLine="669" w:left="40"/>
        <w:rPr>
          <w:rFonts w:ascii="PT Astra Serif" w:hAnsi="PT Astra Serif"/>
          <w:b w:val="0"/>
          <w:sz w:val="24"/>
        </w:rPr>
      </w:pPr>
      <w:r>
        <w:rPr>
          <w:rFonts w:ascii="PT Astra Serif" w:hAnsi="PT Astra Serif"/>
          <w:b w:val="0"/>
          <w:sz w:val="24"/>
        </w:rPr>
        <w:t xml:space="preserve">3.1. </w:t>
      </w:r>
      <w:r>
        <w:rPr>
          <w:rFonts w:ascii="PT Astra Serif" w:hAnsi="PT Astra Serif"/>
          <w:b w:val="0"/>
          <w:sz w:val="24"/>
        </w:rPr>
        <w:t xml:space="preserve">Аукцион проводится на электронной торговой площадке, находящейся в сети интернет по адресу </w:t>
      </w:r>
      <w:r>
        <w:rPr>
          <w:rFonts w:ascii="PT Astra Serif" w:hAnsi="PT Astra Serif"/>
          <w:b w:val="0"/>
          <w:sz w:val="24"/>
        </w:rPr>
        <w:t>https://www.roseltorg.ru/</w:t>
      </w:r>
      <w:r>
        <w:rPr>
          <w:rFonts w:ascii="PT Astra Serif" w:hAnsi="PT Astra Serif"/>
          <w:b w:val="0"/>
          <w:sz w:val="24"/>
        </w:rPr>
        <w:t xml:space="preserve">, </w:t>
      </w:r>
      <w:r>
        <w:rPr>
          <w:rFonts w:ascii="PT Astra Serif" w:hAnsi="PT Astra Serif"/>
          <w:b w:val="0"/>
          <w:sz w:val="24"/>
        </w:rPr>
        <w:t xml:space="preserve">в соответствии со ст. 447-449.1 ГК РФ, приказом Федеральной антимонопольной службы </w:t>
      </w:r>
      <w:r>
        <w:rPr>
          <w:rFonts w:ascii="PT Astra Serif" w:hAnsi="PT Astra Serif"/>
          <w:b w:val="0"/>
          <w:sz w:val="24"/>
        </w:rPr>
        <w:t>от 21 марта 2023 г. № 147/23 «</w:t>
      </w:r>
      <w:r>
        <w:rPr>
          <w:rFonts w:ascii="PT Astra Serif" w:hAnsi="PT Astra Serif"/>
          <w:b w:val="0"/>
          <w:sz w:val="24"/>
        </w:rPr>
        <w:t>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w:t>
      </w:r>
      <w:r>
        <w:rPr>
          <w:rFonts w:ascii="PT Astra Serif" w:hAnsi="PT Astra Serif"/>
          <w:b w:val="0"/>
          <w:sz w:val="24"/>
        </w:rPr>
        <w:t>ведения торгов в форме конкурса»</w:t>
      </w:r>
      <w:r>
        <w:rPr>
          <w:rFonts w:ascii="PT Astra Serif" w:hAnsi="PT Astra Serif"/>
          <w:b w:val="0"/>
          <w:sz w:val="24"/>
        </w:rPr>
        <w:t xml:space="preserve">, регламентом электронной торговой площадки, размещенным на сайте </w:t>
      </w:r>
      <w:r>
        <w:rPr>
          <w:rStyle w:val="Style_5_ch"/>
          <w:rFonts w:ascii="PT Astra Serif" w:hAnsi="PT Astra Serif"/>
          <w:b w:val="0"/>
          <w:color w:val="000000"/>
          <w:sz w:val="24"/>
          <w:u w:val="none"/>
        </w:rPr>
        <w:fldChar w:fldCharType="begin"/>
      </w:r>
      <w:r>
        <w:rPr>
          <w:rStyle w:val="Style_5_ch"/>
          <w:rFonts w:ascii="PT Astra Serif" w:hAnsi="PT Astra Serif"/>
          <w:b w:val="0"/>
          <w:color w:val="000000"/>
          <w:sz w:val="24"/>
          <w:u w:val="none"/>
        </w:rPr>
        <w:instrText>HYPERLINK "https://www.roseltorg.ru/"</w:instrText>
      </w:r>
      <w:r>
        <w:rPr>
          <w:rStyle w:val="Style_5_ch"/>
          <w:rFonts w:ascii="PT Astra Serif" w:hAnsi="PT Astra Serif"/>
          <w:b w:val="0"/>
          <w:color w:val="000000"/>
          <w:sz w:val="24"/>
          <w:u w:val="none"/>
        </w:rPr>
        <w:fldChar w:fldCharType="separate"/>
      </w:r>
      <w:r>
        <w:rPr>
          <w:rStyle w:val="Style_5_ch"/>
          <w:rFonts w:ascii="PT Astra Serif" w:hAnsi="PT Astra Serif"/>
          <w:b w:val="0"/>
          <w:color w:val="000000"/>
          <w:sz w:val="24"/>
          <w:u w:val="none"/>
        </w:rPr>
        <w:t>https://www.roseltorg.ru/</w:t>
      </w:r>
      <w:r>
        <w:rPr>
          <w:rStyle w:val="Style_5_ch"/>
          <w:rFonts w:ascii="PT Astra Serif" w:hAnsi="PT Astra Serif"/>
          <w:b w:val="0"/>
          <w:color w:val="000000"/>
          <w:sz w:val="24"/>
          <w:u w:val="none"/>
        </w:rPr>
        <w:fldChar w:fldCharType="end"/>
      </w:r>
      <w:r>
        <w:rPr>
          <w:rFonts w:ascii="PT Astra Serif" w:hAnsi="PT Astra Serif"/>
          <w:b w:val="0"/>
          <w:sz w:val="24"/>
        </w:rPr>
        <w:t xml:space="preserve"> и иными нормативными правовыми актами Российской Федерации.</w:t>
      </w:r>
    </w:p>
    <w:p w14:paraId="A7000000">
      <w:pPr>
        <w:pStyle w:val="Style_2"/>
        <w:widowControl w:val="0"/>
        <w:tabs>
          <w:tab w:leader="none" w:pos="540" w:val="clear"/>
          <w:tab w:leader="none" w:pos="1418" w:val="left"/>
        </w:tabs>
        <w:ind w:firstLine="669" w:left="40"/>
        <w:rPr>
          <w:rFonts w:ascii="PT Astra Serif" w:hAnsi="PT Astra Serif"/>
          <w:b w:val="0"/>
          <w:sz w:val="24"/>
        </w:rPr>
      </w:pPr>
      <w:r>
        <w:rPr>
          <w:rFonts w:ascii="PT Astra Serif" w:hAnsi="PT Astra Serif"/>
          <w:b w:val="0"/>
          <w:sz w:val="24"/>
        </w:rPr>
        <w:t>3.2</w:t>
      </w:r>
      <w:r>
        <w:rPr>
          <w:rFonts w:ascii="PT Astra Serif" w:hAnsi="PT Astra Serif"/>
          <w:b w:val="0"/>
          <w:sz w:val="24"/>
        </w:rPr>
        <w:t>. В аукционе могут участвовать только Заявители, признанные Участниками аукциона. Оператор электронной площадки обязан обеспечить Участникам аукциона возможность принять участие в аукционе. При этом Оператор электронной площадки Действующему правообладателю при проведении аукциона с помощью программно-аппаратных средств присваивает соответствующий статус, позволяющий делать предложения о своем желании заключить договор аренды по последней предложенной цене.</w:t>
      </w:r>
    </w:p>
    <w:p w14:paraId="A8000000">
      <w:pPr>
        <w:pStyle w:val="Style_2"/>
        <w:widowControl w:val="0"/>
        <w:tabs>
          <w:tab w:leader="none" w:pos="540" w:val="clear"/>
          <w:tab w:leader="none" w:pos="1418" w:val="left"/>
        </w:tabs>
        <w:ind w:firstLine="851" w:left="0"/>
        <w:rPr>
          <w:rFonts w:ascii="PT Astra Serif" w:hAnsi="PT Astra Serif"/>
          <w:b w:val="0"/>
          <w:sz w:val="24"/>
        </w:rPr>
      </w:pPr>
      <w:r>
        <w:rPr>
          <w:rFonts w:ascii="PT Astra Serif" w:hAnsi="PT Astra Serif"/>
          <w:b w:val="0"/>
          <w:sz w:val="24"/>
        </w:rPr>
        <w:t xml:space="preserve">3.3. </w:t>
      </w:r>
      <w:r>
        <w:rPr>
          <w:rFonts w:ascii="PT Astra Serif" w:hAnsi="PT Astra Serif"/>
          <w:b w:val="0"/>
          <w:sz w:val="24"/>
        </w:rPr>
        <w:t>Процедура аукциона проводится в дату и время, указанные в информационном сообщении о проведении аукциона. Время проведения аукциона соответствует местному времени, в котором функционирует электронная площадка и не должно совпадать со временем проведения профилактических работ на электронной площадке.</w:t>
      </w:r>
    </w:p>
    <w:p w14:paraId="A9000000">
      <w:pPr>
        <w:pStyle w:val="Style_2"/>
        <w:widowControl w:val="0"/>
        <w:tabs>
          <w:tab w:leader="none" w:pos="540" w:val="clear"/>
          <w:tab w:leader="none" w:pos="1331" w:val="left"/>
          <w:tab w:leader="none" w:pos="1418" w:val="left"/>
        </w:tabs>
        <w:ind w:firstLine="709" w:left="0"/>
        <w:rPr>
          <w:rFonts w:ascii="PT Astra Serif" w:hAnsi="PT Astra Serif"/>
          <w:b w:val="0"/>
          <w:sz w:val="24"/>
        </w:rPr>
      </w:pPr>
      <w:r>
        <w:rPr>
          <w:rFonts w:ascii="PT Astra Serif" w:hAnsi="PT Astra Serif"/>
          <w:b w:val="0"/>
          <w:sz w:val="24"/>
        </w:rPr>
        <w:t xml:space="preserve">3.4. </w:t>
      </w:r>
      <w:r>
        <w:rPr>
          <w:rFonts w:ascii="PT Astra Serif" w:hAnsi="PT Astra Serif"/>
          <w:b w:val="0"/>
          <w:sz w:val="24"/>
        </w:rPr>
        <w:t xml:space="preserve">Аукцион проводится в указанный в информационном сообщении о проведении аукциона в день и время путем повышения начальной (минимальной) цены договора (цены лота) на «шаг аукциона», установленные пунктом </w:t>
      </w:r>
      <w:r>
        <w:rPr>
          <w:rFonts w:ascii="PT Astra Serif" w:hAnsi="PT Astra Serif"/>
          <w:b w:val="0"/>
          <w:sz w:val="24"/>
        </w:rPr>
        <w:t>документацией</w:t>
      </w:r>
      <w:r>
        <w:rPr>
          <w:rFonts w:ascii="PT Astra Serif" w:hAnsi="PT Astra Serif"/>
          <w:b w:val="0"/>
          <w:sz w:val="24"/>
        </w:rPr>
        <w:t xml:space="preserve"> об аукционе. </w:t>
      </w:r>
    </w:p>
    <w:p w14:paraId="AA000000">
      <w:pPr>
        <w:pStyle w:val="Style_2"/>
        <w:widowControl w:val="0"/>
        <w:tabs>
          <w:tab w:leader="none" w:pos="1331" w:val="left"/>
          <w:tab w:leader="none" w:pos="1418" w:val="left"/>
        </w:tabs>
        <w:ind w:firstLine="709" w:left="0"/>
        <w:rPr>
          <w:rFonts w:ascii="PT Astra Serif" w:hAnsi="PT Astra Serif"/>
          <w:b w:val="0"/>
          <w:sz w:val="24"/>
        </w:rPr>
      </w:pPr>
      <w:r>
        <w:rPr>
          <w:rFonts w:ascii="PT Astra Serif" w:hAnsi="PT Astra Serif"/>
          <w:b w:val="0"/>
          <w:sz w:val="24"/>
        </w:rPr>
        <w:t>При проведении аукциона устанавливается время приема предложений участников аукциона о цене договора (цене лота), составляющее 60 минут от начала проведения такого аукциона, а также 20 минут после поступления последнего предложен</w:t>
      </w:r>
      <w:r>
        <w:rPr>
          <w:rFonts w:ascii="PT Astra Serif" w:hAnsi="PT Astra Serif"/>
          <w:b w:val="0"/>
          <w:sz w:val="24"/>
        </w:rPr>
        <w:t>ия о цене договора (цены лота).</w:t>
      </w:r>
    </w:p>
    <w:p w14:paraId="AB000000">
      <w:pPr>
        <w:pStyle w:val="Style_2"/>
        <w:widowControl w:val="0"/>
        <w:tabs>
          <w:tab w:leader="none" w:pos="1331" w:val="left"/>
          <w:tab w:leader="none" w:pos="1418" w:val="left"/>
        </w:tabs>
        <w:ind w:firstLine="709" w:left="0"/>
        <w:rPr>
          <w:rFonts w:ascii="PT Astra Serif" w:hAnsi="PT Astra Serif"/>
          <w:b w:val="0"/>
          <w:sz w:val="24"/>
        </w:rPr>
      </w:pPr>
      <w:r>
        <w:rPr>
          <w:rFonts w:ascii="PT Astra Serif" w:hAnsi="PT Astra Serif"/>
          <w:b w:val="0"/>
          <w:sz w:val="24"/>
        </w:rPr>
        <w:t>Время, оставшееся до истечения срока подачи предложений о цене договора (цене лота), обновляется автоматически с помощью программно-аппаратных средств оператора электронной площадки после поступления последнего предложения о цене договора (цене лота). Если в течение указанного времени не поступило ни одного предложения о цене договора (цене лота), увеличивающего его текущее значение на "шаг аукциона", такой аукцион автоматически завершается с помощью программно-аппаратных средств оператора электронной площадки.</w:t>
      </w:r>
    </w:p>
    <w:p w14:paraId="AC000000">
      <w:pPr>
        <w:pStyle w:val="Style_2"/>
        <w:widowControl w:val="0"/>
        <w:tabs>
          <w:tab w:leader="none" w:pos="1331" w:val="left"/>
          <w:tab w:leader="none" w:pos="1418" w:val="left"/>
        </w:tabs>
        <w:ind w:firstLine="709" w:left="0"/>
        <w:rPr>
          <w:rFonts w:ascii="PT Astra Serif" w:hAnsi="PT Astra Serif"/>
          <w:b w:val="0"/>
          <w:sz w:val="24"/>
        </w:rPr>
      </w:pPr>
      <w:r>
        <w:rPr>
          <w:rFonts w:ascii="PT Astra Serif" w:hAnsi="PT Astra Serif"/>
          <w:b w:val="0"/>
          <w:sz w:val="24"/>
        </w:rPr>
        <w:t>Представленное участником аукциона предложение о цене договора не может быть ниже начальной (минимальной) цены договора (цены лота), равным или ниже ранее представленных участниками предложений о цене договора. Участник, предложение о цене договора которого является лучшим текущим предложением о цене договора, не вправе делат</w:t>
      </w:r>
      <w:r>
        <w:rPr>
          <w:rFonts w:ascii="PT Astra Serif" w:hAnsi="PT Astra Serif"/>
          <w:b w:val="0"/>
          <w:sz w:val="24"/>
        </w:rPr>
        <w:t>ь следующее предложение о цене.</w:t>
      </w:r>
    </w:p>
    <w:p w14:paraId="AD000000">
      <w:pPr>
        <w:pStyle w:val="Style_2"/>
        <w:widowControl w:val="0"/>
        <w:tabs>
          <w:tab w:leader="none" w:pos="1331" w:val="left"/>
          <w:tab w:leader="none" w:pos="1418" w:val="left"/>
        </w:tabs>
        <w:ind/>
        <w:rPr>
          <w:rFonts w:ascii="PT Astra Serif" w:hAnsi="PT Astra Serif"/>
          <w:b w:val="0"/>
          <w:sz w:val="24"/>
        </w:rPr>
      </w:pPr>
      <w:r>
        <w:rPr>
          <w:rFonts w:ascii="PT Astra Serif" w:hAnsi="PT Astra Serif"/>
          <w:b w:val="0"/>
          <w:sz w:val="24"/>
        </w:rPr>
        <w:tab/>
      </w:r>
      <w:r>
        <w:rPr>
          <w:rFonts w:ascii="PT Astra Serif" w:hAnsi="PT Astra Serif"/>
          <w:b w:val="0"/>
          <w:sz w:val="24"/>
        </w:rPr>
        <w:t xml:space="preserve">Победителем аукциона признается лицо, предложившее </w:t>
      </w:r>
      <w:r>
        <w:rPr>
          <w:rFonts w:ascii="PT Astra Serif" w:hAnsi="PT Astra Serif"/>
          <w:b w:val="0"/>
          <w:sz w:val="24"/>
        </w:rPr>
        <w:t>наиболее высокую цену договора.</w:t>
      </w:r>
    </w:p>
    <w:p w14:paraId="AE000000">
      <w:pPr>
        <w:pStyle w:val="Style_2"/>
        <w:widowControl w:val="0"/>
        <w:tabs>
          <w:tab w:leader="none" w:pos="1331" w:val="left"/>
          <w:tab w:leader="none" w:pos="1418" w:val="left"/>
        </w:tabs>
        <w:ind w:firstLine="709" w:left="0"/>
        <w:rPr>
          <w:rFonts w:ascii="PT Astra Serif" w:hAnsi="PT Astra Serif"/>
          <w:b w:val="0"/>
          <w:sz w:val="24"/>
        </w:rPr>
      </w:pPr>
      <w:r>
        <w:rPr>
          <w:rFonts w:ascii="PT Astra Serif" w:hAnsi="PT Astra Serif"/>
          <w:b w:val="0"/>
          <w:sz w:val="24"/>
        </w:rPr>
        <w:t>Ход проведения аукциона фиксируется оператором электронной площадки в электронном журнале, который направляется организатору аукциона в течение одного часа с момента завершения приема предложений о цене договора для подведения итогов аукциона.</w:t>
      </w:r>
    </w:p>
    <w:p w14:paraId="AF000000">
      <w:pPr>
        <w:pStyle w:val="Style_2"/>
        <w:widowControl w:val="0"/>
        <w:tabs>
          <w:tab w:leader="none" w:pos="1331" w:val="left"/>
          <w:tab w:leader="none" w:pos="1418" w:val="left"/>
        </w:tabs>
        <w:ind/>
        <w:rPr>
          <w:rFonts w:ascii="PT Astra Serif" w:hAnsi="PT Astra Serif"/>
          <w:b w:val="0"/>
          <w:sz w:val="24"/>
        </w:rPr>
      </w:pPr>
      <w:r>
        <w:rPr>
          <w:rFonts w:ascii="PT Astra Serif" w:hAnsi="PT Astra Serif"/>
          <w:b w:val="0"/>
          <w:sz w:val="24"/>
        </w:rPr>
        <w:tab/>
      </w:r>
      <w:r>
        <w:rPr>
          <w:rFonts w:ascii="PT Astra Serif" w:hAnsi="PT Astra Serif"/>
          <w:b w:val="0"/>
          <w:sz w:val="24"/>
        </w:rPr>
        <w:t>Не позднее следующего дня после направления оператором электронной площадки электронного журнала организатор аукциона оформляет и подписывает протокол подведения итогов аукциона, в котором указываются:</w:t>
      </w:r>
    </w:p>
    <w:p w14:paraId="B0000000">
      <w:pPr>
        <w:pStyle w:val="Style_2"/>
        <w:widowControl w:val="0"/>
        <w:tabs>
          <w:tab w:leader="none" w:pos="1331" w:val="left"/>
          <w:tab w:leader="none" w:pos="1418" w:val="left"/>
        </w:tabs>
        <w:ind w:firstLine="709" w:left="0"/>
        <w:rPr>
          <w:rFonts w:ascii="PT Astra Serif" w:hAnsi="PT Astra Serif"/>
          <w:b w:val="0"/>
          <w:sz w:val="24"/>
        </w:rPr>
      </w:pPr>
      <w:r>
        <w:rPr>
          <w:rFonts w:ascii="PT Astra Serif" w:hAnsi="PT Astra Serif"/>
          <w:b w:val="0"/>
          <w:sz w:val="24"/>
        </w:rPr>
        <w:t>1) да</w:t>
      </w:r>
      <w:r>
        <w:rPr>
          <w:rFonts w:ascii="PT Astra Serif" w:hAnsi="PT Astra Serif"/>
          <w:b w:val="0"/>
          <w:sz w:val="24"/>
        </w:rPr>
        <w:t>та и время проведения аукциона;</w:t>
      </w:r>
    </w:p>
    <w:p w14:paraId="B1000000">
      <w:pPr>
        <w:pStyle w:val="Style_2"/>
        <w:widowControl w:val="0"/>
        <w:tabs>
          <w:tab w:leader="none" w:pos="1331" w:val="left"/>
          <w:tab w:leader="none" w:pos="1418" w:val="left"/>
        </w:tabs>
        <w:ind w:firstLine="709" w:left="0"/>
        <w:rPr>
          <w:rFonts w:ascii="PT Astra Serif" w:hAnsi="PT Astra Serif"/>
          <w:b w:val="0"/>
          <w:sz w:val="24"/>
        </w:rPr>
      </w:pPr>
      <w:r>
        <w:rPr>
          <w:rFonts w:ascii="PT Astra Serif" w:hAnsi="PT Astra Serif"/>
          <w:b w:val="0"/>
          <w:sz w:val="24"/>
        </w:rPr>
        <w:t>2) полные наименования (для юридических лиц), фамилии, имена, отчества (при наличии) (для физич</w:t>
      </w:r>
      <w:r>
        <w:rPr>
          <w:rFonts w:ascii="PT Astra Serif" w:hAnsi="PT Astra Serif"/>
          <w:b w:val="0"/>
          <w:sz w:val="24"/>
        </w:rPr>
        <w:t>еских лиц) участников аукциона;</w:t>
      </w:r>
    </w:p>
    <w:p w14:paraId="B2000000">
      <w:pPr>
        <w:pStyle w:val="Style_2"/>
        <w:widowControl w:val="0"/>
        <w:tabs>
          <w:tab w:leader="none" w:pos="1331" w:val="left"/>
          <w:tab w:leader="none" w:pos="1418" w:val="left"/>
        </w:tabs>
        <w:ind w:firstLine="709" w:left="0"/>
        <w:rPr>
          <w:rFonts w:ascii="PT Astra Serif" w:hAnsi="PT Astra Serif"/>
          <w:b w:val="0"/>
          <w:sz w:val="24"/>
        </w:rPr>
      </w:pPr>
      <w:r>
        <w:rPr>
          <w:rFonts w:ascii="PT Astra Serif" w:hAnsi="PT Astra Serif"/>
          <w:b w:val="0"/>
          <w:sz w:val="24"/>
        </w:rPr>
        <w:t>3) начальная (минимальная) цена договора (цена лота), последнее и предпоследн</w:t>
      </w:r>
      <w:r>
        <w:rPr>
          <w:rFonts w:ascii="PT Astra Serif" w:hAnsi="PT Astra Serif"/>
          <w:b w:val="0"/>
          <w:sz w:val="24"/>
        </w:rPr>
        <w:t>ее предложения о цене договора;</w:t>
      </w:r>
    </w:p>
    <w:p w14:paraId="B3000000">
      <w:pPr>
        <w:pStyle w:val="Style_2"/>
        <w:widowControl w:val="0"/>
        <w:tabs>
          <w:tab w:leader="none" w:pos="1331" w:val="left"/>
          <w:tab w:leader="none" w:pos="1418" w:val="left"/>
        </w:tabs>
        <w:ind w:firstLine="709" w:left="0"/>
        <w:rPr>
          <w:rFonts w:ascii="PT Astra Serif" w:hAnsi="PT Astra Serif"/>
          <w:b w:val="0"/>
          <w:sz w:val="24"/>
        </w:rPr>
      </w:pPr>
      <w:r>
        <w:rPr>
          <w:rFonts w:ascii="PT Astra Serif" w:hAnsi="PT Astra Serif"/>
          <w:b w:val="0"/>
          <w:sz w:val="24"/>
        </w:rPr>
        <w:t>4) полные наименования (для юридического лица), фамилии, имена, отчества (при наличии) (для физических лиц) победителя аукциона и участника аукциона, который сделал предпоследнее предложение о цене договора.</w:t>
      </w:r>
    </w:p>
    <w:p w14:paraId="B4000000">
      <w:pPr>
        <w:pStyle w:val="Style_2"/>
        <w:widowControl w:val="0"/>
        <w:tabs>
          <w:tab w:leader="none" w:pos="1331" w:val="left"/>
          <w:tab w:leader="none" w:pos="1418" w:val="left"/>
        </w:tabs>
        <w:ind/>
        <w:rPr>
          <w:rFonts w:ascii="PT Astra Serif" w:hAnsi="PT Astra Serif"/>
          <w:b w:val="0"/>
          <w:sz w:val="24"/>
        </w:rPr>
      </w:pPr>
      <w:r>
        <w:rPr>
          <w:rFonts w:ascii="PT Astra Serif" w:hAnsi="PT Astra Serif"/>
          <w:b w:val="0"/>
          <w:sz w:val="24"/>
        </w:rPr>
        <w:tab/>
      </w:r>
      <w:r>
        <w:rPr>
          <w:rFonts w:ascii="PT Astra Serif" w:hAnsi="PT Astra Serif"/>
          <w:b w:val="0"/>
          <w:sz w:val="24"/>
        </w:rPr>
        <w:t>Протокол подведения итогов аукциона подписывается усиленной квалифицированной подписью лица, уполномоченного действовать от имени организатора аукциона или специализированной организации, и размещается на электронной площадке организатором аукциона или специализированной организацией не позднее дня, следующего за днем подписания указанного протокола. В течение одного часа с момента размещения протокола подведения итогов на электронной площадке указанный протокол размещается оператором электронной площадки на официальном сайте.</w:t>
      </w:r>
    </w:p>
    <w:p w14:paraId="B5000000">
      <w:pPr>
        <w:pStyle w:val="Style_2"/>
        <w:widowControl w:val="0"/>
        <w:tabs>
          <w:tab w:leader="none" w:pos="1331" w:val="left"/>
          <w:tab w:leader="none" w:pos="1418" w:val="left"/>
        </w:tabs>
        <w:ind/>
        <w:rPr>
          <w:rFonts w:ascii="PT Astra Serif" w:hAnsi="PT Astra Serif"/>
          <w:b w:val="0"/>
          <w:sz w:val="24"/>
        </w:rPr>
      </w:pPr>
      <w:r>
        <w:rPr>
          <w:rFonts w:ascii="PT Astra Serif" w:hAnsi="PT Astra Serif"/>
          <w:b w:val="0"/>
          <w:sz w:val="24"/>
        </w:rPr>
        <w:tab/>
      </w:r>
      <w:r>
        <w:rPr>
          <w:rFonts w:ascii="PT Astra Serif" w:hAnsi="PT Astra Serif"/>
          <w:b w:val="0"/>
          <w:sz w:val="24"/>
        </w:rPr>
        <w:t>Участникам аукциона, за исключением победителя аукциона и участника аукциона, сделавшего предпоследнее предложение о цене договора, задаток возвращается в течение пяти рабочих дней с даты размещения протокола проведения итогов аукциона на официальном сайте.</w:t>
      </w:r>
    </w:p>
    <w:p w14:paraId="B6000000">
      <w:pPr>
        <w:pStyle w:val="Style_2"/>
        <w:widowControl w:val="0"/>
        <w:tabs>
          <w:tab w:leader="none" w:pos="1331" w:val="left"/>
          <w:tab w:leader="none" w:pos="1418" w:val="left"/>
        </w:tabs>
        <w:ind/>
        <w:rPr>
          <w:rFonts w:ascii="PT Astra Serif" w:hAnsi="PT Astra Serif"/>
          <w:b w:val="0"/>
          <w:sz w:val="24"/>
        </w:rPr>
      </w:pPr>
      <w:r>
        <w:rPr>
          <w:rFonts w:ascii="PT Astra Serif" w:hAnsi="PT Astra Serif"/>
          <w:b w:val="0"/>
          <w:sz w:val="24"/>
        </w:rPr>
        <w:tab/>
      </w:r>
      <w:r>
        <w:rPr>
          <w:rFonts w:ascii="PT Astra Serif" w:hAnsi="PT Astra Serif"/>
          <w:b w:val="0"/>
          <w:sz w:val="24"/>
        </w:rPr>
        <w:t>Задаток, внесенный участником аукциона, который сделал предпоследнее предложение о цене договора, возвращается такому участнику аукциона в течение пяти рабочих дней с даты подписания договора с победителем аукциона.</w:t>
      </w:r>
    </w:p>
    <w:p w14:paraId="B7000000">
      <w:pPr>
        <w:pStyle w:val="Style_2"/>
        <w:widowControl w:val="0"/>
        <w:tabs>
          <w:tab w:leader="none" w:pos="1331" w:val="left"/>
          <w:tab w:leader="none" w:pos="1418" w:val="left"/>
        </w:tabs>
        <w:ind/>
        <w:rPr>
          <w:rFonts w:ascii="PT Astra Serif" w:hAnsi="PT Astra Serif"/>
          <w:b w:val="0"/>
          <w:sz w:val="24"/>
        </w:rPr>
      </w:pPr>
      <w:r>
        <w:rPr>
          <w:rFonts w:ascii="PT Astra Serif" w:hAnsi="PT Astra Serif"/>
          <w:b w:val="0"/>
          <w:sz w:val="24"/>
        </w:rPr>
        <w:tab/>
      </w:r>
      <w:r>
        <w:rPr>
          <w:rFonts w:ascii="PT Astra Serif" w:hAnsi="PT Astra Serif"/>
          <w:b w:val="0"/>
          <w:sz w:val="24"/>
        </w:rPr>
        <w:t>Организатор аукциона или специализированная организация направляет победителю аукциона уведомление о принятом аукционной комиссией решении не позднее дня, следующего после дня подписания указанного протокола.</w:t>
      </w:r>
    </w:p>
    <w:p w14:paraId="B8000000">
      <w:pPr>
        <w:pStyle w:val="Style_2"/>
        <w:widowControl w:val="0"/>
        <w:tabs>
          <w:tab w:leader="none" w:pos="1331" w:val="left"/>
          <w:tab w:leader="none" w:pos="1418" w:val="left"/>
        </w:tabs>
        <w:ind/>
        <w:rPr>
          <w:rFonts w:ascii="PT Astra Serif" w:hAnsi="PT Astra Serif"/>
          <w:b w:val="0"/>
          <w:sz w:val="24"/>
        </w:rPr>
      </w:pPr>
      <w:r>
        <w:rPr>
          <w:rFonts w:ascii="PT Astra Serif" w:hAnsi="PT Astra Serif"/>
          <w:b w:val="0"/>
          <w:sz w:val="24"/>
        </w:rPr>
        <w:tab/>
      </w:r>
      <w:r>
        <w:rPr>
          <w:rFonts w:ascii="PT Astra Serif" w:hAnsi="PT Astra Serif"/>
          <w:b w:val="0"/>
          <w:sz w:val="24"/>
        </w:rPr>
        <w:t xml:space="preserve">Если в течение 60 минут от начала проведения аукциона участники аукциона не подали ни одного предложения о цене договора (цене лота), предусматривающего более высокую цену договора, чем начальная (минимальная) цена договора (цена лота), аукцион признается несостоявшимся, в связи с чем в день проведения аукциона организатор аукциона или специализированная организация составляет и подписывает усиленной квалифицированной </w:t>
      </w:r>
      <w:r>
        <w:rPr>
          <w:rFonts w:ascii="PT Astra Serif" w:hAnsi="PT Astra Serif"/>
          <w:b w:val="0"/>
          <w:sz w:val="24"/>
        </w:rPr>
        <w:t>подписью лица, уполномоченного действовать от имени организатора аукциона или специализированной организации, протокол о признании аукциона несостоявшимся.</w:t>
      </w:r>
    </w:p>
    <w:p w14:paraId="B9000000">
      <w:pPr>
        <w:pStyle w:val="Style_2"/>
        <w:widowControl w:val="0"/>
        <w:tabs>
          <w:tab w:leader="none" w:pos="1331" w:val="left"/>
          <w:tab w:leader="none" w:pos="1418" w:val="left"/>
        </w:tabs>
        <w:ind/>
        <w:rPr>
          <w:rFonts w:ascii="PT Astra Serif" w:hAnsi="PT Astra Serif"/>
          <w:b w:val="0"/>
          <w:sz w:val="24"/>
        </w:rPr>
      </w:pPr>
      <w:r>
        <w:rPr>
          <w:rFonts w:ascii="PT Astra Serif" w:hAnsi="PT Astra Serif"/>
          <w:b w:val="0"/>
          <w:sz w:val="24"/>
        </w:rPr>
        <w:tab/>
      </w:r>
      <w:r>
        <w:rPr>
          <w:rFonts w:ascii="PT Astra Serif" w:hAnsi="PT Astra Serif"/>
          <w:b w:val="0"/>
          <w:sz w:val="24"/>
        </w:rPr>
        <w:t>Указанный протокол в день его подписания размещается организатором аукциона на электронной площадке. В течение одного часа с момента размещения протокола о признании аукциона несостоявшимся на электронной площадке указанный протокол размещается оператором электронной площадки на официальном сайте. В случае, если документацией об аукционе предусмотрено два и более лота, решение о признании аукциона несостоявшимся принимается в отношении каждого лота отдельно.</w:t>
      </w:r>
    </w:p>
    <w:p w14:paraId="BA000000">
      <w:pPr>
        <w:pStyle w:val="Style_2"/>
        <w:widowControl w:val="0"/>
        <w:tabs>
          <w:tab w:leader="none" w:pos="1331" w:val="left"/>
          <w:tab w:leader="none" w:pos="1418" w:val="left"/>
        </w:tabs>
        <w:ind w:firstLine="709" w:left="0"/>
        <w:rPr>
          <w:rFonts w:ascii="PT Astra Serif" w:hAnsi="PT Astra Serif"/>
          <w:b w:val="0"/>
          <w:sz w:val="24"/>
        </w:rPr>
      </w:pPr>
      <w:r>
        <w:rPr>
          <w:rFonts w:ascii="PT Astra Serif" w:hAnsi="PT Astra Serif"/>
          <w:b w:val="0"/>
          <w:sz w:val="24"/>
        </w:rPr>
        <w:t>В случае, если победитель аукциона уклонился от заключения договора, заключение договора осуществляется с участником аукциона, сделавшим предпоследнее предложение о цене договора.</w:t>
      </w:r>
    </w:p>
    <w:p w14:paraId="BB000000">
      <w:pPr>
        <w:pStyle w:val="Style_2"/>
        <w:widowControl w:val="0"/>
        <w:tabs>
          <w:tab w:leader="none" w:pos="540" w:val="clear"/>
          <w:tab w:leader="none" w:pos="1331" w:val="left"/>
          <w:tab w:leader="none" w:pos="1418" w:val="left"/>
        </w:tabs>
        <w:ind w:firstLine="709" w:left="0"/>
        <w:rPr>
          <w:rFonts w:ascii="PT Astra Serif" w:hAnsi="PT Astra Serif"/>
          <w:b w:val="0"/>
          <w:sz w:val="24"/>
        </w:rPr>
      </w:pPr>
      <w:r>
        <w:rPr>
          <w:rFonts w:ascii="PT Astra Serif" w:hAnsi="PT Astra Serif"/>
          <w:b w:val="0"/>
          <w:sz w:val="24"/>
        </w:rPr>
        <w:t>Протоколы, составленные в ходе проведения аукциона, заявки на участие в аукционе, документация об аукционе, изменения, внесенные в документацию об аукционе, и разъяснения документации об аукционе хранятся оператором электронной площадки не менее десяти лет, если иное не установлено законодательством об архивном деле в Российской Федерации.</w:t>
      </w:r>
    </w:p>
    <w:p w14:paraId="BC000000">
      <w:pPr>
        <w:pStyle w:val="Style_2"/>
        <w:widowControl w:val="0"/>
        <w:tabs>
          <w:tab w:leader="none" w:pos="540" w:val="clear"/>
          <w:tab w:leader="none" w:pos="1331" w:val="left"/>
          <w:tab w:leader="none" w:pos="1418" w:val="left"/>
        </w:tabs>
        <w:ind w:firstLine="709" w:left="0"/>
        <w:rPr>
          <w:rFonts w:ascii="PT Astra Serif" w:hAnsi="PT Astra Serif"/>
          <w:b w:val="0"/>
          <w:sz w:val="24"/>
        </w:rPr>
      </w:pPr>
    </w:p>
    <w:p w14:paraId="BD000000">
      <w:pPr>
        <w:pStyle w:val="Style_8"/>
        <w:keepNext w:val="1"/>
        <w:keepLines w:val="1"/>
        <w:widowControl w:val="0"/>
        <w:spacing w:before="0" w:line="240" w:lineRule="auto"/>
        <w:ind w:firstLine="669" w:left="40"/>
        <w:rPr>
          <w:rFonts w:ascii="PT Astra Serif" w:hAnsi="PT Astra Serif"/>
          <w:b w:val="0"/>
          <w:sz w:val="24"/>
        </w:rPr>
      </w:pPr>
    </w:p>
    <w:p w14:paraId="BE000000">
      <w:pPr>
        <w:pStyle w:val="Style_8"/>
        <w:keepNext w:val="1"/>
        <w:keepLines w:val="1"/>
        <w:widowControl w:val="0"/>
        <w:spacing w:before="0" w:line="240" w:lineRule="auto"/>
        <w:ind w:firstLine="669" w:left="40"/>
        <w:rPr>
          <w:rFonts w:ascii="PT Astra Serif" w:hAnsi="PT Astra Serif"/>
          <w:sz w:val="24"/>
        </w:rPr>
      </w:pPr>
      <w:r>
        <w:rPr>
          <w:rFonts w:ascii="PT Astra Serif" w:hAnsi="PT Astra Serif"/>
          <w:sz w:val="24"/>
        </w:rPr>
        <w:t>4</w:t>
      </w:r>
      <w:r>
        <w:rPr>
          <w:rFonts w:ascii="PT Astra Serif" w:hAnsi="PT Astra Serif"/>
          <w:sz w:val="24"/>
        </w:rPr>
        <w:t>.</w:t>
      </w:r>
      <w:r>
        <w:rPr>
          <w:rFonts w:ascii="PT Astra Serif" w:hAnsi="PT Astra Serif"/>
          <w:sz w:val="24"/>
        </w:rPr>
        <w:t xml:space="preserve"> О признании аукциона несостоявшимся</w:t>
      </w:r>
    </w:p>
    <w:p w14:paraId="BF000000">
      <w:pPr>
        <w:pStyle w:val="Style_8"/>
        <w:keepNext w:val="1"/>
        <w:keepLines w:val="1"/>
        <w:widowControl w:val="0"/>
        <w:spacing w:before="0" w:line="240" w:lineRule="auto"/>
        <w:ind w:firstLine="669" w:left="40"/>
        <w:rPr>
          <w:rFonts w:ascii="PT Astra Serif" w:hAnsi="PT Astra Serif"/>
          <w:b w:val="0"/>
          <w:sz w:val="24"/>
        </w:rPr>
      </w:pPr>
      <w:bookmarkStart w:id="3" w:name="bookmark18"/>
      <w:r>
        <w:rPr>
          <w:rFonts w:ascii="PT Astra Serif" w:hAnsi="PT Astra Serif"/>
          <w:b w:val="0"/>
          <w:sz w:val="24"/>
        </w:rPr>
        <w:t>4</w:t>
      </w:r>
      <w:r>
        <w:rPr>
          <w:rFonts w:ascii="PT Astra Serif" w:hAnsi="PT Astra Serif"/>
          <w:b w:val="0"/>
          <w:sz w:val="24"/>
        </w:rPr>
        <w:t>.1. Аукцион признается несостоявшимся в случаях</w:t>
      </w:r>
      <w:bookmarkEnd w:id="3"/>
      <w:r>
        <w:rPr>
          <w:rFonts w:ascii="PT Astra Serif" w:hAnsi="PT Astra Serif"/>
          <w:b w:val="0"/>
          <w:sz w:val="24"/>
        </w:rPr>
        <w:t>:</w:t>
      </w:r>
    </w:p>
    <w:p w14:paraId="C0000000">
      <w:pPr>
        <w:pStyle w:val="Style_2"/>
        <w:widowControl w:val="0"/>
        <w:tabs>
          <w:tab w:leader="none" w:pos="540" w:val="clear"/>
          <w:tab w:leader="none" w:pos="1677" w:val="left"/>
        </w:tabs>
        <w:ind w:firstLine="709" w:left="0"/>
        <w:rPr>
          <w:rFonts w:ascii="PT Astra Serif" w:hAnsi="PT Astra Serif"/>
          <w:b w:val="0"/>
          <w:sz w:val="24"/>
        </w:rPr>
      </w:pPr>
      <w:r>
        <w:rPr>
          <w:rFonts w:ascii="PT Astra Serif" w:hAnsi="PT Astra Serif"/>
          <w:b w:val="0"/>
          <w:sz w:val="24"/>
        </w:rPr>
        <w:t xml:space="preserve">- </w:t>
      </w:r>
      <w:r>
        <w:rPr>
          <w:rFonts w:ascii="PT Astra Serif" w:hAnsi="PT Astra Serif"/>
          <w:b w:val="0"/>
          <w:sz w:val="24"/>
        </w:rPr>
        <w:t>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w:t>
      </w:r>
    </w:p>
    <w:p w14:paraId="C1000000">
      <w:pPr>
        <w:pStyle w:val="Style_2"/>
        <w:widowControl w:val="0"/>
        <w:tabs>
          <w:tab w:leader="none" w:pos="540" w:val="clear"/>
          <w:tab w:leader="none" w:pos="1610" w:val="left"/>
        </w:tabs>
        <w:ind w:firstLine="709" w:left="0"/>
        <w:rPr>
          <w:rFonts w:ascii="PT Astra Serif" w:hAnsi="PT Astra Serif"/>
          <w:b w:val="0"/>
          <w:sz w:val="24"/>
        </w:rPr>
      </w:pPr>
      <w:r>
        <w:rPr>
          <w:rFonts w:ascii="PT Astra Serif" w:hAnsi="PT Astra Serif"/>
          <w:b w:val="0"/>
          <w:sz w:val="24"/>
        </w:rPr>
        <w:t xml:space="preserve">- </w:t>
      </w:r>
      <w:r>
        <w:rPr>
          <w:rFonts w:ascii="PT Astra Serif" w:hAnsi="PT Astra Serif"/>
          <w:b w:val="0"/>
          <w:sz w:val="24"/>
        </w:rPr>
        <w:t>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w:t>
      </w:r>
    </w:p>
    <w:p w14:paraId="C2000000">
      <w:pPr>
        <w:pStyle w:val="Style_2"/>
        <w:widowControl w:val="0"/>
        <w:tabs>
          <w:tab w:leader="none" w:pos="540" w:val="clear"/>
          <w:tab w:leader="none" w:pos="1605" w:val="left"/>
        </w:tabs>
        <w:ind w:firstLine="709" w:left="0"/>
        <w:rPr>
          <w:rFonts w:ascii="PT Astra Serif" w:hAnsi="PT Astra Serif"/>
          <w:b w:val="0"/>
          <w:sz w:val="24"/>
        </w:rPr>
      </w:pPr>
      <w:r>
        <w:rPr>
          <w:rFonts w:ascii="PT Astra Serif" w:hAnsi="PT Astra Serif"/>
          <w:b w:val="0"/>
          <w:sz w:val="24"/>
        </w:rPr>
        <w:t xml:space="preserve">- </w:t>
      </w:r>
      <w:r>
        <w:rPr>
          <w:rFonts w:ascii="PT Astra Serif" w:hAnsi="PT Astra Serif"/>
          <w:b w:val="0"/>
          <w:sz w:val="24"/>
        </w:rPr>
        <w:t>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w:t>
      </w:r>
    </w:p>
    <w:p w14:paraId="C3000000">
      <w:pPr>
        <w:pStyle w:val="Style_2"/>
        <w:widowControl w:val="0"/>
        <w:tabs>
          <w:tab w:leader="none" w:pos="540" w:val="clear"/>
          <w:tab w:leader="none" w:pos="1605" w:val="left"/>
        </w:tabs>
        <w:ind w:firstLine="709" w:left="0"/>
        <w:rPr>
          <w:rFonts w:ascii="PT Astra Serif" w:hAnsi="PT Astra Serif"/>
          <w:b w:val="0"/>
          <w:sz w:val="24"/>
        </w:rPr>
      </w:pPr>
      <w:r>
        <w:rPr>
          <w:rFonts w:ascii="PT Astra Serif" w:hAnsi="PT Astra Serif"/>
          <w:b w:val="0"/>
          <w:sz w:val="24"/>
        </w:rPr>
        <w:t xml:space="preserve">- </w:t>
      </w:r>
      <w:r>
        <w:rPr>
          <w:rFonts w:ascii="PT Astra Serif" w:hAnsi="PT Astra Serif"/>
          <w:b w:val="0"/>
          <w:sz w:val="24"/>
        </w:rPr>
        <w:t>В случае если после начала</w:t>
      </w:r>
      <w:r>
        <w:rPr>
          <w:rFonts w:ascii="PT Astra Serif" w:hAnsi="PT Astra Serif"/>
          <w:b w:val="0"/>
          <w:sz w:val="24"/>
        </w:rPr>
        <w:t xml:space="preserve"> проведения аукциона и в течение</w:t>
      </w:r>
      <w:r>
        <w:rPr>
          <w:rFonts w:ascii="PT Astra Serif" w:hAnsi="PT Astra Serif"/>
          <w:b w:val="0"/>
          <w:sz w:val="24"/>
        </w:rPr>
        <w:t xml:space="preserve"> 10 (десяти) минут после достижения «шага аукциона» своего минимального размера не поступило ни одного предложения о цене договора (цене лота), которое предусматривало бы более высокую цену договора аренды, а действующий правообладатель не воспользовался правом, указанным в пункте 14.1. Документации об аукционе, аукцион признается несостоявшимся.</w:t>
      </w:r>
    </w:p>
    <w:p w14:paraId="C4000000">
      <w:pPr>
        <w:pStyle w:val="Style_2"/>
        <w:widowControl w:val="0"/>
        <w:ind w:firstLine="669" w:left="40"/>
        <w:jc w:val="center"/>
        <w:rPr>
          <w:rFonts w:ascii="PT Astra Serif" w:hAnsi="PT Astra Serif"/>
          <w:sz w:val="24"/>
        </w:rPr>
      </w:pPr>
    </w:p>
    <w:p w14:paraId="C5000000">
      <w:pPr>
        <w:pStyle w:val="Style_2"/>
        <w:widowControl w:val="0"/>
        <w:ind w:firstLine="669" w:left="40"/>
        <w:jc w:val="center"/>
        <w:rPr>
          <w:rFonts w:ascii="PT Astra Serif" w:hAnsi="PT Astra Serif"/>
          <w:sz w:val="24"/>
        </w:rPr>
      </w:pPr>
      <w:r>
        <w:rPr>
          <w:rFonts w:ascii="PT Astra Serif" w:hAnsi="PT Astra Serif"/>
          <w:sz w:val="24"/>
        </w:rPr>
        <w:t>4.2. Организатор аукциона обязан</w:t>
      </w:r>
      <w:r>
        <w:rPr>
          <w:rFonts w:ascii="PT Astra Serif" w:hAnsi="PT Astra Serif"/>
          <w:sz w:val="24"/>
        </w:rPr>
        <w:t xml:space="preserve"> направить:</w:t>
      </w:r>
    </w:p>
    <w:p w14:paraId="C6000000">
      <w:pPr>
        <w:pStyle w:val="Style_2"/>
        <w:widowControl w:val="0"/>
        <w:numPr>
          <w:ilvl w:val="2"/>
          <w:numId w:val="1"/>
        </w:numPr>
        <w:tabs>
          <w:tab w:leader="none" w:pos="540" w:val="clear"/>
          <w:tab w:leader="none" w:pos="1835" w:val="left"/>
        </w:tabs>
        <w:ind w:firstLine="709" w:left="0"/>
        <w:rPr>
          <w:rFonts w:ascii="PT Astra Serif" w:hAnsi="PT Astra Serif"/>
          <w:b w:val="0"/>
          <w:sz w:val="24"/>
        </w:rPr>
      </w:pPr>
      <w:r>
        <w:rPr>
          <w:rFonts w:ascii="PT Astra Serif" w:hAnsi="PT Astra Serif"/>
          <w:b w:val="0"/>
          <w:sz w:val="24"/>
        </w:rPr>
        <w:t>В случае, если аукцион признан несостоявшимся, заявителю, признанному единственным участником аукциона, заявителю, подавшему единственную заявку на участие, соответствующую всем требованиям, указанным в извещении о проведении аукциона, условиям аукциона, три экземпляра подписанного проекта договора аренды, в течение десяти дней со дня подписания протокола рассмотрения заявок;</w:t>
      </w:r>
    </w:p>
    <w:p w14:paraId="C7000000">
      <w:pPr>
        <w:pStyle w:val="Style_2"/>
        <w:widowControl w:val="0"/>
        <w:ind w:firstLine="669" w:left="40"/>
        <w:rPr>
          <w:rFonts w:ascii="PT Astra Serif" w:hAnsi="PT Astra Serif"/>
          <w:b w:val="0"/>
          <w:sz w:val="24"/>
        </w:rPr>
      </w:pPr>
      <w:r>
        <w:rPr>
          <w:rFonts w:ascii="PT Astra Serif" w:hAnsi="PT Astra Serif"/>
          <w:b w:val="0"/>
          <w:sz w:val="24"/>
        </w:rPr>
        <w:t>4</w:t>
      </w:r>
      <w:r>
        <w:rPr>
          <w:rFonts w:ascii="PT Astra Serif" w:hAnsi="PT Astra Serif"/>
          <w:b w:val="0"/>
          <w:sz w:val="24"/>
        </w:rPr>
        <w:t>.2.</w:t>
      </w:r>
      <w:r>
        <w:rPr>
          <w:rFonts w:ascii="PT Astra Serif" w:hAnsi="PT Astra Serif"/>
          <w:b w:val="0"/>
          <w:sz w:val="24"/>
        </w:rPr>
        <w:t>2.</w:t>
      </w:r>
      <w:r>
        <w:rPr>
          <w:rFonts w:ascii="PT Astra Serif" w:hAnsi="PT Astra Serif"/>
          <w:b w:val="0"/>
          <w:sz w:val="24"/>
        </w:rPr>
        <w:t xml:space="preserve"> Победителю аукциона или единственному принявшему участие в аукционе его участнику три экземпляра подписанного проекта договора аренды в десятидневный срок со дня составления протокола о результатах аукциона.</w:t>
      </w:r>
    </w:p>
    <w:p w14:paraId="C8000000">
      <w:pPr>
        <w:pStyle w:val="Style_2"/>
        <w:widowControl w:val="0"/>
        <w:ind w:firstLine="669" w:left="40"/>
        <w:rPr>
          <w:rFonts w:ascii="PT Astra Serif" w:hAnsi="PT Astra Serif"/>
          <w:b w:val="0"/>
          <w:sz w:val="24"/>
        </w:rPr>
      </w:pPr>
      <w:r>
        <w:rPr>
          <w:rFonts w:ascii="PT Astra Serif" w:hAnsi="PT Astra Serif"/>
          <w:b w:val="0"/>
          <w:sz w:val="24"/>
        </w:rPr>
        <w:t xml:space="preserve">При этом размер ежемесячной арендной платы федерального недвижимого имущества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w:t>
      </w:r>
      <w:r>
        <w:rPr>
          <w:rFonts w:ascii="PT Astra Serif" w:hAnsi="PT Astra Serif"/>
          <w:b w:val="0"/>
          <w:sz w:val="24"/>
        </w:rPr>
        <w:t xml:space="preserve">результатах аукциона на сайтах: </w:t>
      </w:r>
      <w:r>
        <w:rPr>
          <w:rStyle w:val="Style_5_ch"/>
          <w:rFonts w:ascii="PT Astra Serif" w:hAnsi="PT Astra Serif"/>
          <w:b w:val="0"/>
          <w:color w:val="000000"/>
          <w:sz w:val="24"/>
          <w:u w:val="none"/>
        </w:rPr>
        <w:fldChar w:fldCharType="begin"/>
      </w:r>
      <w:r>
        <w:rPr>
          <w:rStyle w:val="Style_5_ch"/>
          <w:rFonts w:ascii="PT Astra Serif" w:hAnsi="PT Astra Serif"/>
          <w:b w:val="0"/>
          <w:color w:val="000000"/>
          <w:sz w:val="24"/>
          <w:u w:val="none"/>
        </w:rPr>
        <w:instrText>HYPERLINK "https://www.roseltorg.ru/"</w:instrText>
      </w:r>
      <w:r>
        <w:rPr>
          <w:rStyle w:val="Style_5_ch"/>
          <w:rFonts w:ascii="PT Astra Serif" w:hAnsi="PT Astra Serif"/>
          <w:b w:val="0"/>
          <w:color w:val="000000"/>
          <w:sz w:val="24"/>
          <w:u w:val="none"/>
        </w:rPr>
        <w:fldChar w:fldCharType="separate"/>
      </w:r>
      <w:r>
        <w:rPr>
          <w:rStyle w:val="Style_5_ch"/>
          <w:rFonts w:ascii="PT Astra Serif" w:hAnsi="PT Astra Serif"/>
          <w:b w:val="0"/>
          <w:color w:val="000000"/>
          <w:sz w:val="24"/>
          <w:u w:val="none"/>
        </w:rPr>
        <w:t>https://www.roseltorg.ru/</w:t>
      </w:r>
      <w:r>
        <w:rPr>
          <w:rStyle w:val="Style_5_ch"/>
          <w:rFonts w:ascii="PT Astra Serif" w:hAnsi="PT Astra Serif"/>
          <w:b w:val="0"/>
          <w:color w:val="000000"/>
          <w:sz w:val="24"/>
          <w:u w:val="none"/>
        </w:rPr>
        <w:fldChar w:fldCharType="end"/>
      </w:r>
      <w:r>
        <w:rPr>
          <w:rFonts w:ascii="PT Astra Serif" w:hAnsi="PT Astra Serif"/>
          <w:b w:val="0"/>
          <w:sz w:val="24"/>
        </w:rPr>
        <w:t xml:space="preserve">, </w:t>
      </w:r>
      <w:r>
        <w:rPr>
          <w:rFonts w:ascii="PT Astra Serif" w:hAnsi="PT Astra Serif"/>
          <w:b w:val="0"/>
          <w:sz w:val="24"/>
        </w:rPr>
        <w:t>https://torgi.gov.ru/new/public</w:t>
      </w:r>
    </w:p>
    <w:p w14:paraId="C9000000">
      <w:pPr>
        <w:pStyle w:val="Style_2"/>
        <w:widowControl w:val="0"/>
        <w:ind w:firstLine="669" w:left="40"/>
        <w:rPr>
          <w:rFonts w:ascii="PT Astra Serif" w:hAnsi="PT Astra Serif"/>
          <w:b w:val="0"/>
          <w:sz w:val="24"/>
        </w:rPr>
      </w:pPr>
      <w:r>
        <w:rPr>
          <w:rFonts w:ascii="PT Astra Serif" w:hAnsi="PT Astra Serif"/>
          <w:b w:val="0"/>
          <w:sz w:val="24"/>
        </w:rPr>
        <w:t>4</w:t>
      </w:r>
      <w:r>
        <w:rPr>
          <w:rFonts w:ascii="PT Astra Serif" w:hAnsi="PT Astra Serif"/>
          <w:b w:val="0"/>
          <w:sz w:val="24"/>
        </w:rPr>
        <w:t>.</w:t>
      </w:r>
      <w:r>
        <w:rPr>
          <w:rFonts w:ascii="PT Astra Serif" w:hAnsi="PT Astra Serif"/>
          <w:b w:val="0"/>
          <w:sz w:val="24"/>
        </w:rPr>
        <w:t>2.</w:t>
      </w:r>
      <w:r>
        <w:rPr>
          <w:rFonts w:ascii="PT Astra Serif" w:hAnsi="PT Astra Serif"/>
          <w:b w:val="0"/>
          <w:sz w:val="24"/>
        </w:rPr>
        <w:t>3. Организатор аукциона вправе объявить о проведении повторного аукциона в случае, если аукцион был признан несостоявшимся и лицо, подавшее единственную заявку на участие в аукционе, заявитель, признанный единственным участником аукциона, или единственный принявший участие в аукционе его участник в течение тридцати дней со дня направления им проекта договора аренды, не подписал и не представил в уполномоченный орган договор. При этом условия повторного аукциона могут быть изменены.</w:t>
      </w:r>
    </w:p>
    <w:p w14:paraId="CA000000">
      <w:pPr>
        <w:pStyle w:val="Style_2"/>
        <w:widowControl w:val="0"/>
        <w:ind w:firstLine="669" w:left="40"/>
        <w:rPr>
          <w:rFonts w:ascii="PT Astra Serif" w:hAnsi="PT Astra Serif"/>
          <w:b w:val="0"/>
          <w:sz w:val="24"/>
        </w:rPr>
      </w:pPr>
      <w:r>
        <w:rPr>
          <w:rFonts w:ascii="PT Astra Serif" w:hAnsi="PT Astra Serif"/>
          <w:b w:val="0"/>
          <w:sz w:val="24"/>
        </w:rPr>
        <w:t>4.2.4</w:t>
      </w:r>
      <w:r>
        <w:rPr>
          <w:rFonts w:ascii="PT Astra Serif" w:hAnsi="PT Astra Serif"/>
          <w:b w:val="0"/>
          <w:sz w:val="24"/>
        </w:rPr>
        <w:t>. Если договор аренды в течение тридцати дней со дня направления победителю аукциона проекта договора не был им подписан и представлен в уполномоченный орган, организатор аукциона предлагает заключить договор иному участнику аукциона, который сделал предпоследнее предложение о цене предмета аукциона, по цене, предложенной победителем аукциона.</w:t>
      </w:r>
    </w:p>
    <w:p w14:paraId="CB000000">
      <w:pPr>
        <w:pStyle w:val="Style_2"/>
        <w:widowControl w:val="0"/>
        <w:ind w:firstLine="669" w:left="40"/>
        <w:rPr>
          <w:rFonts w:ascii="PT Astra Serif" w:hAnsi="PT Astra Serif"/>
          <w:b w:val="0"/>
          <w:sz w:val="24"/>
        </w:rPr>
      </w:pPr>
      <w:r>
        <w:rPr>
          <w:rFonts w:ascii="PT Astra Serif" w:hAnsi="PT Astra Serif"/>
          <w:b w:val="0"/>
          <w:sz w:val="24"/>
        </w:rPr>
        <w:t>4.2.5</w:t>
      </w:r>
      <w:r>
        <w:rPr>
          <w:rFonts w:ascii="PT Astra Serif" w:hAnsi="PT Astra Serif"/>
          <w:b w:val="0"/>
          <w:sz w:val="24"/>
        </w:rPr>
        <w:t>. В случае, если в течение тридцати дней со дня направления участнику аукциона, который сделал предпоследнее предложение о цене предмета аукциона, проекта договора аренды, этот участник не представил в уполномоченный орган подписанный им договор, организатор аукциона вправе объявить о проведении повторного аукциона или распорядиться федеральным недвижимом имуществом иным образом.</w:t>
      </w:r>
    </w:p>
    <w:p w14:paraId="CC000000">
      <w:pPr>
        <w:pStyle w:val="Style_8"/>
        <w:keepNext w:val="1"/>
        <w:keepLines w:val="1"/>
        <w:widowControl w:val="0"/>
        <w:spacing w:before="0" w:line="240" w:lineRule="auto"/>
        <w:ind w:firstLine="669" w:left="40"/>
        <w:rPr>
          <w:rFonts w:ascii="PT Astra Serif" w:hAnsi="PT Astra Serif"/>
          <w:b w:val="0"/>
          <w:sz w:val="24"/>
        </w:rPr>
      </w:pPr>
    </w:p>
    <w:p w14:paraId="CD000000">
      <w:pPr>
        <w:pStyle w:val="Style_8"/>
        <w:keepNext w:val="1"/>
        <w:keepLines w:val="1"/>
        <w:widowControl w:val="0"/>
        <w:spacing w:before="0" w:line="240" w:lineRule="auto"/>
        <w:ind w:firstLine="669" w:left="40"/>
        <w:rPr>
          <w:rFonts w:ascii="PT Astra Serif" w:hAnsi="PT Astra Serif"/>
          <w:sz w:val="24"/>
        </w:rPr>
      </w:pPr>
      <w:bookmarkStart w:id="4" w:name="bookmark19"/>
      <w:r>
        <w:rPr>
          <w:rFonts w:ascii="PT Astra Serif" w:hAnsi="PT Astra Serif"/>
          <w:sz w:val="24"/>
        </w:rPr>
        <w:t>5</w:t>
      </w:r>
      <w:r>
        <w:rPr>
          <w:rFonts w:ascii="PT Astra Serif" w:hAnsi="PT Astra Serif"/>
          <w:sz w:val="24"/>
        </w:rPr>
        <w:t>. Возврат задатка</w:t>
      </w:r>
      <w:bookmarkEnd w:id="4"/>
    </w:p>
    <w:p w14:paraId="CE000000">
      <w:pPr>
        <w:pStyle w:val="Style_2"/>
        <w:widowControl w:val="0"/>
        <w:tabs>
          <w:tab w:leader="none" w:pos="540" w:val="clear"/>
          <w:tab w:leader="none" w:pos="1389" w:val="left"/>
        </w:tabs>
        <w:ind w:firstLine="709" w:left="0"/>
        <w:rPr>
          <w:rFonts w:ascii="PT Astra Serif" w:hAnsi="PT Astra Serif"/>
          <w:b w:val="0"/>
          <w:sz w:val="24"/>
        </w:rPr>
      </w:pPr>
      <w:r>
        <w:rPr>
          <w:rFonts w:ascii="PT Astra Serif" w:hAnsi="PT Astra Serif"/>
          <w:b w:val="0"/>
          <w:sz w:val="24"/>
        </w:rPr>
        <w:t xml:space="preserve">5.1. </w:t>
      </w:r>
      <w:r>
        <w:rPr>
          <w:rFonts w:ascii="PT Astra Serif" w:hAnsi="PT Astra Serif"/>
          <w:b w:val="0"/>
          <w:sz w:val="24"/>
        </w:rPr>
        <w:t>Денежные средства (задаток) Заявителю, подавшему Заявку после окончания установленного срока приема Заявок на участие в аукционе, возвращается в течение 5 (пяти) рабочих дней с даты подписания Протокола аукциона.</w:t>
      </w:r>
    </w:p>
    <w:p w14:paraId="CF000000">
      <w:pPr>
        <w:pStyle w:val="Style_2"/>
        <w:widowControl w:val="0"/>
        <w:tabs>
          <w:tab w:leader="none" w:pos="540" w:val="clear"/>
          <w:tab w:leader="none" w:pos="1317" w:val="left"/>
        </w:tabs>
        <w:ind w:firstLine="709" w:left="0"/>
        <w:rPr>
          <w:rFonts w:ascii="PT Astra Serif" w:hAnsi="PT Astra Serif"/>
          <w:b w:val="0"/>
          <w:sz w:val="24"/>
        </w:rPr>
      </w:pPr>
      <w:r>
        <w:rPr>
          <w:rFonts w:ascii="PT Astra Serif" w:hAnsi="PT Astra Serif"/>
          <w:b w:val="0"/>
          <w:sz w:val="24"/>
        </w:rPr>
        <w:t xml:space="preserve">5.2. </w:t>
      </w:r>
      <w:r>
        <w:rPr>
          <w:rFonts w:ascii="PT Astra Serif" w:hAnsi="PT Astra Serif"/>
          <w:b w:val="0"/>
          <w:sz w:val="24"/>
        </w:rPr>
        <w:t>Денежные средства Заявителю, отозвавшему Заявку до установленных даты и времени начала рассмотрения заявок, возвращается такому Заявителю в течение 5 (пяти) рабочих дней с даты поступления уведомления об отзыве Заявки. В случае отзыва Заявителем Заявки позднее даты начала рассмотрения Заявок</w:t>
      </w:r>
      <w:r>
        <w:rPr>
          <w:rFonts w:ascii="PT Astra Serif" w:hAnsi="PT Astra Serif"/>
          <w:b w:val="0"/>
          <w:sz w:val="24"/>
        </w:rPr>
        <w:t>,</w:t>
      </w:r>
      <w:r>
        <w:rPr>
          <w:rFonts w:ascii="PT Astra Serif" w:hAnsi="PT Astra Serif"/>
          <w:b w:val="0"/>
          <w:sz w:val="24"/>
        </w:rPr>
        <w:t xml:space="preserve"> денежные средства (задаток) возвращаются в порядке, установленном для Заявителя, признанного Участником.</w:t>
      </w:r>
    </w:p>
    <w:p w14:paraId="D0000000">
      <w:pPr>
        <w:pStyle w:val="Style_2"/>
        <w:widowControl w:val="0"/>
        <w:tabs>
          <w:tab w:leader="none" w:pos="540" w:val="clear"/>
          <w:tab w:leader="none" w:pos="1302" w:val="left"/>
        </w:tabs>
        <w:ind w:firstLine="709" w:left="0"/>
        <w:rPr>
          <w:rFonts w:ascii="PT Astra Serif" w:hAnsi="PT Astra Serif"/>
          <w:b w:val="0"/>
          <w:sz w:val="24"/>
        </w:rPr>
      </w:pPr>
      <w:r>
        <w:rPr>
          <w:rFonts w:ascii="PT Astra Serif" w:hAnsi="PT Astra Serif"/>
          <w:b w:val="0"/>
          <w:sz w:val="24"/>
        </w:rPr>
        <w:t xml:space="preserve">5.3. </w:t>
      </w:r>
      <w:r>
        <w:rPr>
          <w:rFonts w:ascii="PT Astra Serif" w:hAnsi="PT Astra Serif"/>
          <w:b w:val="0"/>
          <w:sz w:val="24"/>
        </w:rPr>
        <w:t>Денежные средства (задаток) Заявителя, не допущенного к участию в аукционе, возвращается такому Заявителю в течение 5 (пяти) рабочих дней с даты подписания Протокола рассмотрения заявок.</w:t>
      </w:r>
    </w:p>
    <w:p w14:paraId="D1000000">
      <w:pPr>
        <w:pStyle w:val="Style_2"/>
        <w:widowControl w:val="0"/>
        <w:tabs>
          <w:tab w:leader="none" w:pos="540" w:val="clear"/>
          <w:tab w:leader="none" w:pos="1398" w:val="left"/>
        </w:tabs>
        <w:ind w:firstLine="709" w:left="0"/>
        <w:rPr>
          <w:rFonts w:ascii="PT Astra Serif" w:hAnsi="PT Astra Serif"/>
          <w:b w:val="0"/>
          <w:sz w:val="24"/>
        </w:rPr>
      </w:pPr>
      <w:r>
        <w:rPr>
          <w:rFonts w:ascii="PT Astra Serif" w:hAnsi="PT Astra Serif"/>
          <w:b w:val="0"/>
          <w:sz w:val="24"/>
        </w:rPr>
        <w:t xml:space="preserve">5.4. </w:t>
      </w:r>
      <w:r>
        <w:rPr>
          <w:rFonts w:ascii="PT Astra Serif" w:hAnsi="PT Astra Serif"/>
          <w:b w:val="0"/>
          <w:sz w:val="24"/>
        </w:rPr>
        <w:t>Задаток Участника, который участвовал в аукционе, но не стал победителем, возвращается такому Участнику в течение 5 (пяти) рабочих дней с даты подписания протокола аукциона.</w:t>
      </w:r>
    </w:p>
    <w:p w14:paraId="D2000000">
      <w:pPr>
        <w:pStyle w:val="Style_2"/>
        <w:widowControl w:val="0"/>
        <w:tabs>
          <w:tab w:leader="none" w:pos="540" w:val="clear"/>
          <w:tab w:leader="none" w:pos="1360" w:val="left"/>
        </w:tabs>
        <w:ind w:firstLine="709" w:left="0"/>
        <w:rPr>
          <w:rFonts w:ascii="PT Astra Serif" w:hAnsi="PT Astra Serif"/>
          <w:b w:val="0"/>
          <w:sz w:val="24"/>
        </w:rPr>
      </w:pPr>
      <w:r>
        <w:rPr>
          <w:rFonts w:ascii="PT Astra Serif" w:hAnsi="PT Astra Serif"/>
          <w:b w:val="0"/>
          <w:sz w:val="24"/>
        </w:rPr>
        <w:t xml:space="preserve">5.5. </w:t>
      </w:r>
      <w:r>
        <w:rPr>
          <w:rFonts w:ascii="PT Astra Serif" w:hAnsi="PT Astra Serif"/>
          <w:b w:val="0"/>
          <w:sz w:val="24"/>
        </w:rPr>
        <w:t>Задаток Участника, сделавшего предпоследнее предложение о цене договора аренды, возвращается такому Участнику в течение 5 (пяти) рабочих дней с даты подписания договора аренды Организатором аукциона с Победителем аукциона.</w:t>
      </w:r>
    </w:p>
    <w:p w14:paraId="D3000000">
      <w:pPr>
        <w:pStyle w:val="Style_2"/>
        <w:widowControl w:val="0"/>
        <w:tabs>
          <w:tab w:leader="none" w:pos="540" w:val="clear"/>
          <w:tab w:leader="none" w:pos="1355" w:val="left"/>
        </w:tabs>
        <w:ind w:firstLine="709" w:left="0"/>
        <w:rPr>
          <w:rFonts w:ascii="PT Astra Serif" w:hAnsi="PT Astra Serif"/>
          <w:b w:val="0"/>
          <w:sz w:val="24"/>
        </w:rPr>
      </w:pPr>
      <w:r>
        <w:rPr>
          <w:rFonts w:ascii="PT Astra Serif" w:hAnsi="PT Astra Serif"/>
          <w:b w:val="0"/>
          <w:sz w:val="24"/>
        </w:rPr>
        <w:t xml:space="preserve">5.6. </w:t>
      </w:r>
      <w:r>
        <w:rPr>
          <w:rFonts w:ascii="PT Astra Serif" w:hAnsi="PT Astra Serif"/>
          <w:b w:val="0"/>
          <w:sz w:val="24"/>
        </w:rPr>
        <w:t>Задаток Участника, не участвовавшего в аукционе, возвращается в порядке, предусмотренном пунктом 16.4. Документации об аукционе.</w:t>
      </w:r>
    </w:p>
    <w:p w14:paraId="D4000000">
      <w:pPr>
        <w:pStyle w:val="Style_2"/>
        <w:widowControl w:val="0"/>
        <w:tabs>
          <w:tab w:leader="none" w:pos="540" w:val="clear"/>
          <w:tab w:leader="none" w:pos="1307" w:val="left"/>
        </w:tabs>
        <w:ind w:firstLine="709" w:left="0"/>
        <w:rPr>
          <w:rFonts w:ascii="PT Astra Serif" w:hAnsi="PT Astra Serif"/>
          <w:b w:val="0"/>
          <w:sz w:val="24"/>
        </w:rPr>
      </w:pPr>
      <w:r>
        <w:rPr>
          <w:rFonts w:ascii="PT Astra Serif" w:hAnsi="PT Astra Serif"/>
          <w:b w:val="0"/>
          <w:sz w:val="24"/>
        </w:rPr>
        <w:t xml:space="preserve">5.7. </w:t>
      </w:r>
      <w:r>
        <w:rPr>
          <w:rFonts w:ascii="PT Astra Serif" w:hAnsi="PT Astra Serif"/>
          <w:b w:val="0"/>
          <w:sz w:val="24"/>
        </w:rPr>
        <w:t>Задаток, внесенный Победителем аукциона, Единственным участником аукциона засчитывается в счет исполнения обязательств по внесению арендной платы за Объект (лот) аукциона. При этом заключение договора аренды для Победителя аукциона или Участника, сделавшего предпоследнее предложение о цене договора аренды, является обязательным.</w:t>
      </w:r>
    </w:p>
    <w:p w14:paraId="D5000000">
      <w:pPr>
        <w:pStyle w:val="Style_2"/>
        <w:widowControl w:val="0"/>
        <w:tabs>
          <w:tab w:leader="none" w:pos="540" w:val="clear"/>
          <w:tab w:leader="none" w:pos="1331" w:val="left"/>
        </w:tabs>
        <w:ind w:firstLine="709" w:left="0"/>
        <w:rPr>
          <w:rFonts w:ascii="PT Astra Serif" w:hAnsi="PT Astra Serif"/>
          <w:b w:val="0"/>
          <w:sz w:val="24"/>
        </w:rPr>
      </w:pPr>
      <w:r>
        <w:rPr>
          <w:rFonts w:ascii="PT Astra Serif" w:hAnsi="PT Astra Serif"/>
          <w:b w:val="0"/>
          <w:sz w:val="24"/>
        </w:rPr>
        <w:t xml:space="preserve">5.8. </w:t>
      </w:r>
      <w:r>
        <w:rPr>
          <w:rFonts w:ascii="PT Astra Serif" w:hAnsi="PT Astra Serif"/>
          <w:b w:val="0"/>
          <w:sz w:val="24"/>
        </w:rPr>
        <w:t>В случае отказа либо уклонения Участника, с которым заключается договор аренды, от подписания договора аренды Объекта (лота) аукциона, задаток ему не возвращается. В случае если один Участник аукциона является одновременно Победителем такого аукциона и его Участником, сделавшим предпоследнее предложение о цене договора аренды, при уклонении указанного Участника аукциона, от заключения договора аренды в качестве Победителя аукциона задаток, внесенный таким Участником, не возвращается.</w:t>
      </w:r>
    </w:p>
    <w:p w14:paraId="D6000000">
      <w:pPr>
        <w:pStyle w:val="Style_2"/>
        <w:widowControl w:val="0"/>
        <w:ind w:firstLine="669" w:left="40"/>
        <w:rPr>
          <w:rFonts w:ascii="PT Astra Serif" w:hAnsi="PT Astra Serif"/>
          <w:b w:val="0"/>
          <w:sz w:val="24"/>
        </w:rPr>
      </w:pPr>
      <w:r>
        <w:rPr>
          <w:rFonts w:ascii="PT Astra Serif" w:hAnsi="PT Astra Serif"/>
          <w:b w:val="0"/>
          <w:sz w:val="24"/>
        </w:rPr>
        <w:t>5</w:t>
      </w:r>
      <w:r>
        <w:rPr>
          <w:rFonts w:ascii="PT Astra Serif" w:hAnsi="PT Astra Serif"/>
          <w:b w:val="0"/>
          <w:sz w:val="24"/>
        </w:rPr>
        <w:t xml:space="preserve">.9. </w:t>
      </w:r>
      <w:r>
        <w:rPr>
          <w:rFonts w:ascii="PT Astra Serif" w:hAnsi="PT Astra Serif"/>
          <w:b w:val="0"/>
          <w:sz w:val="24"/>
        </w:rPr>
        <w:t xml:space="preserve"> </w:t>
      </w:r>
      <w:r>
        <w:rPr>
          <w:rFonts w:ascii="PT Astra Serif" w:hAnsi="PT Astra Serif"/>
          <w:b w:val="0"/>
          <w:sz w:val="24"/>
        </w:rPr>
        <w:t>В случае отказа организатора аукциона от проведения аукциона в установленные сроки, поступившие денежные средства возвращаются Заявителям в течение 5 (пяти) рабочих дней с даты принятия решения об отказе от проведения аукциона.</w:t>
      </w:r>
    </w:p>
    <w:p w14:paraId="D7000000">
      <w:pPr>
        <w:pStyle w:val="Style_8"/>
        <w:keepNext w:val="1"/>
        <w:keepLines w:val="1"/>
        <w:widowControl w:val="0"/>
        <w:spacing w:before="0" w:line="240" w:lineRule="auto"/>
        <w:ind w:firstLine="669" w:left="40"/>
        <w:jc w:val="both"/>
        <w:rPr>
          <w:rFonts w:ascii="PT Astra Serif" w:hAnsi="PT Astra Serif"/>
          <w:sz w:val="24"/>
        </w:rPr>
      </w:pPr>
    </w:p>
    <w:p w14:paraId="D8000000">
      <w:pPr>
        <w:pStyle w:val="Style_8"/>
        <w:keepNext w:val="1"/>
        <w:keepLines w:val="1"/>
        <w:widowControl w:val="0"/>
        <w:spacing w:before="0" w:line="240" w:lineRule="auto"/>
        <w:ind w:firstLine="669" w:left="40"/>
        <w:rPr>
          <w:rFonts w:ascii="PT Astra Serif" w:hAnsi="PT Astra Serif"/>
          <w:sz w:val="24"/>
        </w:rPr>
      </w:pPr>
      <w:r>
        <w:rPr>
          <w:rFonts w:ascii="PT Astra Serif" w:hAnsi="PT Astra Serif"/>
          <w:sz w:val="24"/>
        </w:rPr>
        <w:t>6</w:t>
      </w:r>
      <w:r>
        <w:rPr>
          <w:rFonts w:ascii="PT Astra Serif" w:hAnsi="PT Astra Serif"/>
          <w:sz w:val="24"/>
        </w:rPr>
        <w:t xml:space="preserve">. </w:t>
      </w:r>
      <w:bookmarkStart w:id="5" w:name="bookmark20"/>
      <w:r>
        <w:rPr>
          <w:rFonts w:ascii="PT Astra Serif" w:hAnsi="PT Astra Serif"/>
          <w:sz w:val="24"/>
        </w:rPr>
        <w:t>Условия и сроки заключения договора аренды</w:t>
      </w:r>
      <w:bookmarkEnd w:id="5"/>
    </w:p>
    <w:p w14:paraId="D9000000">
      <w:pPr>
        <w:pStyle w:val="Style_8"/>
        <w:keepNext w:val="1"/>
        <w:keepLines w:val="1"/>
        <w:widowControl w:val="0"/>
        <w:spacing w:before="0" w:line="240" w:lineRule="auto"/>
        <w:ind w:firstLine="669" w:left="40"/>
        <w:rPr>
          <w:rFonts w:ascii="PT Astra Serif" w:hAnsi="PT Astra Serif"/>
          <w:sz w:val="24"/>
        </w:rPr>
      </w:pPr>
    </w:p>
    <w:p w14:paraId="DA000000">
      <w:pPr>
        <w:pStyle w:val="Style_2"/>
        <w:widowControl w:val="0"/>
        <w:tabs>
          <w:tab w:leader="none" w:pos="540" w:val="clear"/>
          <w:tab w:leader="none" w:pos="1418" w:val="left"/>
          <w:tab w:leader="none" w:pos="1985" w:val="left"/>
        </w:tabs>
        <w:ind w:firstLine="709" w:left="0"/>
        <w:rPr>
          <w:rFonts w:ascii="PT Astra Serif" w:hAnsi="PT Astra Serif"/>
          <w:b w:val="0"/>
          <w:sz w:val="24"/>
        </w:rPr>
      </w:pPr>
      <w:r>
        <w:rPr>
          <w:rFonts w:ascii="PT Astra Serif" w:hAnsi="PT Astra Serif"/>
          <w:b w:val="0"/>
          <w:sz w:val="24"/>
        </w:rPr>
        <w:t>Заключение договора аренды осуществляется в порядке, предусмотренном Гражданским кодексом Российской Федерации, иными федеральными законами и нормативно-правовыми актами, а также Документацией об аукционе.</w:t>
      </w:r>
    </w:p>
    <w:p w14:paraId="DB000000">
      <w:pPr>
        <w:pStyle w:val="Style_2"/>
        <w:widowControl w:val="0"/>
        <w:tabs>
          <w:tab w:leader="none" w:pos="540" w:val="clear"/>
          <w:tab w:leader="none" w:pos="1418" w:val="left"/>
          <w:tab w:leader="none" w:pos="1658" w:val="left"/>
        </w:tabs>
        <w:ind w:firstLine="709" w:left="0"/>
        <w:rPr>
          <w:rFonts w:ascii="PT Astra Serif" w:hAnsi="PT Astra Serif"/>
          <w:b w:val="0"/>
          <w:sz w:val="24"/>
        </w:rPr>
      </w:pPr>
      <w:r>
        <w:rPr>
          <w:rFonts w:ascii="PT Astra Serif" w:hAnsi="PT Astra Serif"/>
          <w:b w:val="0"/>
          <w:sz w:val="24"/>
        </w:rPr>
        <w:t xml:space="preserve">6.1. </w:t>
      </w:r>
      <w:r>
        <w:rPr>
          <w:rFonts w:ascii="PT Astra Serif" w:hAnsi="PT Astra Serif"/>
          <w:b w:val="0"/>
          <w:sz w:val="24"/>
        </w:rPr>
        <w:t>Организатор аукциона в течение 3 (трех) рабочих дней с даты подписания Протокола аукциона направляет Победителю аукциона один экземпляр Протокола аукциона и проект договора аренды, который составляется путем включения цены договора (цены лота), предложенной Победителем аукциона, в проект договора аренды, прилагаемый к Документации об аукционе.</w:t>
      </w:r>
    </w:p>
    <w:p w14:paraId="DC000000">
      <w:pPr>
        <w:pStyle w:val="Style_2"/>
        <w:widowControl w:val="0"/>
        <w:tabs>
          <w:tab w:leader="none" w:pos="540" w:val="clear"/>
          <w:tab w:leader="none" w:pos="1418" w:val="left"/>
          <w:tab w:leader="none" w:pos="1658" w:val="left"/>
        </w:tabs>
        <w:ind w:firstLine="709" w:left="0"/>
        <w:rPr>
          <w:rFonts w:ascii="PT Astra Serif" w:hAnsi="PT Astra Serif"/>
          <w:b w:val="0"/>
          <w:sz w:val="24"/>
        </w:rPr>
      </w:pPr>
      <w:r>
        <w:rPr>
          <w:rFonts w:ascii="PT Astra Serif" w:hAnsi="PT Astra Serif"/>
          <w:b w:val="0"/>
          <w:sz w:val="24"/>
        </w:rPr>
        <w:t xml:space="preserve">6.2. </w:t>
      </w:r>
      <w:r>
        <w:rPr>
          <w:rFonts w:ascii="PT Astra Serif" w:hAnsi="PT Astra Serif"/>
          <w:b w:val="0"/>
          <w:sz w:val="24"/>
        </w:rPr>
        <w:t>Организатор аукциона в течение 3 (трех) рабочих дней с даты аукциона направляет Единственному участнику аукциона проект договора аренды, который составляется путем включения начальной (минимальной) цены договора (цены лота), в проект договора аренды, прилагаемый к Документации об аукционе.</w:t>
      </w:r>
    </w:p>
    <w:p w14:paraId="DD000000">
      <w:pPr>
        <w:pStyle w:val="Style_2"/>
        <w:widowControl w:val="0"/>
        <w:tabs>
          <w:tab w:leader="none" w:pos="540" w:val="clear"/>
          <w:tab w:leader="none" w:pos="1418" w:val="left"/>
          <w:tab w:leader="none" w:pos="1716" w:val="left"/>
        </w:tabs>
        <w:ind w:firstLine="709" w:left="0"/>
        <w:rPr>
          <w:rFonts w:ascii="PT Astra Serif" w:hAnsi="PT Astra Serif"/>
          <w:b w:val="0"/>
          <w:sz w:val="24"/>
        </w:rPr>
      </w:pPr>
      <w:r>
        <w:rPr>
          <w:rFonts w:ascii="PT Astra Serif" w:hAnsi="PT Astra Serif"/>
          <w:b w:val="0"/>
          <w:sz w:val="24"/>
        </w:rPr>
        <w:t xml:space="preserve">6.3. </w:t>
      </w:r>
      <w:r>
        <w:rPr>
          <w:rFonts w:ascii="PT Astra Serif" w:hAnsi="PT Astra Serif"/>
          <w:b w:val="0"/>
          <w:sz w:val="24"/>
        </w:rPr>
        <w:t>Победитель аукциона или Единственный участник аукциона должен представить обеспечение исполнения договора аренды (при установлении такого требования), подписать проект договора аренды Объекта (лота) аукциона и представить его Организатору аукциона в установленный для подписания срок.</w:t>
      </w:r>
    </w:p>
    <w:p w14:paraId="DE000000">
      <w:pPr>
        <w:pStyle w:val="Style_2"/>
        <w:widowControl w:val="0"/>
        <w:tabs>
          <w:tab w:leader="none" w:pos="540" w:val="clear"/>
          <w:tab w:leader="none" w:pos="1418" w:val="left"/>
          <w:tab w:leader="none" w:pos="1769" w:val="left"/>
        </w:tabs>
        <w:ind w:firstLine="709" w:left="0"/>
        <w:rPr>
          <w:rFonts w:ascii="PT Astra Serif" w:hAnsi="PT Astra Serif"/>
          <w:b w:val="0"/>
          <w:sz w:val="24"/>
        </w:rPr>
      </w:pPr>
      <w:r>
        <w:rPr>
          <w:rFonts w:ascii="PT Astra Serif" w:hAnsi="PT Astra Serif"/>
          <w:b w:val="0"/>
          <w:sz w:val="24"/>
        </w:rPr>
        <w:t xml:space="preserve">6.4. </w:t>
      </w:r>
      <w:r>
        <w:rPr>
          <w:rFonts w:ascii="PT Astra Serif" w:hAnsi="PT Astra Serif"/>
          <w:b w:val="0"/>
          <w:sz w:val="24"/>
        </w:rPr>
        <w:t>В случае если Победитель аукциона или Единственный Участник аукциона в срок, предусмотренный Документацией об аукционе, не представил Арендодателю подписанный договор аренды, а также обеспечение исполнения договора аренды (при установлении такого требования), Победитель аукциона, Единственный участник аукциона признается уклонившимся от заключения договора аренды.</w:t>
      </w:r>
    </w:p>
    <w:p w14:paraId="DF000000">
      <w:pPr>
        <w:pStyle w:val="Style_2"/>
        <w:widowControl w:val="0"/>
        <w:tabs>
          <w:tab w:leader="none" w:pos="540" w:val="clear"/>
          <w:tab w:leader="none" w:pos="1418" w:val="left"/>
          <w:tab w:leader="none" w:pos="1654" w:val="left"/>
        </w:tabs>
        <w:ind w:firstLine="709" w:left="0"/>
        <w:rPr>
          <w:rFonts w:ascii="PT Astra Serif" w:hAnsi="PT Astra Serif"/>
          <w:b w:val="0"/>
          <w:sz w:val="24"/>
        </w:rPr>
      </w:pPr>
      <w:r>
        <w:rPr>
          <w:rFonts w:ascii="PT Astra Serif" w:hAnsi="PT Astra Serif"/>
          <w:b w:val="0"/>
          <w:sz w:val="24"/>
        </w:rPr>
        <w:t xml:space="preserve">6.5. </w:t>
      </w:r>
      <w:r>
        <w:rPr>
          <w:rFonts w:ascii="PT Astra Serif" w:hAnsi="PT Astra Serif"/>
          <w:b w:val="0"/>
          <w:sz w:val="24"/>
        </w:rPr>
        <w:t>Договор аренды заключается на условиях, указанных в Документации об аукционе и в поданной Участником, с которым заключается договор аренды, Заявке и по цене, предложенной Победителем аукциона/ Участником, сделавшим предпоследнее предложение о цене договора (цене лота), или по начальной (минимальной) цене договора (цене лота) в случае заключения договора аренды с Единственным участником аукциона.</w:t>
      </w:r>
    </w:p>
    <w:p w14:paraId="E0000000">
      <w:pPr>
        <w:pStyle w:val="Style_2"/>
        <w:widowControl w:val="0"/>
        <w:tabs>
          <w:tab w:leader="none" w:pos="540" w:val="clear"/>
          <w:tab w:leader="none" w:pos="1418" w:val="left"/>
          <w:tab w:leader="none" w:pos="1726" w:val="left"/>
        </w:tabs>
        <w:ind w:firstLine="709" w:left="0"/>
        <w:rPr>
          <w:rFonts w:ascii="PT Astra Serif" w:hAnsi="PT Astra Serif"/>
          <w:b w:val="0"/>
          <w:sz w:val="24"/>
        </w:rPr>
      </w:pPr>
      <w:r>
        <w:rPr>
          <w:rFonts w:ascii="PT Astra Serif" w:hAnsi="PT Astra Serif"/>
          <w:b w:val="0"/>
          <w:sz w:val="24"/>
        </w:rPr>
        <w:t xml:space="preserve">6.6. </w:t>
      </w:r>
      <w:r>
        <w:rPr>
          <w:rFonts w:ascii="PT Astra Serif" w:hAnsi="PT Astra Serif"/>
          <w:b w:val="0"/>
          <w:sz w:val="24"/>
        </w:rPr>
        <w:t xml:space="preserve">При заключении и исполнении договора аренды изменение условий договора аренды, указанных в Документации об аукционе, по соглашению сторон и в одностороннем порядке не допускается, за исключением случаев, предусмотренных пунктом </w:t>
      </w:r>
      <w:r>
        <w:rPr>
          <w:rFonts w:ascii="PT Astra Serif" w:hAnsi="PT Astra Serif"/>
          <w:b w:val="0"/>
          <w:sz w:val="24"/>
        </w:rPr>
        <w:t>6.9</w:t>
      </w:r>
      <w:r>
        <w:rPr>
          <w:rFonts w:ascii="PT Astra Serif" w:hAnsi="PT Astra Serif"/>
          <w:b w:val="0"/>
          <w:sz w:val="24"/>
        </w:rPr>
        <w:t>.</w:t>
      </w:r>
      <w:r>
        <w:rPr>
          <w:rFonts w:ascii="PT Astra Serif" w:hAnsi="PT Astra Serif"/>
          <w:b w:val="0"/>
          <w:sz w:val="24"/>
        </w:rPr>
        <w:t xml:space="preserve"> Документации об аукционе.</w:t>
      </w:r>
    </w:p>
    <w:p w14:paraId="E1000000">
      <w:pPr>
        <w:pStyle w:val="Style_2"/>
        <w:widowControl w:val="0"/>
        <w:tabs>
          <w:tab w:leader="none" w:pos="540" w:val="clear"/>
          <w:tab w:leader="none" w:pos="1418" w:val="left"/>
          <w:tab w:leader="none" w:pos="1678" w:val="left"/>
        </w:tabs>
        <w:ind w:firstLine="709" w:left="0"/>
        <w:rPr>
          <w:rFonts w:ascii="PT Astra Serif" w:hAnsi="PT Astra Serif"/>
          <w:b w:val="0"/>
          <w:sz w:val="24"/>
        </w:rPr>
      </w:pPr>
      <w:r>
        <w:rPr>
          <w:rFonts w:ascii="PT Astra Serif" w:hAnsi="PT Astra Serif"/>
          <w:b w:val="0"/>
          <w:sz w:val="24"/>
        </w:rPr>
        <w:t xml:space="preserve">6.7. </w:t>
      </w:r>
      <w:r>
        <w:rPr>
          <w:rFonts w:ascii="PT Astra Serif" w:hAnsi="PT Astra Serif"/>
          <w:b w:val="0"/>
          <w:sz w:val="24"/>
        </w:rPr>
        <w:t>Арендная плата за пользование Объектом (лотом) аукциона вносится в порядке, предусмотренном договором аренды.</w:t>
      </w:r>
    </w:p>
    <w:p w14:paraId="E2000000">
      <w:pPr>
        <w:pStyle w:val="Style_2"/>
        <w:widowControl w:val="0"/>
        <w:tabs>
          <w:tab w:leader="none" w:pos="540" w:val="clear"/>
          <w:tab w:leader="none" w:pos="1418" w:val="left"/>
          <w:tab w:leader="none" w:pos="1630" w:val="left"/>
        </w:tabs>
        <w:ind w:firstLine="709" w:left="0"/>
        <w:rPr>
          <w:rFonts w:ascii="PT Astra Serif" w:hAnsi="PT Astra Serif"/>
          <w:b w:val="0"/>
          <w:sz w:val="24"/>
        </w:rPr>
      </w:pPr>
      <w:r>
        <w:rPr>
          <w:rFonts w:ascii="PT Astra Serif" w:hAnsi="PT Astra Serif"/>
          <w:b w:val="0"/>
          <w:sz w:val="24"/>
        </w:rPr>
        <w:t xml:space="preserve">6.8. </w:t>
      </w:r>
      <w:r>
        <w:rPr>
          <w:rFonts w:ascii="PT Astra Serif" w:hAnsi="PT Astra Serif"/>
          <w:b w:val="0"/>
          <w:sz w:val="24"/>
        </w:rPr>
        <w:t>В срок, предусмотренный для заключения договора аренды, Организатор аукциона обязан отказаться от заключения договора аренды с Победителем аукциона либо с Участником, с которым заключается такой договор аренды в случае установления факта:</w:t>
      </w:r>
    </w:p>
    <w:p w14:paraId="E3000000">
      <w:pPr>
        <w:pStyle w:val="Style_2"/>
        <w:widowControl w:val="0"/>
        <w:numPr>
          <w:ilvl w:val="0"/>
          <w:numId w:val="2"/>
        </w:numPr>
        <w:ind w:firstLine="567" w:left="142"/>
        <w:rPr>
          <w:rFonts w:ascii="PT Astra Serif" w:hAnsi="PT Astra Serif"/>
          <w:b w:val="0"/>
          <w:sz w:val="24"/>
        </w:rPr>
      </w:pPr>
      <w:r>
        <w:rPr>
          <w:rFonts w:ascii="PT Astra Serif" w:hAnsi="PT Astra Serif"/>
          <w:b w:val="0"/>
          <w:sz w:val="24"/>
        </w:rPr>
        <w:t>Проведения ликвидации такого Участника - юридического лица или принятия арбитражным судом решения о признании такого Участника - юридического лица, индивидуального предпринимателя банкротом и об открытии конкурсного производства;</w:t>
      </w:r>
    </w:p>
    <w:p w14:paraId="E4000000">
      <w:pPr>
        <w:pStyle w:val="Style_12"/>
        <w:widowControl w:val="0"/>
        <w:numPr>
          <w:ilvl w:val="0"/>
          <w:numId w:val="3"/>
        </w:numPr>
        <w:tabs>
          <w:tab w:leader="none" w:pos="1570" w:val="left"/>
          <w:tab w:leader="none" w:pos="10204" w:val="right"/>
        </w:tabs>
        <w:spacing w:line="240" w:lineRule="auto"/>
        <w:ind w:firstLine="669" w:left="40"/>
        <w:rPr>
          <w:rFonts w:ascii="PT Astra Serif" w:hAnsi="PT Astra Serif"/>
          <w:sz w:val="24"/>
        </w:rPr>
      </w:pPr>
      <w:r>
        <w:rPr>
          <w:rFonts w:ascii="PT Astra Serif" w:hAnsi="PT Astra Serif"/>
          <w:sz w:val="24"/>
        </w:rPr>
        <w:t>Приостановления деятельности такого лица в порядке, предусмотренном Кодексом Российской Федерации об административных правонарушениях;</w:t>
      </w:r>
    </w:p>
    <w:p w14:paraId="E5000000">
      <w:pPr>
        <w:pStyle w:val="Style_12"/>
        <w:widowControl w:val="0"/>
        <w:numPr>
          <w:ilvl w:val="0"/>
          <w:numId w:val="3"/>
        </w:numPr>
        <w:tabs>
          <w:tab w:leader="none" w:pos="1570" w:val="left"/>
          <w:tab w:leader="none" w:pos="8454" w:val="left"/>
        </w:tabs>
        <w:spacing w:line="240" w:lineRule="auto"/>
        <w:ind w:firstLine="669" w:left="40"/>
        <w:rPr>
          <w:rFonts w:ascii="PT Astra Serif" w:hAnsi="PT Astra Serif"/>
          <w:sz w:val="24"/>
        </w:rPr>
      </w:pPr>
      <w:r>
        <w:rPr>
          <w:rFonts w:ascii="PT Astra Serif" w:hAnsi="PT Astra Serif"/>
          <w:sz w:val="24"/>
        </w:rPr>
        <w:t xml:space="preserve">Предоставления таким лицом заведомо ложных сведений, содержащихся в документах, предусмотренных </w:t>
      </w:r>
      <w:r>
        <w:rPr>
          <w:rFonts w:ascii="PT Astra Serif" w:hAnsi="PT Astra Serif"/>
          <w:sz w:val="24"/>
        </w:rPr>
        <w:t xml:space="preserve">настоящей Документацией </w:t>
      </w:r>
      <w:r>
        <w:rPr>
          <w:rFonts w:ascii="PT Astra Serif" w:hAnsi="PT Astra Serif"/>
          <w:sz w:val="24"/>
        </w:rPr>
        <w:t>об аукционе.</w:t>
      </w:r>
    </w:p>
    <w:p w14:paraId="E6000000">
      <w:pPr>
        <w:pStyle w:val="Style_2"/>
        <w:widowControl w:val="0"/>
        <w:tabs>
          <w:tab w:leader="none" w:pos="540" w:val="clear"/>
          <w:tab w:leader="none" w:pos="1546" w:val="left"/>
          <w:tab w:leader="none" w:pos="8598" w:val="left"/>
        </w:tabs>
        <w:ind w:firstLine="709" w:left="0"/>
        <w:rPr>
          <w:rFonts w:ascii="PT Astra Serif" w:hAnsi="PT Astra Serif"/>
          <w:b w:val="0"/>
          <w:sz w:val="24"/>
        </w:rPr>
      </w:pPr>
      <w:r>
        <w:rPr>
          <w:rFonts w:ascii="PT Astra Serif" w:hAnsi="PT Astra Serif"/>
          <w:b w:val="0"/>
          <w:sz w:val="24"/>
        </w:rPr>
        <w:t xml:space="preserve">6.9.  </w:t>
      </w:r>
      <w:r>
        <w:rPr>
          <w:rFonts w:ascii="PT Astra Serif" w:hAnsi="PT Astra Serif"/>
          <w:b w:val="0"/>
          <w:sz w:val="24"/>
        </w:rPr>
        <w:t>При заключении</w:t>
      </w:r>
      <w:r>
        <w:rPr>
          <w:rFonts w:ascii="PT Astra Serif" w:hAnsi="PT Astra Serif"/>
          <w:b w:val="0"/>
          <w:sz w:val="24"/>
        </w:rPr>
        <w:t xml:space="preserve"> и исполнении договора аренды цена такого договора аренды не может быть ниже начальной (минимальной) цены договора (цены лота), указанной в Информационном сообщении о проведении аукциона, Цена заключенного договора аренды не может быть пересмотрена в сторону уменьшения, но может быть увеличена по соглашению сторон в порядке, у</w:t>
      </w:r>
      <w:r>
        <w:rPr>
          <w:rFonts w:ascii="PT Astra Serif" w:hAnsi="PT Astra Serif"/>
          <w:b w:val="0"/>
          <w:sz w:val="24"/>
        </w:rPr>
        <w:t>становленном договором аренды.</w:t>
      </w:r>
    </w:p>
    <w:p w14:paraId="E7000000">
      <w:pPr>
        <w:pStyle w:val="Style_2"/>
        <w:widowControl w:val="0"/>
        <w:tabs>
          <w:tab w:leader="none" w:pos="540" w:val="clear"/>
          <w:tab w:leader="none" w:pos="1628" w:val="left"/>
        </w:tabs>
        <w:ind w:firstLine="709" w:left="0"/>
        <w:rPr>
          <w:rFonts w:ascii="PT Astra Serif" w:hAnsi="PT Astra Serif"/>
          <w:b w:val="0"/>
          <w:sz w:val="24"/>
        </w:rPr>
      </w:pPr>
      <w:r>
        <w:rPr>
          <w:rFonts w:ascii="PT Astra Serif" w:hAnsi="PT Astra Serif"/>
          <w:b w:val="0"/>
          <w:sz w:val="24"/>
        </w:rPr>
        <w:t xml:space="preserve">6.10. </w:t>
      </w:r>
      <w:r>
        <w:rPr>
          <w:rFonts w:ascii="PT Astra Serif" w:hAnsi="PT Astra Serif"/>
          <w:b w:val="0"/>
          <w:sz w:val="24"/>
        </w:rPr>
        <w:t xml:space="preserve">В случае отказа от заключения договора аренды с Победителем аукциона, либо при уклонении Победителя аукциона от заключения договора аренды с Участником аукциона с которым заключается такой договор, Аукционной комиссией в срок не позднее дня, следующего после дня установления фактов, предусмотренных пунктом </w:t>
      </w:r>
      <w:r>
        <w:rPr>
          <w:rFonts w:ascii="PT Astra Serif" w:hAnsi="PT Astra Serif"/>
          <w:b w:val="0"/>
          <w:sz w:val="24"/>
        </w:rPr>
        <w:t xml:space="preserve">6.8. </w:t>
      </w:r>
      <w:r>
        <w:rPr>
          <w:rFonts w:ascii="PT Astra Serif" w:hAnsi="PT Astra Serif"/>
          <w:b w:val="0"/>
          <w:sz w:val="24"/>
        </w:rPr>
        <w:t xml:space="preserve">настоящей Документации об </w:t>
      </w:r>
      <w:r>
        <w:rPr>
          <w:rFonts w:ascii="PT Astra Serif" w:hAnsi="PT Astra Serif"/>
          <w:b w:val="0"/>
          <w:sz w:val="24"/>
        </w:rPr>
        <w:t xml:space="preserve">аукционе и являющихся основанием для отказа от заключения договора аренды, составляется Протокол об отказе от заключения договора аренды, который подписывается всеми присутствующими членами Аукционной комиссии в день его составления. Протокол об отказе от заключения договора аренды составляется в трех экземплярах, один из которых хранится у Организатора аукциона. Указанный протокол размещается Специализированной организацией на Официальном сайте </w:t>
      </w:r>
      <w:r>
        <w:rPr>
          <w:rFonts w:ascii="PT Astra Serif" w:hAnsi="PT Astra Serif"/>
          <w:b w:val="0"/>
          <w:sz w:val="24"/>
        </w:rPr>
        <w:fldChar w:fldCharType="begin"/>
      </w:r>
      <w:r>
        <w:rPr>
          <w:rFonts w:ascii="PT Astra Serif" w:hAnsi="PT Astra Serif"/>
          <w:b w:val="0"/>
          <w:sz w:val="24"/>
        </w:rPr>
        <w:instrText>HYPERLINK "http://www.torgi.gov.ru/"</w:instrText>
      </w:r>
      <w:r>
        <w:rPr>
          <w:rFonts w:ascii="PT Astra Serif" w:hAnsi="PT Astra Serif"/>
          <w:b w:val="0"/>
          <w:sz w:val="24"/>
        </w:rPr>
        <w:fldChar w:fldCharType="separate"/>
      </w:r>
      <w:r>
        <w:rPr>
          <w:rFonts w:ascii="PT Astra Serif" w:hAnsi="PT Astra Serif"/>
          <w:b w:val="0"/>
          <w:sz w:val="24"/>
        </w:rPr>
        <w:t>www</w:t>
      </w:r>
      <w:r>
        <w:rPr>
          <w:rFonts w:ascii="PT Astra Serif" w:hAnsi="PT Astra Serif"/>
          <w:b w:val="0"/>
          <w:sz w:val="24"/>
        </w:rPr>
        <w:t>.</w:t>
      </w:r>
      <w:r>
        <w:rPr>
          <w:rFonts w:ascii="PT Astra Serif" w:hAnsi="PT Astra Serif"/>
          <w:b w:val="0"/>
          <w:sz w:val="24"/>
        </w:rPr>
        <w:t>torgi</w:t>
      </w:r>
      <w:r>
        <w:rPr>
          <w:rFonts w:ascii="PT Astra Serif" w:hAnsi="PT Astra Serif"/>
          <w:b w:val="0"/>
          <w:sz w:val="24"/>
        </w:rPr>
        <w:t>.</w:t>
      </w:r>
      <w:r>
        <w:rPr>
          <w:rFonts w:ascii="PT Astra Serif" w:hAnsi="PT Astra Serif"/>
          <w:b w:val="0"/>
          <w:sz w:val="24"/>
        </w:rPr>
        <w:t>gov</w:t>
      </w:r>
      <w:r>
        <w:rPr>
          <w:rFonts w:ascii="PT Astra Serif" w:hAnsi="PT Astra Serif"/>
          <w:b w:val="0"/>
          <w:sz w:val="24"/>
        </w:rPr>
        <w:t>.</w:t>
      </w:r>
      <w:r>
        <w:rPr>
          <w:rFonts w:ascii="PT Astra Serif" w:hAnsi="PT Astra Serif"/>
          <w:b w:val="0"/>
          <w:sz w:val="24"/>
        </w:rPr>
        <w:t>ru</w:t>
      </w:r>
      <w:r>
        <w:rPr>
          <w:rFonts w:ascii="PT Astra Serif" w:hAnsi="PT Astra Serif"/>
          <w:b w:val="0"/>
          <w:sz w:val="24"/>
        </w:rPr>
        <w:fldChar w:fldCharType="end"/>
      </w:r>
      <w:r>
        <w:rPr>
          <w:rFonts w:ascii="PT Astra Serif" w:hAnsi="PT Astra Serif"/>
          <w:b w:val="0"/>
          <w:sz w:val="24"/>
        </w:rPr>
        <w:t xml:space="preserve">, </w:t>
      </w:r>
      <w:r>
        <w:rPr>
          <w:rFonts w:ascii="PT Astra Serif" w:hAnsi="PT Astra Serif"/>
          <w:b w:val="0"/>
          <w:sz w:val="24"/>
        </w:rPr>
        <w:t>сайте специализированной организации, в течение дня, следующего после дня подписания указанного протокола. Организатор аукциона в течение двух рабочих дней с даты подписания Протокола об отказе от заключения договора аренды передает (направляет) один экземпляр протокола лицу, с которым отказывается заключить договор аренды.</w:t>
      </w:r>
    </w:p>
    <w:p w14:paraId="E8000000">
      <w:pPr>
        <w:pStyle w:val="Style_2"/>
        <w:widowControl w:val="0"/>
        <w:tabs>
          <w:tab w:leader="none" w:pos="540" w:val="clear"/>
          <w:tab w:leader="none" w:pos="1647" w:val="left"/>
        </w:tabs>
        <w:ind w:firstLine="709" w:left="0"/>
        <w:rPr>
          <w:rFonts w:ascii="PT Astra Serif" w:hAnsi="PT Astra Serif"/>
          <w:b w:val="0"/>
          <w:sz w:val="24"/>
        </w:rPr>
      </w:pPr>
      <w:r>
        <w:rPr>
          <w:rFonts w:ascii="PT Astra Serif" w:hAnsi="PT Astra Serif"/>
          <w:b w:val="0"/>
          <w:sz w:val="24"/>
        </w:rPr>
        <w:t xml:space="preserve">6.11. </w:t>
      </w:r>
      <w:r>
        <w:rPr>
          <w:rFonts w:ascii="PT Astra Serif" w:hAnsi="PT Astra Serif"/>
          <w:b w:val="0"/>
          <w:sz w:val="24"/>
        </w:rPr>
        <w:t xml:space="preserve">В случае если Победитель аукциона признан уклонившимся от заключения договора аренды, Организатор аукциона вправе обратиться в суд с иском о понуждении Победителя аукциона заключить договор аренды, а также о возмещении убытков, причиненных уклонением от заключения договора аренды, либо заключить договор аренды с Участником, сделавшим предпоследнее предложение о цене договора аренды. Организатор аукциона обязан заключить договор аренды с Участником, сделавшим предпоследнее предложение о цене договора аренды, при отказе от заключения договора аренды с Победителем аукциона в случаях, предусмотренных пунктом </w:t>
      </w:r>
      <w:r>
        <w:rPr>
          <w:rFonts w:ascii="PT Astra Serif" w:hAnsi="PT Astra Serif"/>
          <w:b w:val="0"/>
          <w:sz w:val="24"/>
        </w:rPr>
        <w:t>6.8</w:t>
      </w:r>
      <w:r>
        <w:rPr>
          <w:rFonts w:ascii="PT Astra Serif" w:hAnsi="PT Astra Serif"/>
          <w:b w:val="0"/>
          <w:sz w:val="24"/>
        </w:rPr>
        <w:t>. Документации об аукционе. Организатор аукциона в течение трех рабочих дней с даты подписания Протокола об отказе от заключения договора аренды направляет Участнику, сделавшему предпоследнее предложение о цене договора аренды, один экземпляр Протокола об отказе от заключения договора аренды и проект договора аренды, который составляется путем включения условий исполнения договора аренды, предложенных Участником, сделавшим предпоследнее предложение о цене договора аренды, в проект договора аренды, прилагаемый к Документации об аукционе. Указанный проект договора аренды подписывается Участником, сделавшим предпоследнее предложение о цене договора аренды, в установленный срок и представляется Организатору аукциона.</w:t>
      </w:r>
    </w:p>
    <w:p w14:paraId="E9000000">
      <w:pPr>
        <w:pStyle w:val="Style_2"/>
        <w:widowControl w:val="0"/>
        <w:ind w:firstLine="669" w:left="40"/>
        <w:rPr>
          <w:rFonts w:ascii="PT Astra Serif" w:hAnsi="PT Astra Serif"/>
          <w:b w:val="0"/>
          <w:sz w:val="24"/>
        </w:rPr>
      </w:pPr>
      <w:r>
        <w:rPr>
          <w:rFonts w:ascii="PT Astra Serif" w:hAnsi="PT Astra Serif"/>
          <w:b w:val="0"/>
          <w:sz w:val="24"/>
        </w:rPr>
        <w:t>При этом заключение договора аренды для Участника, сделавшего предпоследнее предложение о цене договора аренды, является обязательным.</w:t>
      </w:r>
    </w:p>
    <w:p w14:paraId="EA000000">
      <w:pPr>
        <w:pStyle w:val="Style_2"/>
        <w:widowControl w:val="0"/>
        <w:tabs>
          <w:tab w:leader="none" w:pos="540" w:val="clear"/>
          <w:tab w:leader="none" w:pos="1518" w:val="left"/>
        </w:tabs>
        <w:ind w:firstLine="709" w:left="0"/>
        <w:rPr>
          <w:rFonts w:ascii="PT Astra Serif" w:hAnsi="PT Astra Serif"/>
          <w:b w:val="0"/>
          <w:sz w:val="24"/>
        </w:rPr>
      </w:pPr>
      <w:r>
        <w:rPr>
          <w:rFonts w:ascii="PT Astra Serif" w:hAnsi="PT Astra Serif"/>
          <w:b w:val="0"/>
          <w:sz w:val="24"/>
        </w:rPr>
        <w:t xml:space="preserve">6.12. </w:t>
      </w:r>
      <w:r>
        <w:rPr>
          <w:rFonts w:ascii="PT Astra Serif" w:hAnsi="PT Astra Serif"/>
          <w:b w:val="0"/>
          <w:sz w:val="24"/>
        </w:rPr>
        <w:t>В случае если Участник, сделавший предпоследнее предложение о цене договора (цене лота) в срок, предусмотр</w:t>
      </w:r>
      <w:r>
        <w:rPr>
          <w:rFonts w:ascii="PT Astra Serif" w:hAnsi="PT Astra Serif"/>
          <w:b w:val="0"/>
          <w:sz w:val="24"/>
        </w:rPr>
        <w:t>енный Документацией об аукционе</w:t>
      </w:r>
      <w:r>
        <w:rPr>
          <w:rFonts w:ascii="PT Astra Serif" w:hAnsi="PT Astra Serif"/>
          <w:b w:val="0"/>
          <w:sz w:val="24"/>
        </w:rPr>
        <w:t xml:space="preserve"> не представил Организатору аукциона подписанный договор аренды, а также обеспечение исполнения договора аренды (при установлении такого требования), такой Участник аукциона признается уклонившимся от заключения договора аренды.</w:t>
      </w:r>
    </w:p>
    <w:p w14:paraId="EB000000">
      <w:pPr>
        <w:pStyle w:val="Style_2"/>
        <w:widowControl w:val="0"/>
        <w:tabs>
          <w:tab w:leader="none" w:pos="540" w:val="clear"/>
          <w:tab w:leader="none" w:pos="1782" w:val="left"/>
          <w:tab w:leader="none" w:pos="9836" w:val="left"/>
        </w:tabs>
        <w:ind w:firstLine="709" w:left="0"/>
        <w:rPr>
          <w:rFonts w:ascii="PT Astra Serif" w:hAnsi="PT Astra Serif"/>
          <w:b w:val="0"/>
          <w:sz w:val="24"/>
        </w:rPr>
      </w:pPr>
      <w:r>
        <w:rPr>
          <w:rFonts w:ascii="PT Astra Serif" w:hAnsi="PT Astra Serif"/>
          <w:b w:val="0"/>
          <w:sz w:val="24"/>
        </w:rPr>
        <w:t xml:space="preserve">6.13. </w:t>
      </w:r>
      <w:r>
        <w:rPr>
          <w:rFonts w:ascii="PT Astra Serif" w:hAnsi="PT Astra Serif"/>
          <w:b w:val="0"/>
          <w:sz w:val="24"/>
        </w:rPr>
        <w:t>В случае уклонения Участника, сделавшего предпоследнее предложение о цене договора (цене лота), от заключения договора аренды, Организатор аукциона вправе обратиться в суд с иском о понуждении такого Участника заключить договор аренды, а также о возмещении убытков, причиненных уклонением от заключения договора аренды.</w:t>
      </w:r>
    </w:p>
    <w:p w14:paraId="EC000000">
      <w:pPr>
        <w:pStyle w:val="Style_2"/>
        <w:widowControl w:val="0"/>
        <w:tabs>
          <w:tab w:leader="none" w:pos="540" w:val="clear"/>
          <w:tab w:leader="none" w:pos="1498" w:val="left"/>
        </w:tabs>
        <w:ind w:firstLine="709" w:left="0"/>
        <w:rPr>
          <w:rFonts w:ascii="PT Astra Serif" w:hAnsi="PT Astra Serif"/>
          <w:b w:val="0"/>
          <w:sz w:val="24"/>
        </w:rPr>
      </w:pPr>
      <w:r>
        <w:rPr>
          <w:rFonts w:ascii="PT Astra Serif" w:hAnsi="PT Astra Serif"/>
          <w:b w:val="0"/>
          <w:sz w:val="24"/>
        </w:rPr>
        <w:t xml:space="preserve">6.14.  </w:t>
      </w:r>
      <w:r>
        <w:rPr>
          <w:rFonts w:ascii="PT Astra Serif" w:hAnsi="PT Astra Serif"/>
          <w:b w:val="0"/>
          <w:sz w:val="24"/>
        </w:rPr>
        <w:t>В случае если договор аренды не заключен с Победителем аукциона или с Участником, сделавшим предпоследнее предложение о цене договора аренды, аукцион признается несостоявшимся.</w:t>
      </w:r>
    </w:p>
    <w:p w14:paraId="ED000000">
      <w:pPr>
        <w:pStyle w:val="Style_2"/>
        <w:widowControl w:val="0"/>
        <w:tabs>
          <w:tab w:leader="none" w:pos="540" w:val="clear"/>
          <w:tab w:leader="none" w:pos="1724" w:val="left"/>
        </w:tabs>
        <w:ind w:firstLine="709" w:left="0"/>
        <w:rPr>
          <w:rFonts w:ascii="PT Astra Serif" w:hAnsi="PT Astra Serif"/>
          <w:b w:val="0"/>
          <w:sz w:val="24"/>
        </w:rPr>
      </w:pPr>
      <w:r>
        <w:rPr>
          <w:rFonts w:ascii="PT Astra Serif" w:hAnsi="PT Astra Serif"/>
          <w:b w:val="0"/>
          <w:sz w:val="24"/>
        </w:rPr>
        <w:t xml:space="preserve">6.15.   </w:t>
      </w:r>
      <w:r>
        <w:rPr>
          <w:rFonts w:ascii="PT Astra Serif" w:hAnsi="PT Astra Serif"/>
          <w:b w:val="0"/>
          <w:sz w:val="24"/>
        </w:rPr>
        <w:t>В случае перемены Организатора аукциона или обладателя имущественного права</w:t>
      </w:r>
      <w:r>
        <w:rPr>
          <w:rFonts w:ascii="PT Astra Serif" w:hAnsi="PT Astra Serif"/>
          <w:b w:val="0"/>
          <w:sz w:val="24"/>
        </w:rPr>
        <w:t>,</w:t>
      </w:r>
      <w:r>
        <w:rPr>
          <w:rFonts w:ascii="PT Astra Serif" w:hAnsi="PT Astra Serif"/>
          <w:b w:val="0"/>
          <w:sz w:val="24"/>
        </w:rPr>
        <w:t xml:space="preserve"> действие соответствующего договора аренды не прекращается и проведение аукциона не требуется.</w:t>
      </w:r>
    </w:p>
    <w:p w14:paraId="EE000000">
      <w:pPr>
        <w:pStyle w:val="Style_2"/>
        <w:widowControl w:val="0"/>
        <w:tabs>
          <w:tab w:leader="none" w:pos="540" w:val="clear"/>
          <w:tab w:leader="none" w:pos="1570" w:val="left"/>
        </w:tabs>
        <w:ind w:firstLine="709" w:left="0"/>
        <w:rPr>
          <w:rFonts w:ascii="PT Astra Serif" w:hAnsi="PT Astra Serif"/>
          <w:b w:val="0"/>
          <w:sz w:val="24"/>
        </w:rPr>
      </w:pPr>
      <w:r>
        <w:rPr>
          <w:rFonts w:ascii="PT Astra Serif" w:hAnsi="PT Astra Serif"/>
          <w:b w:val="0"/>
          <w:sz w:val="24"/>
        </w:rPr>
        <w:t xml:space="preserve">6.16. </w:t>
      </w:r>
      <w:r>
        <w:rPr>
          <w:rFonts w:ascii="PT Astra Serif" w:hAnsi="PT Astra Serif"/>
          <w:b w:val="0"/>
          <w:sz w:val="24"/>
        </w:rPr>
        <w:t>К Документации об аукционе прилагается проект договора аренды, являющийся неотъемлемой частью Документации об аукционе.</w:t>
      </w:r>
    </w:p>
    <w:p w14:paraId="EF000000">
      <w:pPr>
        <w:pStyle w:val="Style_8"/>
        <w:keepNext w:val="1"/>
        <w:keepLines w:val="1"/>
        <w:widowControl w:val="0"/>
        <w:spacing w:before="0" w:line="240" w:lineRule="auto"/>
        <w:ind w:firstLine="669" w:left="40"/>
        <w:rPr>
          <w:rFonts w:ascii="PT Astra Serif" w:hAnsi="PT Astra Serif"/>
          <w:b w:val="0"/>
          <w:sz w:val="24"/>
        </w:rPr>
      </w:pPr>
    </w:p>
    <w:p w14:paraId="F0000000">
      <w:pPr>
        <w:pStyle w:val="Style_8"/>
        <w:keepNext w:val="1"/>
        <w:keepLines w:val="1"/>
        <w:widowControl w:val="0"/>
        <w:spacing w:before="0" w:line="240" w:lineRule="auto"/>
        <w:ind w:firstLine="669" w:left="40"/>
        <w:rPr>
          <w:rFonts w:ascii="PT Astra Serif" w:hAnsi="PT Astra Serif"/>
          <w:sz w:val="24"/>
        </w:rPr>
      </w:pPr>
      <w:bookmarkStart w:id="6" w:name="bookmark21"/>
      <w:r>
        <w:rPr>
          <w:rFonts w:ascii="PT Astra Serif" w:hAnsi="PT Astra Serif"/>
          <w:sz w:val="24"/>
        </w:rPr>
        <w:t>7</w:t>
      </w:r>
      <w:r>
        <w:rPr>
          <w:rFonts w:ascii="PT Astra Serif" w:hAnsi="PT Astra Serif"/>
          <w:sz w:val="24"/>
        </w:rPr>
        <w:t>. Общие положени</w:t>
      </w:r>
      <w:bookmarkEnd w:id="6"/>
      <w:r>
        <w:rPr>
          <w:rFonts w:ascii="PT Astra Serif" w:hAnsi="PT Astra Serif"/>
          <w:sz w:val="24"/>
        </w:rPr>
        <w:t>я</w:t>
      </w:r>
    </w:p>
    <w:p w14:paraId="F1000000">
      <w:pPr>
        <w:pStyle w:val="Style_2"/>
        <w:widowControl w:val="0"/>
        <w:ind w:firstLine="669" w:left="40"/>
        <w:rPr>
          <w:rFonts w:ascii="PT Astra Serif" w:hAnsi="PT Astra Serif"/>
          <w:b w:val="0"/>
          <w:sz w:val="24"/>
        </w:rPr>
      </w:pPr>
      <w:r>
        <w:rPr>
          <w:rFonts w:ascii="PT Astra Serif" w:hAnsi="PT Astra Serif"/>
          <w:b w:val="0"/>
          <w:sz w:val="24"/>
        </w:rPr>
        <w:t xml:space="preserve">Все вопросы, касающиеся проведения торгов, но не нашедшие отражения в настоящей Документации, регулируются в соответствии с законодательством Российской Федерации. Получить дополнительную информацию о торгах и о правилах их проведения, ознакомиться с формой заявки, можно на официальном сайте </w:t>
      </w:r>
      <w:r>
        <w:rPr>
          <w:rFonts w:ascii="PT Astra Serif" w:hAnsi="PT Astra Serif"/>
          <w:b w:val="0"/>
          <w:sz w:val="24"/>
        </w:rPr>
        <w:fldChar w:fldCharType="begin"/>
      </w:r>
      <w:r>
        <w:rPr>
          <w:rFonts w:ascii="PT Astra Serif" w:hAnsi="PT Astra Serif"/>
          <w:b w:val="0"/>
          <w:sz w:val="24"/>
        </w:rPr>
        <w:instrText>HYPERLINK "http://www.torgi.gov.ru/"</w:instrText>
      </w:r>
      <w:r>
        <w:rPr>
          <w:rFonts w:ascii="PT Astra Serif" w:hAnsi="PT Astra Serif"/>
          <w:b w:val="0"/>
          <w:sz w:val="24"/>
        </w:rPr>
        <w:fldChar w:fldCharType="separate"/>
      </w:r>
      <w:r>
        <w:rPr>
          <w:rFonts w:ascii="PT Astra Serif" w:hAnsi="PT Astra Serif"/>
          <w:b w:val="0"/>
          <w:sz w:val="24"/>
        </w:rPr>
        <w:t>http</w:t>
      </w:r>
      <w:r>
        <w:rPr>
          <w:rFonts w:ascii="PT Astra Serif" w:hAnsi="PT Astra Serif"/>
          <w:b w:val="0"/>
          <w:sz w:val="24"/>
        </w:rPr>
        <w:t>://</w:t>
      </w:r>
      <w:r>
        <w:rPr>
          <w:rFonts w:ascii="PT Astra Serif" w:hAnsi="PT Astra Serif"/>
          <w:b w:val="0"/>
          <w:sz w:val="24"/>
        </w:rPr>
        <w:t>www</w:t>
      </w:r>
      <w:r>
        <w:rPr>
          <w:rFonts w:ascii="PT Astra Serif" w:hAnsi="PT Astra Serif"/>
          <w:b w:val="0"/>
          <w:sz w:val="24"/>
        </w:rPr>
        <w:t>.</w:t>
      </w:r>
      <w:r>
        <w:rPr>
          <w:rFonts w:ascii="PT Astra Serif" w:hAnsi="PT Astra Serif"/>
          <w:b w:val="0"/>
          <w:sz w:val="24"/>
        </w:rPr>
        <w:t>torgi</w:t>
      </w:r>
      <w:r>
        <w:rPr>
          <w:rFonts w:ascii="PT Astra Serif" w:hAnsi="PT Astra Serif"/>
          <w:b w:val="0"/>
          <w:sz w:val="24"/>
        </w:rPr>
        <w:t>.</w:t>
      </w:r>
      <w:r>
        <w:rPr>
          <w:rFonts w:ascii="PT Astra Serif" w:hAnsi="PT Astra Serif"/>
          <w:b w:val="0"/>
          <w:sz w:val="24"/>
        </w:rPr>
        <w:t>gov</w:t>
      </w:r>
      <w:r>
        <w:rPr>
          <w:rFonts w:ascii="PT Astra Serif" w:hAnsi="PT Astra Serif"/>
          <w:b w:val="0"/>
          <w:sz w:val="24"/>
        </w:rPr>
        <w:t>.</w:t>
      </w:r>
      <w:r>
        <w:rPr>
          <w:rFonts w:ascii="PT Astra Serif" w:hAnsi="PT Astra Serif"/>
          <w:b w:val="0"/>
          <w:sz w:val="24"/>
        </w:rPr>
        <w:t>ru</w:t>
      </w:r>
      <w:r>
        <w:rPr>
          <w:rFonts w:ascii="PT Astra Serif" w:hAnsi="PT Astra Serif"/>
          <w:b w:val="0"/>
          <w:sz w:val="24"/>
        </w:rPr>
        <w:fldChar w:fldCharType="end"/>
      </w:r>
      <w:r>
        <w:rPr>
          <w:rFonts w:ascii="PT Astra Serif" w:hAnsi="PT Astra Serif"/>
          <w:b w:val="0"/>
          <w:sz w:val="24"/>
        </w:rPr>
        <w:t xml:space="preserve">, </w:t>
      </w:r>
      <w:r>
        <w:rPr>
          <w:rFonts w:ascii="PT Astra Serif" w:hAnsi="PT Astra Serif"/>
          <w:b w:val="0"/>
          <w:sz w:val="24"/>
        </w:rPr>
        <w:t>https</w:t>
      </w:r>
      <w:r>
        <w:rPr>
          <w:rFonts w:ascii="PT Astra Serif" w:hAnsi="PT Astra Serif"/>
          <w:b w:val="0"/>
          <w:sz w:val="24"/>
        </w:rPr>
        <w:t>://</w:t>
      </w:r>
      <w:r>
        <w:rPr>
          <w:rFonts w:ascii="PT Astra Serif" w:hAnsi="PT Astra Serif"/>
          <w:b w:val="0"/>
          <w:sz w:val="24"/>
        </w:rPr>
        <w:t>tu</w:t>
      </w:r>
      <w:r>
        <w:rPr>
          <w:rFonts w:ascii="PT Astra Serif" w:hAnsi="PT Astra Serif"/>
          <w:b w:val="0"/>
          <w:sz w:val="24"/>
        </w:rPr>
        <w:t>33.</w:t>
      </w:r>
      <w:r>
        <w:rPr>
          <w:rFonts w:ascii="PT Astra Serif" w:hAnsi="PT Astra Serif"/>
          <w:b w:val="0"/>
          <w:sz w:val="24"/>
        </w:rPr>
        <w:t>rosim</w:t>
      </w:r>
      <w:r>
        <w:rPr>
          <w:rFonts w:ascii="PT Astra Serif" w:hAnsi="PT Astra Serif"/>
          <w:b w:val="0"/>
          <w:sz w:val="24"/>
        </w:rPr>
        <w:t>.</w:t>
      </w:r>
      <w:r>
        <w:rPr>
          <w:rFonts w:ascii="PT Astra Serif" w:hAnsi="PT Astra Serif"/>
          <w:b w:val="0"/>
          <w:sz w:val="24"/>
        </w:rPr>
        <w:t>gov</w:t>
      </w:r>
      <w:r>
        <w:rPr>
          <w:rFonts w:ascii="PT Astra Serif" w:hAnsi="PT Astra Serif"/>
          <w:b w:val="0"/>
          <w:sz w:val="24"/>
        </w:rPr>
        <w:t>.</w:t>
      </w:r>
      <w:r>
        <w:rPr>
          <w:rFonts w:ascii="PT Astra Serif" w:hAnsi="PT Astra Serif"/>
          <w:b w:val="0"/>
          <w:sz w:val="24"/>
        </w:rPr>
        <w:t>ru</w:t>
      </w:r>
      <w:r>
        <w:rPr>
          <w:rFonts w:ascii="PT Astra Serif" w:hAnsi="PT Astra Serif"/>
          <w:b w:val="0"/>
          <w:sz w:val="24"/>
        </w:rPr>
        <w:t>/</w:t>
      </w:r>
      <w:r>
        <w:rPr>
          <w:rFonts w:ascii="PT Astra Serif" w:hAnsi="PT Astra Serif"/>
          <w:b w:val="0"/>
          <w:sz w:val="24"/>
        </w:rPr>
        <w:t xml:space="preserve">, </w:t>
      </w:r>
      <w:r>
        <w:rPr>
          <w:rFonts w:ascii="PT Astra Serif" w:hAnsi="PT Astra Serif"/>
          <w:b w:val="0"/>
          <w:sz w:val="24"/>
        </w:rPr>
        <w:t xml:space="preserve">сайте электронной торговой площадки на сайте </w:t>
      </w:r>
      <w:r>
        <w:rPr>
          <w:rFonts w:ascii="PT Astra Serif" w:hAnsi="PT Astra Serif"/>
          <w:b w:val="0"/>
          <w:sz w:val="24"/>
        </w:rPr>
        <w:t>https://www.roseltorg.ru/</w:t>
      </w:r>
      <w:r>
        <w:rPr>
          <w:rFonts w:ascii="PT Astra Serif" w:hAnsi="PT Astra Serif"/>
          <w:b w:val="0"/>
          <w:sz w:val="24"/>
        </w:rPr>
        <w:t xml:space="preserve">, </w:t>
      </w:r>
      <w:r>
        <w:rPr>
          <w:rFonts w:ascii="PT Astra Serif" w:hAnsi="PT Astra Serif"/>
          <w:b w:val="0"/>
          <w:sz w:val="24"/>
        </w:rPr>
        <w:t>ознакомиться с документацией о предмете торгов можно по адресу местонахождения Организатора аукциона по телефону 8(4</w:t>
      </w:r>
      <w:r>
        <w:rPr>
          <w:rFonts w:ascii="PT Astra Serif" w:hAnsi="PT Astra Serif"/>
          <w:b w:val="0"/>
          <w:sz w:val="24"/>
        </w:rPr>
        <w:t>922</w:t>
      </w:r>
      <w:r>
        <w:rPr>
          <w:rFonts w:ascii="PT Astra Serif" w:hAnsi="PT Astra Serif"/>
          <w:b w:val="0"/>
          <w:sz w:val="24"/>
        </w:rPr>
        <w:t>)</w:t>
      </w:r>
      <w:r>
        <w:rPr>
          <w:rFonts w:ascii="PT Astra Serif" w:hAnsi="PT Astra Serif"/>
          <w:b w:val="0"/>
          <w:sz w:val="24"/>
        </w:rPr>
        <w:t>326893</w:t>
      </w:r>
      <w:r>
        <w:rPr>
          <w:rFonts w:ascii="PT Astra Serif" w:hAnsi="PT Astra Serif"/>
          <w:b w:val="0"/>
          <w:sz w:val="24"/>
        </w:rPr>
        <w:t>.</w:t>
      </w:r>
    </w:p>
    <w:p w14:paraId="F2000000">
      <w:pPr>
        <w:widowControl w:val="0"/>
        <w:ind w:firstLine="567" w:left="0"/>
        <w:jc w:val="center"/>
        <w:rPr>
          <w:rFonts w:ascii="PT Astra Serif" w:hAnsi="PT Astra Serif"/>
          <w:b w:val="1"/>
        </w:rPr>
      </w:pPr>
    </w:p>
    <w:p w14:paraId="F3000000">
      <w:pPr>
        <w:widowControl w:val="0"/>
        <w:ind w:firstLine="567" w:left="0"/>
        <w:jc w:val="center"/>
        <w:rPr>
          <w:rFonts w:ascii="PT Astra Serif" w:hAnsi="PT Astra Serif"/>
          <w:b w:val="1"/>
        </w:rPr>
      </w:pPr>
      <w:r>
        <w:rPr>
          <w:rFonts w:ascii="PT Astra Serif" w:hAnsi="PT Astra Serif"/>
          <w:b w:val="1"/>
        </w:rPr>
        <w:t>ИНФОРМАЦИОННАЯ КАРТА АУКЦИОНА</w:t>
      </w:r>
    </w:p>
    <w:p w14:paraId="F4000000">
      <w:pPr>
        <w:widowControl w:val="0"/>
        <w:ind w:firstLine="567" w:left="0"/>
        <w:jc w:val="center"/>
        <w:rPr>
          <w:rFonts w:ascii="PT Astra Serif" w:hAnsi="PT Astra Serif"/>
          <w:b w:val="1"/>
        </w:rPr>
      </w:pPr>
    </w:p>
    <w:tbl>
      <w:tblPr>
        <w:tblStyle w:val="Style_10"/>
        <w:tblW w:type="auto" w:w="0"/>
        <w:tblLayout w:type="fixed"/>
      </w:tblPr>
      <w:tblGrid>
        <w:gridCol w:w="526"/>
        <w:gridCol w:w="2220"/>
        <w:gridCol w:w="7319"/>
      </w:tblGrid>
      <w:tr>
        <w:trPr>
          <w:trHeight w:hRule="atLeast" w:val="1076"/>
        </w:trPr>
        <w:tc>
          <w:tcPr>
            <w:tcW w:type="dxa" w:w="526"/>
            <w:tcBorders>
              <w:top w:color="000000" w:sz="4" w:val="single"/>
              <w:left w:color="000000" w:sz="4" w:val="single"/>
              <w:bottom w:color="000000" w:sz="4" w:val="single"/>
              <w:right w:color="000000" w:sz="4" w:val="single"/>
            </w:tcBorders>
            <w:shd w:fill="FFFFFF" w:val="clear"/>
            <w:vAlign w:val="center"/>
          </w:tcPr>
          <w:p w14:paraId="F5000000">
            <w:pPr>
              <w:widowControl w:val="0"/>
              <w:ind w:firstLine="0" w:left="-142" w:right="-118"/>
              <w:jc w:val="center"/>
              <w:rPr>
                <w:rFonts w:ascii="PT Astra Serif" w:hAnsi="PT Astra Serif"/>
                <w:b w:val="1"/>
              </w:rPr>
            </w:pPr>
          </w:p>
          <w:p w14:paraId="F6000000">
            <w:pPr>
              <w:widowControl w:val="0"/>
              <w:ind w:firstLine="0" w:left="-142" w:right="-118"/>
              <w:jc w:val="center"/>
              <w:rPr>
                <w:rFonts w:ascii="PT Astra Serif" w:hAnsi="PT Astra Serif"/>
                <w:b w:val="1"/>
              </w:rPr>
            </w:pPr>
            <w:r>
              <w:rPr>
                <w:rFonts w:ascii="PT Astra Serif" w:hAnsi="PT Astra Serif"/>
                <w:b w:val="1"/>
              </w:rPr>
              <w:t>п/п</w:t>
            </w:r>
          </w:p>
        </w:tc>
        <w:tc>
          <w:tcPr>
            <w:tcW w:type="dxa" w:w="2220"/>
            <w:tcBorders>
              <w:top w:color="000000" w:sz="4" w:val="single"/>
              <w:left w:color="000000" w:sz="4" w:val="single"/>
              <w:bottom w:color="000000" w:sz="4" w:val="single"/>
              <w:right w:color="000000" w:sz="4" w:val="single"/>
            </w:tcBorders>
            <w:shd w:fill="FFFFFF" w:val="clear"/>
            <w:vAlign w:val="center"/>
          </w:tcPr>
          <w:p w14:paraId="F7000000">
            <w:pPr>
              <w:pStyle w:val="Style_13"/>
              <w:widowControl w:val="0"/>
              <w:tabs>
                <w:tab w:leader="none" w:pos="0" w:val="clear"/>
              </w:tabs>
              <w:ind w:firstLine="0" w:left="0"/>
              <w:rPr>
                <w:rFonts w:ascii="PT Astra Serif" w:hAnsi="PT Astra Serif"/>
                <w:sz w:val="24"/>
              </w:rPr>
            </w:pPr>
            <w:r>
              <w:rPr>
                <w:rFonts w:ascii="PT Astra Serif" w:hAnsi="PT Astra Serif"/>
                <w:sz w:val="24"/>
              </w:rPr>
              <w:t>Наименование разделов</w:t>
            </w:r>
          </w:p>
        </w:tc>
        <w:tc>
          <w:tcPr>
            <w:tcW w:type="dxa" w:w="7319"/>
            <w:tcBorders>
              <w:top w:color="000000" w:sz="4" w:val="single"/>
              <w:left w:color="000000" w:sz="4" w:val="single"/>
              <w:bottom w:color="000000" w:sz="4" w:val="single"/>
              <w:right w:color="000000" w:sz="4" w:val="single"/>
            </w:tcBorders>
            <w:shd w:fill="FFFFFF" w:val="clear"/>
            <w:vAlign w:val="center"/>
          </w:tcPr>
          <w:p w14:paraId="F8000000">
            <w:pPr>
              <w:pStyle w:val="Style_14"/>
              <w:widowControl w:val="0"/>
              <w:tabs>
                <w:tab w:leader="none" w:pos="0" w:val="clear"/>
              </w:tabs>
              <w:spacing w:after="0" w:before="0"/>
              <w:ind w:firstLine="0" w:left="0"/>
              <w:jc w:val="center"/>
              <w:rPr>
                <w:rFonts w:ascii="PT Astra Serif" w:hAnsi="PT Astra Serif"/>
                <w:b w:val="1"/>
                <w:i w:val="0"/>
              </w:rPr>
            </w:pPr>
            <w:r>
              <w:rPr>
                <w:rFonts w:ascii="PT Astra Serif" w:hAnsi="PT Astra Serif"/>
                <w:b w:val="1"/>
                <w:i w:val="0"/>
              </w:rPr>
              <w:t>Содержание разделов</w:t>
            </w:r>
          </w:p>
        </w:tc>
      </w:tr>
      <w:tr>
        <w:trPr>
          <w:trHeight w:hRule="atLeast" w:val="1402"/>
        </w:trPr>
        <w:tc>
          <w:tcPr>
            <w:tcW w:type="dxa" w:w="526"/>
            <w:tcBorders>
              <w:top w:color="000000" w:sz="4" w:val="single"/>
              <w:left w:color="000000" w:sz="4" w:val="single"/>
              <w:bottom w:color="000000" w:sz="4" w:val="single"/>
              <w:right w:color="000000" w:sz="4" w:val="single"/>
            </w:tcBorders>
            <w:shd w:fill="FFFFFF" w:val="clear"/>
            <w:vAlign w:val="center"/>
          </w:tcPr>
          <w:p w14:paraId="F9000000">
            <w:pPr>
              <w:widowControl w:val="0"/>
              <w:ind w:firstLine="0" w:left="-142" w:right="-118"/>
              <w:jc w:val="center"/>
              <w:rPr>
                <w:rFonts w:ascii="PT Astra Serif" w:hAnsi="PT Astra Serif"/>
                <w:b w:val="1"/>
              </w:rPr>
            </w:pPr>
            <w:r>
              <w:rPr>
                <w:rFonts w:ascii="PT Astra Serif" w:hAnsi="PT Astra Serif"/>
                <w:b w:val="1"/>
              </w:rPr>
              <w:t>1.</w:t>
            </w:r>
          </w:p>
        </w:tc>
        <w:tc>
          <w:tcPr>
            <w:tcW w:type="dxa" w:w="2220"/>
            <w:tcBorders>
              <w:top w:color="000000" w:sz="4" w:val="single"/>
              <w:left w:color="000000" w:sz="4" w:val="single"/>
              <w:bottom w:color="000000" w:sz="4" w:val="single"/>
              <w:right w:color="000000" w:sz="4" w:val="single"/>
            </w:tcBorders>
            <w:shd w:fill="FFFFFF" w:val="clear"/>
            <w:vAlign w:val="center"/>
          </w:tcPr>
          <w:p w14:paraId="FA000000">
            <w:pPr>
              <w:pStyle w:val="Style_15"/>
              <w:widowControl w:val="0"/>
              <w:ind w:right="0"/>
              <w:jc w:val="center"/>
              <w:rPr>
                <w:rFonts w:ascii="PT Astra Serif" w:hAnsi="PT Astra Serif"/>
                <w:b w:val="1"/>
                <w:sz w:val="24"/>
              </w:rPr>
            </w:pPr>
            <w:r>
              <w:rPr>
                <w:rFonts w:ascii="PT Astra Serif" w:hAnsi="PT Astra Serif"/>
                <w:b w:val="1"/>
                <w:sz w:val="24"/>
              </w:rPr>
              <w:t>Организатор аукциона</w:t>
            </w:r>
          </w:p>
        </w:tc>
        <w:tc>
          <w:tcPr>
            <w:tcW w:type="dxa" w:w="7319"/>
            <w:tcBorders>
              <w:top w:color="000000" w:sz="4" w:val="single"/>
              <w:left w:color="000000" w:sz="4" w:val="single"/>
              <w:bottom w:color="000000" w:sz="4" w:val="single"/>
              <w:right w:color="000000" w:sz="4" w:val="single"/>
            </w:tcBorders>
            <w:shd w:fill="FFFFFF" w:val="clear"/>
            <w:vAlign w:val="center"/>
          </w:tcPr>
          <w:p w14:paraId="FB000000">
            <w:pPr>
              <w:pStyle w:val="Style_2"/>
              <w:widowControl w:val="0"/>
              <w:tabs>
                <w:tab w:leader="none" w:pos="1134" w:val="left"/>
              </w:tabs>
              <w:ind w:firstLine="709" w:left="0"/>
              <w:rPr>
                <w:rFonts w:ascii="PT Astra Serif" w:hAnsi="PT Astra Serif"/>
              </w:rPr>
            </w:pPr>
            <w:r>
              <w:rPr>
                <w:rFonts w:ascii="PT Astra Serif" w:hAnsi="PT Astra Serif"/>
                <w:sz w:val="24"/>
              </w:rPr>
              <w:t>1.</w:t>
            </w:r>
            <w:r>
              <w:rPr>
                <w:rFonts w:ascii="PT Astra Serif" w:hAnsi="PT Astra Serif"/>
                <w:b w:val="0"/>
                <w:sz w:val="24"/>
              </w:rPr>
              <w:tab/>
            </w:r>
            <w:r>
              <w:rPr>
                <w:rFonts w:ascii="PT Astra Serif" w:hAnsi="PT Astra Serif"/>
                <w:sz w:val="24"/>
              </w:rPr>
              <w:t>Организатор аукциона:</w:t>
            </w:r>
            <w:r>
              <w:rPr>
                <w:rFonts w:ascii="PT Astra Serif" w:hAnsi="PT Astra Serif"/>
                <w:b w:val="0"/>
                <w:sz w:val="24"/>
              </w:rPr>
              <w:t xml:space="preserve"> Межрегиональное территориальное управление Федерального агентства по управлению государственным имуществом во Владимирской, Ивановской, Костромской и Ярославской областях (далее также - МТУ </w:t>
            </w:r>
            <w:r>
              <w:rPr>
                <w:rFonts w:ascii="PT Astra Serif" w:hAnsi="PT Astra Serif"/>
                <w:b w:val="0"/>
                <w:sz w:val="24"/>
              </w:rPr>
              <w:t>Росимущества</w:t>
            </w:r>
            <w:r>
              <w:rPr>
                <w:rFonts w:ascii="PT Astra Serif" w:hAnsi="PT Astra Serif"/>
                <w:b w:val="0"/>
                <w:sz w:val="24"/>
              </w:rPr>
              <w:t xml:space="preserve">), местонахождение: 600000, Владимирская область, г. Владимир, ул. Большая Московская, д. 29, тел.: 8 (4922) 32-68-93, адрес электронной почты – </w:t>
            </w:r>
            <w:r>
              <w:rPr>
                <w:rFonts w:ascii="PT Astra Serif" w:hAnsi="PT Astra Serif"/>
                <w:b w:val="0"/>
                <w:sz w:val="24"/>
              </w:rPr>
              <w:fldChar w:fldCharType="begin"/>
            </w:r>
            <w:r>
              <w:rPr>
                <w:rFonts w:ascii="PT Astra Serif" w:hAnsi="PT Astra Serif"/>
                <w:b w:val="0"/>
                <w:sz w:val="24"/>
              </w:rPr>
              <w:instrText>HYPERLINK "mailto:tu33@rosim.gov.ru"</w:instrText>
            </w:r>
            <w:r>
              <w:rPr>
                <w:rFonts w:ascii="PT Astra Serif" w:hAnsi="PT Astra Serif"/>
                <w:b w:val="0"/>
                <w:sz w:val="24"/>
              </w:rPr>
              <w:fldChar w:fldCharType="separate"/>
            </w:r>
            <w:r>
              <w:rPr>
                <w:rFonts w:ascii="PT Astra Serif" w:hAnsi="PT Astra Serif"/>
                <w:b w:val="0"/>
                <w:sz w:val="24"/>
              </w:rPr>
              <w:t>tu</w:t>
            </w:r>
            <w:r>
              <w:rPr>
                <w:rFonts w:ascii="PT Astra Serif" w:hAnsi="PT Astra Serif"/>
                <w:b w:val="0"/>
                <w:sz w:val="24"/>
              </w:rPr>
              <w:t>33@</w:t>
            </w:r>
            <w:r>
              <w:rPr>
                <w:rFonts w:ascii="PT Astra Serif" w:hAnsi="PT Astra Serif"/>
                <w:b w:val="0"/>
                <w:sz w:val="24"/>
              </w:rPr>
              <w:t>rosim</w:t>
            </w:r>
            <w:r>
              <w:rPr>
                <w:rFonts w:ascii="PT Astra Serif" w:hAnsi="PT Astra Serif"/>
                <w:b w:val="0"/>
                <w:sz w:val="24"/>
              </w:rPr>
              <w:t>.</w:t>
            </w:r>
            <w:r>
              <w:rPr>
                <w:rFonts w:ascii="PT Astra Serif" w:hAnsi="PT Astra Serif"/>
                <w:b w:val="0"/>
                <w:sz w:val="24"/>
              </w:rPr>
              <w:t>gov</w:t>
            </w:r>
            <w:r>
              <w:rPr>
                <w:rFonts w:ascii="PT Astra Serif" w:hAnsi="PT Astra Serif"/>
                <w:b w:val="0"/>
                <w:sz w:val="24"/>
              </w:rPr>
              <w:t>.</w:t>
            </w:r>
            <w:r>
              <w:rPr>
                <w:rFonts w:ascii="PT Astra Serif" w:hAnsi="PT Astra Serif"/>
                <w:b w:val="0"/>
                <w:sz w:val="24"/>
              </w:rPr>
              <w:t>ru</w:t>
            </w:r>
            <w:r>
              <w:rPr>
                <w:rFonts w:ascii="PT Astra Serif" w:hAnsi="PT Astra Serif"/>
                <w:b w:val="0"/>
                <w:sz w:val="24"/>
              </w:rPr>
              <w:fldChar w:fldCharType="end"/>
            </w:r>
            <w:r>
              <w:rPr>
                <w:rFonts w:ascii="PT Astra Serif" w:hAnsi="PT Astra Serif"/>
                <w:b w:val="0"/>
                <w:sz w:val="24"/>
              </w:rPr>
              <w:t>.</w:t>
            </w:r>
          </w:p>
          <w:p w14:paraId="FC000000">
            <w:pPr>
              <w:pStyle w:val="Style_2"/>
              <w:widowControl w:val="0"/>
              <w:tabs>
                <w:tab w:leader="none" w:pos="1134" w:val="left"/>
              </w:tabs>
              <w:ind w:firstLine="709" w:left="0"/>
              <w:rPr>
                <w:rFonts w:ascii="PT Astra Serif" w:hAnsi="PT Astra Serif"/>
              </w:rPr>
            </w:pPr>
            <w:r>
              <w:rPr>
                <w:rFonts w:ascii="PT Astra Serif" w:hAnsi="PT Astra Serif"/>
                <w:sz w:val="24"/>
              </w:rPr>
              <w:t xml:space="preserve">2. </w:t>
            </w:r>
            <w:r>
              <w:rPr>
                <w:rStyle w:val="Style_4_ch"/>
                <w:rFonts w:ascii="PT Astra Serif" w:hAnsi="PT Astra Serif"/>
                <w:sz w:val="24"/>
              </w:rPr>
              <w:t xml:space="preserve">Оператор электронной площадки: </w:t>
            </w:r>
            <w:r>
              <w:rPr>
                <w:rStyle w:val="Style_4_ch"/>
                <w:rFonts w:ascii="PT Astra Serif" w:hAnsi="PT Astra Serif"/>
                <w:b w:val="1"/>
                <w:sz w:val="24"/>
              </w:rPr>
              <w:t>Электронная</w:t>
            </w:r>
            <w:r>
              <w:rPr>
                <w:rStyle w:val="Style_4_ch"/>
                <w:rFonts w:ascii="PT Astra Serif" w:hAnsi="PT Astra Serif"/>
                <w:sz w:val="24"/>
              </w:rPr>
              <w:t xml:space="preserve"> </w:t>
            </w:r>
            <w:r>
              <w:rPr>
                <w:rStyle w:val="Style_4_ch"/>
                <w:rFonts w:ascii="PT Astra Serif" w:hAnsi="PT Astra Serif"/>
                <w:b w:val="1"/>
                <w:sz w:val="24"/>
              </w:rPr>
              <w:t>т</w:t>
            </w:r>
            <w:r>
              <w:rPr>
                <w:rStyle w:val="Style_4_ch"/>
                <w:rFonts w:ascii="PT Astra Serif" w:hAnsi="PT Astra Serif"/>
                <w:b w:val="1"/>
                <w:color w:val="000000"/>
                <w:sz w:val="24"/>
              </w:rPr>
              <w:t>орговая площадка «</w:t>
            </w:r>
            <w:r>
              <w:rPr>
                <w:rStyle w:val="Style_4_ch"/>
                <w:rFonts w:ascii="PT Astra Serif" w:hAnsi="PT Astra Serif"/>
                <w:b w:val="1"/>
                <w:color w:val="000000"/>
                <w:sz w:val="24"/>
              </w:rPr>
              <w:t>Росэлторг</w:t>
            </w:r>
            <w:r>
              <w:rPr>
                <w:rStyle w:val="Style_4_ch"/>
                <w:rFonts w:ascii="PT Astra Serif" w:hAnsi="PT Astra Serif"/>
                <w:b w:val="1"/>
                <w:color w:val="000000"/>
                <w:sz w:val="24"/>
              </w:rPr>
              <w:t>» (АО «Единая электронная торговая площадка»), адрес в сети Интернет: https://www.roseltorg.ru/</w:t>
            </w:r>
          </w:p>
          <w:p w14:paraId="FD000000">
            <w:pPr>
              <w:pStyle w:val="Style_2"/>
              <w:widowControl w:val="0"/>
              <w:ind w:firstLine="709" w:left="0"/>
              <w:rPr>
                <w:rFonts w:ascii="PT Astra Serif" w:hAnsi="PT Astra Serif"/>
                <w:b w:val="0"/>
                <w:sz w:val="24"/>
              </w:rPr>
            </w:pPr>
          </w:p>
        </w:tc>
      </w:tr>
      <w:tr>
        <w:trPr>
          <w:trHeight w:hRule="atLeast" w:val="664"/>
        </w:trPr>
        <w:tc>
          <w:tcPr>
            <w:tcW w:type="dxa" w:w="526"/>
            <w:tcBorders>
              <w:top w:color="000000" w:sz="4" w:val="single"/>
              <w:left w:color="000000" w:sz="4" w:val="single"/>
              <w:bottom w:color="000000" w:sz="4" w:val="single"/>
              <w:right w:color="000000" w:sz="4" w:val="single"/>
            </w:tcBorders>
            <w:shd w:fill="FFFFFF" w:val="clear"/>
            <w:vAlign w:val="center"/>
          </w:tcPr>
          <w:p w14:paraId="FE000000">
            <w:pPr>
              <w:widowControl w:val="0"/>
              <w:ind w:firstLine="0" w:left="-142" w:right="-118"/>
              <w:jc w:val="center"/>
              <w:rPr>
                <w:rFonts w:ascii="PT Astra Serif" w:hAnsi="PT Astra Serif"/>
                <w:b w:val="1"/>
              </w:rPr>
            </w:pPr>
            <w:r>
              <w:rPr>
                <w:rFonts w:ascii="PT Astra Serif" w:hAnsi="PT Astra Serif"/>
                <w:b w:val="1"/>
              </w:rPr>
              <w:t>2.</w:t>
            </w:r>
          </w:p>
        </w:tc>
        <w:tc>
          <w:tcPr>
            <w:tcW w:type="dxa" w:w="2220"/>
            <w:tcBorders>
              <w:top w:color="000000" w:sz="4" w:val="single"/>
              <w:left w:color="000000" w:sz="4" w:val="single"/>
              <w:bottom w:color="000000" w:sz="4" w:val="single"/>
              <w:right w:color="000000" w:sz="4" w:val="single"/>
            </w:tcBorders>
            <w:shd w:fill="FFFFFF" w:val="clear"/>
            <w:vAlign w:val="center"/>
          </w:tcPr>
          <w:p w14:paraId="FF000000">
            <w:pPr>
              <w:widowControl w:val="0"/>
              <w:ind/>
              <w:jc w:val="center"/>
              <w:rPr>
                <w:rFonts w:ascii="PT Astra Serif" w:hAnsi="PT Astra Serif"/>
                <w:b w:val="1"/>
              </w:rPr>
            </w:pPr>
            <w:r>
              <w:rPr>
                <w:rFonts w:ascii="PT Astra Serif" w:hAnsi="PT Astra Serif"/>
                <w:b w:val="1"/>
              </w:rPr>
              <w:t xml:space="preserve">Предмет </w:t>
            </w:r>
            <w:r>
              <w:rPr>
                <w:rFonts w:ascii="PT Astra Serif" w:hAnsi="PT Astra Serif"/>
                <w:b w:val="1"/>
              </w:rPr>
              <w:t>аукциона</w:t>
            </w:r>
          </w:p>
        </w:tc>
        <w:tc>
          <w:tcPr>
            <w:tcW w:type="dxa" w:w="7319"/>
            <w:tcBorders>
              <w:top w:color="000000" w:sz="4" w:val="single"/>
              <w:left w:color="000000" w:sz="4" w:val="single"/>
              <w:bottom w:color="000000" w:sz="4" w:val="single"/>
              <w:right w:color="000000" w:sz="4" w:val="single"/>
            </w:tcBorders>
            <w:shd w:fill="FFFFFF" w:val="clear"/>
            <w:vAlign w:val="center"/>
          </w:tcPr>
          <w:p w14:paraId="00010000">
            <w:pPr>
              <w:widowControl w:val="0"/>
              <w:ind w:firstLine="709" w:left="0"/>
              <w:jc w:val="both"/>
              <w:rPr>
                <w:sz w:val="24"/>
              </w:rPr>
            </w:pPr>
            <w:r>
              <w:rPr>
                <w:b w:val="1"/>
                <w:sz w:val="24"/>
                <w:u w:val="single"/>
              </w:rPr>
              <w:t>Лот № 1:</w:t>
            </w:r>
          </w:p>
          <w:p w14:paraId="01010000">
            <w:pPr>
              <w:widowControl w:val="0"/>
              <w:ind w:firstLine="709" w:left="0"/>
              <w:jc w:val="both"/>
              <w:rPr>
                <w:rFonts w:ascii="Liberation Serif" w:hAnsi="Liberation Serif"/>
                <w:sz w:val="24"/>
              </w:rPr>
            </w:pPr>
            <w:r>
              <w:rPr>
                <w:rStyle w:val="Style_3_ch"/>
                <w:rFonts w:ascii="Liberation Serif" w:hAnsi="Liberation Serif"/>
                <w:sz w:val="24"/>
              </w:rPr>
              <w:t xml:space="preserve">Право аренды нежилого </w:t>
            </w:r>
            <w:r>
              <w:rPr>
                <w:rFonts w:ascii="Liberation Serif" w:hAnsi="Liberation Serif"/>
                <w:sz w:val="24"/>
              </w:rPr>
              <w:t>здания</w:t>
            </w:r>
            <w:r>
              <w:rPr>
                <w:rFonts w:ascii="Liberation Serif" w:hAnsi="Liberation Serif"/>
                <w:b w:val="0"/>
                <w:i w:val="0"/>
                <w:caps w:val="0"/>
                <w:spacing w:val="0"/>
                <w:sz w:val="24"/>
              </w:rPr>
              <w:t xml:space="preserve">, общей площадью 1252,4 кв. м, кадастровый номер </w:t>
            </w:r>
            <w:r>
              <w:rPr>
                <w:rFonts w:ascii="Liberation Serif" w:hAnsi="Liberation Serif"/>
                <w:b w:val="0"/>
                <w:sz w:val="24"/>
              </w:rPr>
              <w:t>37:</w:t>
            </w:r>
            <w:r>
              <w:rPr>
                <w:rFonts w:ascii="Liberation Serif" w:hAnsi="Liberation Serif"/>
                <w:b w:val="0"/>
                <w:sz w:val="24"/>
              </w:rPr>
              <w:t>24:010323:549</w:t>
            </w:r>
            <w:r>
              <w:rPr>
                <w:rFonts w:ascii="Liberation Serif" w:hAnsi="Liberation Serif"/>
                <w:b w:val="0"/>
                <w:sz w:val="24"/>
              </w:rPr>
              <w:t>,</w:t>
            </w:r>
            <w:r>
              <w:rPr>
                <w:rFonts w:ascii="Liberation Serif" w:hAnsi="Liberation Serif"/>
                <w:b w:val="0"/>
                <w:sz w:val="24"/>
              </w:rPr>
              <w:t xml:space="preserve"> </w:t>
            </w:r>
            <w:r>
              <w:rPr>
                <w:rFonts w:ascii="Liberation Serif" w:hAnsi="Liberation Serif"/>
                <w:b w:val="0"/>
                <w:sz w:val="24"/>
              </w:rPr>
              <w:t xml:space="preserve">расположенного по адресу: </w:t>
            </w:r>
            <w:r>
              <w:rPr>
                <w:rFonts w:ascii="Liberation Serif" w:hAnsi="Liberation Serif"/>
                <w:b w:val="0"/>
                <w:sz w:val="24"/>
              </w:rPr>
              <w:t>Ивановская область, г. Иваново, ул. Лежневская, д. 183</w:t>
            </w:r>
            <w:r>
              <w:rPr>
                <w:rFonts w:ascii="Liberation Serif" w:hAnsi="Liberation Serif"/>
                <w:b w:val="0"/>
                <w:sz w:val="24"/>
              </w:rPr>
              <w:t>.</w:t>
            </w:r>
            <w:r>
              <w:rPr>
                <w:rFonts w:ascii="Liberation Serif" w:hAnsi="Liberation Serif"/>
                <w:b w:val="0"/>
                <w:sz w:val="24"/>
              </w:rPr>
              <w:t xml:space="preserve"> </w:t>
            </w:r>
            <w:r>
              <w:rPr>
                <w:rFonts w:ascii="Liberation Serif" w:hAnsi="Liberation Serif"/>
                <w:b w:val="0"/>
                <w:sz w:val="24"/>
              </w:rPr>
              <w:t xml:space="preserve">Является защитным сооружением гражданской обороны. </w:t>
            </w:r>
            <w:r>
              <w:rPr>
                <w:rFonts w:ascii="Liberation Serif" w:hAnsi="Liberation Serif"/>
                <w:b w:val="0"/>
                <w:sz w:val="24"/>
              </w:rPr>
              <w:t>(</w:t>
            </w:r>
            <w:r>
              <w:rPr>
                <w:rFonts w:ascii="Liberation Serif" w:hAnsi="Liberation Serif"/>
                <w:b w:val="0"/>
                <w:sz w:val="24"/>
              </w:rPr>
              <w:t xml:space="preserve">РНФИ </w:t>
            </w:r>
            <w:r>
              <w:rPr>
                <w:rFonts w:ascii="Liberation Serif" w:hAnsi="Liberation Serif"/>
                <w:b w:val="0"/>
                <w:sz w:val="24"/>
              </w:rPr>
              <w:t>П12390004823</w:t>
            </w:r>
            <w:r>
              <w:rPr>
                <w:rFonts w:ascii="Liberation Serif" w:hAnsi="Liberation Serif"/>
                <w:b w:val="0"/>
                <w:sz w:val="24"/>
              </w:rPr>
              <w:t>).</w:t>
            </w:r>
          </w:p>
          <w:p w14:paraId="02010000">
            <w:pPr>
              <w:widowControl w:val="0"/>
              <w:ind w:firstLine="709" w:left="0"/>
              <w:jc w:val="both"/>
              <w:rPr>
                <w:rFonts w:ascii="Liberation Serif" w:hAnsi="Liberation Serif"/>
                <w:sz w:val="24"/>
              </w:rPr>
            </w:pPr>
            <w:r>
              <w:rPr>
                <w:rFonts w:ascii="Liberation Serif" w:hAnsi="Liberation Serif"/>
                <w:sz w:val="24"/>
              </w:rPr>
              <w:t>Использование объекта: в соответствии с порядком содержания и использования защитных сооружений гражданской обороны в мирное время, установленных Приказом МЧС России от 21.07.2005 года № 575 «Об утверждении Порядка содержания и использования защитных сооружений гражданской обороны в мирное время», Приказом МЧС России от 15.12.2002 года № 583 «Об утверждении и введении в действие Правил эксплуатации защитных сооружений гражданской обороны».</w:t>
            </w:r>
          </w:p>
          <w:p w14:paraId="03010000">
            <w:pPr>
              <w:widowControl w:val="0"/>
              <w:ind w:firstLine="709" w:left="0"/>
              <w:jc w:val="both"/>
              <w:rPr>
                <w:rFonts w:ascii="Liberation Serif" w:hAnsi="Liberation Serif"/>
                <w:sz w:val="24"/>
              </w:rPr>
            </w:pPr>
            <w:r>
              <w:rPr>
                <w:rFonts w:ascii="Liberation Serif" w:hAnsi="Liberation Serif"/>
                <w:sz w:val="24"/>
              </w:rPr>
              <w:t>Цена лота, начальная (минимальная) цена ежегодного платежа –</w:t>
            </w:r>
            <w:r>
              <w:rPr>
                <w:rStyle w:val="Style_3_ch"/>
                <w:rFonts w:ascii="Liberation Serif" w:hAnsi="Liberation Serif"/>
                <w:sz w:val="24"/>
              </w:rPr>
              <w:t xml:space="preserve"> </w:t>
            </w:r>
            <w:r>
              <w:rPr>
                <w:rStyle w:val="Style_3_ch"/>
                <w:rFonts w:ascii="Liberation Serif" w:hAnsi="Liberation Serif"/>
                <w:sz w:val="24"/>
              </w:rPr>
              <w:t>1 882 786,89</w:t>
            </w:r>
            <w:r>
              <w:rPr>
                <w:rStyle w:val="Style_3_ch"/>
                <w:rFonts w:ascii="Liberation Serif" w:hAnsi="Liberation Serif"/>
                <w:sz w:val="24"/>
              </w:rPr>
              <w:t xml:space="preserve"> рублей</w:t>
            </w:r>
            <w:r>
              <w:rPr>
                <w:rStyle w:val="Style_3_ch"/>
                <w:rFonts w:ascii="Liberation Serif" w:hAnsi="Liberation Serif"/>
                <w:sz w:val="24"/>
              </w:rPr>
              <w:t xml:space="preserve"> (</w:t>
            </w:r>
            <w:r>
              <w:rPr>
                <w:rStyle w:val="Style_3_ch"/>
                <w:rFonts w:ascii="Liberation Serif" w:hAnsi="Liberation Serif"/>
                <w:sz w:val="24"/>
              </w:rPr>
              <w:t>один миллион восемьсот восемьдесят две тысячи семьсот восемьдесят шесть</w:t>
            </w:r>
            <w:r>
              <w:rPr>
                <w:rStyle w:val="Style_3_ch"/>
                <w:rFonts w:ascii="Liberation Serif" w:hAnsi="Liberation Serif"/>
                <w:sz w:val="24"/>
              </w:rPr>
              <w:t>) рубл</w:t>
            </w:r>
            <w:r>
              <w:rPr>
                <w:rStyle w:val="Style_3_ch"/>
                <w:rFonts w:ascii="Liberation Serif" w:hAnsi="Liberation Serif"/>
                <w:sz w:val="24"/>
              </w:rPr>
              <w:t>ей</w:t>
            </w:r>
            <w:r>
              <w:rPr>
                <w:rStyle w:val="Style_3_ch"/>
                <w:rFonts w:ascii="Liberation Serif" w:hAnsi="Liberation Serif"/>
                <w:sz w:val="24"/>
              </w:rPr>
              <w:t xml:space="preserve"> </w:t>
            </w:r>
            <w:r>
              <w:rPr>
                <w:rStyle w:val="Style_3_ch"/>
                <w:rFonts w:ascii="Liberation Serif" w:hAnsi="Liberation Serif"/>
                <w:sz w:val="24"/>
              </w:rPr>
              <w:t>89</w:t>
            </w:r>
            <w:r>
              <w:rPr>
                <w:rStyle w:val="Style_3_ch"/>
                <w:rFonts w:ascii="Liberation Serif" w:hAnsi="Liberation Serif"/>
                <w:sz w:val="24"/>
              </w:rPr>
              <w:t xml:space="preserve"> копеек без учета НДС.</w:t>
            </w:r>
          </w:p>
          <w:p w14:paraId="04010000">
            <w:pPr>
              <w:widowControl w:val="0"/>
              <w:ind w:firstLine="709" w:left="0"/>
              <w:jc w:val="both"/>
              <w:rPr>
                <w:rFonts w:ascii="Liberation Serif" w:hAnsi="Liberation Serif"/>
                <w:sz w:val="24"/>
              </w:rPr>
            </w:pPr>
            <w:r>
              <w:rPr>
                <w:rFonts w:ascii="Liberation Serif" w:hAnsi="Liberation Serif"/>
                <w:sz w:val="24"/>
              </w:rPr>
              <w:t>Размер задатка – 564 836,06</w:t>
            </w:r>
            <w:r>
              <w:rPr>
                <w:rFonts w:ascii="Liberation Serif" w:hAnsi="Liberation Serif"/>
                <w:sz w:val="24"/>
              </w:rPr>
              <w:t xml:space="preserve"> рублей (</w:t>
            </w:r>
            <w:r>
              <w:rPr>
                <w:rFonts w:ascii="Liberation Serif" w:hAnsi="Liberation Serif"/>
                <w:sz w:val="24"/>
              </w:rPr>
              <w:t>пятьсот шестьдесят четыре тысячи восемьсот тридцать шесть</w:t>
            </w:r>
            <w:r>
              <w:rPr>
                <w:rFonts w:ascii="Liberation Serif" w:hAnsi="Liberation Serif"/>
                <w:sz w:val="24"/>
              </w:rPr>
              <w:t>) рублей 06</w:t>
            </w:r>
            <w:r>
              <w:rPr>
                <w:rFonts w:ascii="Liberation Serif" w:hAnsi="Liberation Serif"/>
                <w:sz w:val="24"/>
              </w:rPr>
              <w:t xml:space="preserve"> копеек без учета НДС.</w:t>
            </w:r>
          </w:p>
          <w:p w14:paraId="05010000">
            <w:pPr>
              <w:widowControl w:val="0"/>
              <w:ind w:firstLine="709" w:left="0"/>
              <w:jc w:val="both"/>
              <w:rPr>
                <w:rFonts w:ascii="Liberation Serif" w:hAnsi="Liberation Serif"/>
                <w:sz w:val="24"/>
              </w:rPr>
            </w:pPr>
            <w:r>
              <w:rPr>
                <w:rFonts w:ascii="Liberation Serif" w:hAnsi="Liberation Serif"/>
                <w:sz w:val="24"/>
              </w:rPr>
              <w:t xml:space="preserve">Шаг аукциона (5% от начальной цены арендной платы) – </w:t>
            </w:r>
            <w:r>
              <w:rPr>
                <w:rFonts w:ascii="Liberation Serif" w:hAnsi="Liberation Serif"/>
                <w:sz w:val="24"/>
              </w:rPr>
              <w:t>94 139,34</w:t>
            </w:r>
            <w:r>
              <w:rPr>
                <w:rFonts w:ascii="Liberation Serif" w:hAnsi="Liberation Serif"/>
                <w:sz w:val="24"/>
              </w:rPr>
              <w:t xml:space="preserve"> рублей (</w:t>
            </w:r>
            <w:r>
              <w:rPr>
                <w:rFonts w:ascii="Liberation Serif" w:hAnsi="Liberation Serif"/>
                <w:sz w:val="24"/>
              </w:rPr>
              <w:t>девяносто четыре тысячи сто тридцать девять</w:t>
            </w:r>
            <w:r>
              <w:rPr>
                <w:rFonts w:ascii="Liberation Serif" w:hAnsi="Liberation Serif"/>
                <w:sz w:val="24"/>
              </w:rPr>
              <w:t>) рублей 34</w:t>
            </w:r>
            <w:r>
              <w:rPr>
                <w:rFonts w:ascii="Liberation Serif" w:hAnsi="Liberation Serif"/>
                <w:sz w:val="24"/>
              </w:rPr>
              <w:t xml:space="preserve"> копейки.</w:t>
            </w:r>
          </w:p>
          <w:p w14:paraId="06010000">
            <w:pPr>
              <w:widowControl w:val="0"/>
              <w:ind w:firstLine="709" w:left="0"/>
              <w:jc w:val="both"/>
              <w:rPr>
                <w:rFonts w:ascii="Liberation Serif" w:hAnsi="Liberation Serif"/>
                <w:sz w:val="24"/>
                <w:shd w:fill="FFD821" w:val="clear"/>
              </w:rPr>
            </w:pPr>
            <w:r>
              <w:rPr>
                <w:rFonts w:ascii="Liberation Serif" w:hAnsi="Liberation Serif"/>
                <w:sz w:val="24"/>
              </w:rPr>
              <w:t>Срок действия договора аренды - 5 (пять) лет.</w:t>
            </w:r>
          </w:p>
          <w:p w14:paraId="07010000">
            <w:pPr>
              <w:widowControl w:val="0"/>
              <w:ind w:firstLine="709" w:left="0"/>
              <w:jc w:val="both"/>
              <w:rPr>
                <w:rFonts w:ascii="PT Astra Serif" w:hAnsi="PT Astra Serif"/>
              </w:rPr>
            </w:pPr>
          </w:p>
          <w:p w14:paraId="08010000">
            <w:pPr>
              <w:widowControl w:val="0"/>
              <w:ind w:firstLine="709" w:left="0"/>
              <w:jc w:val="both"/>
              <w:rPr>
                <w:sz w:val="24"/>
              </w:rPr>
            </w:pPr>
          </w:p>
          <w:p w14:paraId="09010000">
            <w:pPr>
              <w:widowControl w:val="0"/>
              <w:ind w:firstLine="709" w:left="0"/>
              <w:jc w:val="both"/>
              <w:rPr>
                <w:sz w:val="24"/>
              </w:rPr>
            </w:pPr>
          </w:p>
          <w:p w14:paraId="0A010000">
            <w:pPr>
              <w:widowControl w:val="0"/>
              <w:ind w:firstLine="709" w:left="0"/>
              <w:jc w:val="both"/>
              <w:rPr>
                <w:sz w:val="24"/>
              </w:rPr>
            </w:pPr>
          </w:p>
        </w:tc>
      </w:tr>
      <w:tr>
        <w:tc>
          <w:tcPr>
            <w:tcW w:type="dxa" w:w="526"/>
            <w:tcBorders>
              <w:top w:color="000000" w:sz="4" w:val="single"/>
              <w:left w:color="000000" w:sz="4" w:val="single"/>
              <w:bottom w:color="000000" w:sz="4" w:val="single"/>
              <w:right w:color="000000" w:sz="4" w:val="single"/>
            </w:tcBorders>
            <w:shd w:fill="FFFFFF" w:val="clear"/>
            <w:vAlign w:val="center"/>
          </w:tcPr>
          <w:p w14:paraId="0B010000">
            <w:pPr>
              <w:widowControl w:val="0"/>
              <w:ind w:firstLine="0" w:left="-142" w:right="-118"/>
              <w:jc w:val="center"/>
              <w:rPr>
                <w:rFonts w:ascii="PT Astra Serif" w:hAnsi="PT Astra Serif"/>
                <w:b w:val="1"/>
              </w:rPr>
            </w:pPr>
            <w:r>
              <w:rPr>
                <w:rFonts w:ascii="PT Astra Serif" w:hAnsi="PT Astra Serif"/>
                <w:b w:val="1"/>
              </w:rPr>
              <w:t>3.</w:t>
            </w:r>
          </w:p>
        </w:tc>
        <w:tc>
          <w:tcPr>
            <w:tcW w:type="dxa" w:w="2220"/>
            <w:tcBorders>
              <w:top w:color="000000" w:sz="4" w:val="single"/>
              <w:left w:color="000000" w:sz="4" w:val="single"/>
              <w:bottom w:color="000000" w:sz="4" w:val="single"/>
              <w:right w:color="000000" w:sz="4" w:val="single"/>
            </w:tcBorders>
            <w:shd w:fill="FFFFFF" w:val="clear"/>
            <w:vAlign w:val="center"/>
          </w:tcPr>
          <w:p w14:paraId="0C010000">
            <w:pPr>
              <w:widowControl w:val="0"/>
              <w:ind/>
              <w:jc w:val="center"/>
              <w:rPr>
                <w:rFonts w:ascii="PT Astra Serif" w:hAnsi="PT Astra Serif"/>
                <w:b w:val="1"/>
              </w:rPr>
            </w:pPr>
            <w:r>
              <w:rPr>
                <w:rFonts w:ascii="PT Astra Serif" w:hAnsi="PT Astra Serif"/>
                <w:b w:val="1"/>
              </w:rPr>
              <w:t>Оплата по договору</w:t>
            </w:r>
          </w:p>
        </w:tc>
        <w:tc>
          <w:tcPr>
            <w:tcW w:type="dxa" w:w="7319"/>
            <w:tcBorders>
              <w:top w:color="000000" w:sz="4" w:val="single"/>
              <w:left w:color="000000" w:sz="4" w:val="single"/>
              <w:bottom w:color="000000" w:sz="4" w:val="single"/>
              <w:right w:color="000000" w:sz="4" w:val="single"/>
            </w:tcBorders>
            <w:shd w:fill="FFFFFF" w:val="clear"/>
            <w:vAlign w:val="center"/>
          </w:tcPr>
          <w:p w14:paraId="0D010000">
            <w:pPr>
              <w:widowControl w:val="0"/>
              <w:ind w:firstLine="528" w:left="0"/>
              <w:jc w:val="both"/>
              <w:rPr>
                <w:rFonts w:ascii="PT Astra Serif" w:hAnsi="PT Astra Serif"/>
              </w:rPr>
            </w:pPr>
            <w:r>
              <w:rPr>
                <w:rFonts w:ascii="PT Astra Serif" w:hAnsi="PT Astra Serif"/>
              </w:rPr>
              <w:t>Арендатор обязан самостоятельно производить расчет суммы ежемесячных платежей и в полном объеме осуществлять оплату в федеральный бюджет на расчетный счет</w:t>
            </w:r>
            <w:r>
              <w:rPr>
                <w:rFonts w:ascii="PT Astra Serif" w:hAnsi="PT Astra Serif"/>
              </w:rPr>
              <w:t xml:space="preserve"> Организатора торгов</w:t>
            </w:r>
            <w:r>
              <w:rPr>
                <w:rFonts w:ascii="PT Astra Serif" w:hAnsi="PT Astra Serif"/>
              </w:rPr>
              <w:t xml:space="preserve">, не позднее 10-го числа </w:t>
            </w:r>
            <w:r>
              <w:rPr>
                <w:rFonts w:ascii="PT Astra Serif" w:hAnsi="PT Astra Serif"/>
              </w:rPr>
              <w:t>каждого</w:t>
            </w:r>
            <w:r>
              <w:rPr>
                <w:rFonts w:ascii="PT Astra Serif" w:hAnsi="PT Astra Serif"/>
              </w:rPr>
              <w:t xml:space="preserve"> месяца. </w:t>
            </w:r>
          </w:p>
          <w:p w14:paraId="0E010000">
            <w:pPr>
              <w:widowControl w:val="0"/>
              <w:ind w:firstLine="528" w:left="0"/>
              <w:jc w:val="both"/>
              <w:rPr>
                <w:rFonts w:ascii="PT Astra Serif" w:hAnsi="PT Astra Serif"/>
              </w:rPr>
            </w:pPr>
            <w:r>
              <w:rPr>
                <w:rFonts w:ascii="PT Astra Serif" w:hAnsi="PT Astra Serif"/>
              </w:rPr>
              <w:t xml:space="preserve">Оплата производится по безналичному расчету. </w:t>
            </w:r>
          </w:p>
        </w:tc>
      </w:tr>
      <w:tr>
        <w:trPr>
          <w:trHeight w:hRule="atLeast" w:val="3302"/>
        </w:trPr>
        <w:tc>
          <w:tcPr>
            <w:tcW w:type="dxa" w:w="526"/>
            <w:tcBorders>
              <w:top w:color="000000" w:sz="4" w:val="single"/>
              <w:left w:color="000000" w:sz="4" w:val="single"/>
              <w:bottom w:color="000000" w:sz="4" w:val="single"/>
              <w:right w:color="000000" w:sz="4" w:val="single"/>
            </w:tcBorders>
            <w:shd w:fill="FFFFFF" w:val="clear"/>
            <w:vAlign w:val="center"/>
          </w:tcPr>
          <w:p w14:paraId="0F010000">
            <w:pPr>
              <w:widowControl w:val="0"/>
              <w:ind w:firstLine="0" w:left="-142" w:right="-118"/>
              <w:jc w:val="center"/>
              <w:rPr>
                <w:rFonts w:ascii="PT Astra Serif" w:hAnsi="PT Astra Serif"/>
                <w:b w:val="1"/>
              </w:rPr>
            </w:pPr>
            <w:r>
              <w:rPr>
                <w:rFonts w:ascii="PT Astra Serif" w:hAnsi="PT Astra Serif"/>
                <w:b w:val="1"/>
              </w:rPr>
              <w:t>4.</w:t>
            </w:r>
          </w:p>
        </w:tc>
        <w:tc>
          <w:tcPr>
            <w:tcW w:type="dxa" w:w="2220"/>
            <w:tcBorders>
              <w:top w:color="000000" w:sz="4" w:val="single"/>
              <w:left w:color="000000" w:sz="4" w:val="single"/>
              <w:bottom w:color="000000" w:sz="4" w:val="single"/>
              <w:right w:color="000000" w:sz="4" w:val="single"/>
            </w:tcBorders>
            <w:shd w:fill="FFFFFF" w:val="clear"/>
            <w:vAlign w:val="center"/>
          </w:tcPr>
          <w:p w14:paraId="10010000">
            <w:pPr>
              <w:widowControl w:val="0"/>
              <w:ind/>
              <w:jc w:val="center"/>
              <w:rPr>
                <w:rFonts w:ascii="PT Astra Serif" w:hAnsi="PT Astra Serif"/>
                <w:b w:val="1"/>
              </w:rPr>
            </w:pPr>
            <w:r>
              <w:rPr>
                <w:rFonts w:ascii="PT Astra Serif" w:hAnsi="PT Astra Serif"/>
                <w:b w:val="1"/>
              </w:rPr>
              <w:t>Место, дата и время начала и окончания приёма заявок на участие в аукционе и начала рассмотрения заявок на участие в аукционе</w:t>
            </w:r>
          </w:p>
        </w:tc>
        <w:tc>
          <w:tcPr>
            <w:tcW w:type="dxa" w:w="7319"/>
            <w:tcBorders>
              <w:top w:color="000000" w:sz="4" w:val="single"/>
              <w:left w:color="000000" w:sz="4" w:val="single"/>
              <w:bottom w:color="000000" w:sz="4" w:val="single"/>
              <w:right w:color="000000" w:sz="4" w:val="single"/>
            </w:tcBorders>
            <w:shd w:fill="FFFFFF" w:val="clear"/>
            <w:vAlign w:val="center"/>
          </w:tcPr>
          <w:p w14:paraId="11010000">
            <w:pPr>
              <w:widowControl w:val="0"/>
              <w:ind w:firstLine="709" w:left="0"/>
              <w:jc w:val="both"/>
              <w:rPr>
                <w:rFonts w:ascii="PT Astra Serif" w:hAnsi="PT Astra Serif"/>
              </w:rPr>
            </w:pPr>
            <w:r>
              <w:rPr>
                <w:rFonts w:ascii="PT Astra Serif" w:hAnsi="PT Astra Serif"/>
                <w:b w:val="1"/>
              </w:rPr>
              <w:t xml:space="preserve">Место и время приёма и рассмотрения заявок на участие в аукционе: </w:t>
            </w:r>
          </w:p>
          <w:p w14:paraId="12010000">
            <w:pPr>
              <w:widowControl w:val="0"/>
              <w:ind w:firstLine="709" w:left="0"/>
              <w:jc w:val="both"/>
              <w:rPr>
                <w:rFonts w:ascii="PT Astra Serif" w:hAnsi="PT Astra Serif"/>
              </w:rPr>
            </w:pPr>
            <w:r>
              <w:rPr>
                <w:rFonts w:ascii="PT Astra Serif" w:hAnsi="PT Astra Serif"/>
                <w:color w:val="000000"/>
              </w:rPr>
              <w:t xml:space="preserve">Приём заявок на участие в аукционе и их рассмотрение осуществляется посредством электронной торговой площадки </w:t>
            </w:r>
            <w:r>
              <w:rPr>
                <w:rStyle w:val="Style_4_ch"/>
                <w:rFonts w:ascii="PT Astra Serif" w:hAnsi="PT Astra Serif"/>
                <w:color w:val="000000"/>
                <w:sz w:val="24"/>
              </w:rPr>
              <w:t>«</w:t>
            </w:r>
            <w:r>
              <w:rPr>
                <w:rStyle w:val="Style_4_ch"/>
                <w:rFonts w:ascii="PT Astra Serif" w:hAnsi="PT Astra Serif"/>
                <w:color w:val="000000"/>
                <w:sz w:val="24"/>
              </w:rPr>
              <w:t>Росэлторг</w:t>
            </w:r>
            <w:r>
              <w:rPr>
                <w:rStyle w:val="Style_4_ch"/>
                <w:rFonts w:ascii="PT Astra Serif" w:hAnsi="PT Astra Serif"/>
                <w:color w:val="000000"/>
                <w:sz w:val="24"/>
              </w:rPr>
              <w:t>» (АО «Единая электронная торговая площадка»), адрес в сети Интернет https://www.roseltorg.ru/</w:t>
            </w:r>
          </w:p>
          <w:p w14:paraId="13010000">
            <w:pPr>
              <w:widowControl w:val="0"/>
              <w:ind w:firstLine="709" w:left="0"/>
              <w:jc w:val="both"/>
              <w:rPr>
                <w:rFonts w:ascii="Liberation Serif" w:hAnsi="Liberation Serif"/>
                <w:sz w:val="24"/>
              </w:rPr>
            </w:pPr>
            <w:r>
              <w:rPr>
                <w:rFonts w:ascii="Liberation Serif" w:hAnsi="Liberation Serif"/>
                <w:b w:val="0"/>
                <w:color w:val="000000"/>
                <w:spacing w:val="0"/>
                <w:sz w:val="24"/>
              </w:rPr>
              <w:t xml:space="preserve">Дата и время начала приема заявок: </w:t>
            </w:r>
            <w:r>
              <w:rPr>
                <w:rFonts w:ascii="Liberation Serif" w:hAnsi="Liberation Serif"/>
                <w:b w:val="0"/>
                <w:color w:val="000000"/>
                <w:sz w:val="24"/>
              </w:rPr>
              <w:t>01</w:t>
            </w:r>
            <w:r>
              <w:rPr>
                <w:rFonts w:ascii="Liberation Serif" w:hAnsi="Liberation Serif"/>
                <w:color w:val="000000"/>
                <w:sz w:val="24"/>
              </w:rPr>
              <w:t xml:space="preserve"> сентября</w:t>
            </w:r>
            <w:r>
              <w:rPr>
                <w:rFonts w:ascii="Liberation Serif" w:hAnsi="Liberation Serif"/>
                <w:color w:val="000000"/>
                <w:sz w:val="24"/>
              </w:rPr>
              <w:t xml:space="preserve"> 2026 года с 00:00 по московскому времени.</w:t>
            </w:r>
          </w:p>
          <w:p w14:paraId="14010000">
            <w:pPr>
              <w:widowControl w:val="0"/>
              <w:ind w:firstLine="709" w:left="0"/>
              <w:jc w:val="both"/>
              <w:rPr>
                <w:rFonts w:ascii="Liberation Serif" w:hAnsi="Liberation Serif"/>
                <w:sz w:val="24"/>
              </w:rPr>
            </w:pPr>
            <w:r>
              <w:rPr>
                <w:rFonts w:ascii="Liberation Serif" w:hAnsi="Liberation Serif"/>
                <w:color w:val="000000"/>
                <w:sz w:val="24"/>
              </w:rPr>
              <w:t xml:space="preserve">Дата и время окончания подачи заявок: </w:t>
            </w:r>
            <w:r>
              <w:rPr>
                <w:rFonts w:ascii="Liberation Serif" w:hAnsi="Liberation Serif"/>
                <w:color w:val="000000"/>
                <w:sz w:val="24"/>
              </w:rPr>
              <w:t>05</w:t>
            </w:r>
            <w:r>
              <w:rPr>
                <w:rFonts w:ascii="Liberation Serif" w:hAnsi="Liberation Serif"/>
                <w:color w:val="000000"/>
                <w:sz w:val="24"/>
              </w:rPr>
              <w:t xml:space="preserve"> октября</w:t>
            </w:r>
            <w:r>
              <w:rPr>
                <w:rFonts w:ascii="Liberation Serif" w:hAnsi="Liberation Serif"/>
                <w:color w:val="000000"/>
                <w:sz w:val="24"/>
              </w:rPr>
              <w:t xml:space="preserve"> 2026 года в </w:t>
            </w:r>
            <w:r>
              <w:rPr>
                <w:rFonts w:ascii="Liberation Serif" w:hAnsi="Liberation Serif"/>
                <w:color w:val="000000"/>
                <w:sz w:val="24"/>
              </w:rPr>
              <w:t>11</w:t>
            </w:r>
            <w:r>
              <w:rPr>
                <w:rFonts w:ascii="Liberation Serif" w:hAnsi="Liberation Serif"/>
                <w:color w:val="000000"/>
                <w:sz w:val="24"/>
              </w:rPr>
              <w:t>:59 по московскому времени.</w:t>
            </w:r>
          </w:p>
          <w:p w14:paraId="15010000">
            <w:pPr>
              <w:widowControl w:val="0"/>
              <w:ind w:firstLine="709" w:left="0"/>
              <w:jc w:val="both"/>
              <w:rPr>
                <w:rFonts w:ascii="PT Astra Serif" w:hAnsi="PT Astra Serif"/>
              </w:rPr>
            </w:pPr>
            <w:r>
              <w:rPr>
                <w:rFonts w:ascii="Liberation Serif" w:hAnsi="Liberation Serif"/>
                <w:color w:val="000000"/>
                <w:sz w:val="24"/>
              </w:rPr>
              <w:t>Дата и время начала рассмотрения заявок: 05</w:t>
            </w:r>
            <w:r>
              <w:rPr>
                <w:rFonts w:ascii="Liberation Serif" w:hAnsi="Liberation Serif"/>
                <w:color w:val="000000"/>
                <w:sz w:val="24"/>
              </w:rPr>
              <w:t xml:space="preserve"> </w:t>
            </w:r>
            <w:r>
              <w:rPr>
                <w:rFonts w:ascii="Liberation Serif" w:hAnsi="Liberation Serif"/>
                <w:color w:val="000000"/>
                <w:sz w:val="24"/>
              </w:rPr>
              <w:t>октября</w:t>
            </w:r>
            <w:r>
              <w:rPr>
                <w:rFonts w:ascii="Liberation Serif" w:hAnsi="Liberation Serif"/>
                <w:color w:val="000000"/>
                <w:sz w:val="24"/>
              </w:rPr>
              <w:t xml:space="preserve"> 2026 года в </w:t>
            </w:r>
            <w:r>
              <w:rPr>
                <w:rFonts w:ascii="Liberation Serif" w:hAnsi="Liberation Serif"/>
                <w:color w:val="000000"/>
                <w:sz w:val="24"/>
              </w:rPr>
              <w:t>12</w:t>
            </w:r>
            <w:r>
              <w:rPr>
                <w:rFonts w:ascii="Liberation Serif" w:hAnsi="Liberation Serif"/>
                <w:color w:val="000000"/>
                <w:sz w:val="24"/>
              </w:rPr>
              <w:t>:00 по московскому времени.</w:t>
            </w:r>
          </w:p>
          <w:p w14:paraId="16010000">
            <w:pPr>
              <w:widowControl w:val="0"/>
              <w:ind w:firstLine="709" w:left="0"/>
              <w:jc w:val="both"/>
              <w:rPr>
                <w:rFonts w:ascii="PT Astra Serif" w:hAnsi="PT Astra Serif"/>
              </w:rPr>
            </w:pPr>
            <w:r>
              <w:rPr>
                <w:rFonts w:ascii="PT Astra Serif" w:hAnsi="PT Astra Serif"/>
                <w:b w:val="1"/>
              </w:rPr>
              <w:t>Дата, место и время проведения аукциона:</w:t>
            </w:r>
          </w:p>
          <w:p w14:paraId="17010000">
            <w:pPr>
              <w:widowControl w:val="0"/>
              <w:ind w:firstLine="709" w:left="0"/>
              <w:jc w:val="both"/>
              <w:rPr>
                <w:rFonts w:ascii="PT Astra Serif" w:hAnsi="PT Astra Serif"/>
              </w:rPr>
            </w:pPr>
            <w:r>
              <w:rPr>
                <w:rFonts w:ascii="PT Astra Serif" w:hAnsi="PT Astra Serif"/>
                <w:color w:val="000000"/>
              </w:rPr>
              <w:t>Проведение процедуры аукциона осуществляется посредством электронной торговой площадки</w:t>
            </w:r>
            <w:r>
              <w:rPr>
                <w:rFonts w:ascii="PT Astra Serif" w:hAnsi="PT Astra Serif"/>
                <w:b w:val="1"/>
                <w:color w:val="000000"/>
              </w:rPr>
              <w:t xml:space="preserve"> </w:t>
            </w:r>
            <w:r>
              <w:rPr>
                <w:rStyle w:val="Style_4_ch"/>
                <w:rFonts w:ascii="PT Astra Serif" w:hAnsi="PT Astra Serif"/>
                <w:b w:val="0"/>
                <w:color w:val="000000"/>
                <w:sz w:val="24"/>
              </w:rPr>
              <w:t>«</w:t>
            </w:r>
            <w:r>
              <w:rPr>
                <w:rStyle w:val="Style_4_ch"/>
                <w:rFonts w:ascii="PT Astra Serif" w:hAnsi="PT Astra Serif"/>
                <w:b w:val="0"/>
                <w:color w:val="000000"/>
                <w:sz w:val="24"/>
              </w:rPr>
              <w:t>Росэлторг</w:t>
            </w:r>
            <w:r>
              <w:rPr>
                <w:rStyle w:val="Style_4_ch"/>
                <w:rFonts w:ascii="PT Astra Serif" w:hAnsi="PT Astra Serif"/>
                <w:b w:val="0"/>
                <w:color w:val="000000"/>
                <w:sz w:val="24"/>
              </w:rPr>
              <w:t>» (АО «Единая электронная торговая площадка»), адрес в сети Интернет</w:t>
            </w:r>
            <w:r>
              <w:rPr>
                <w:rStyle w:val="Style_4_ch"/>
                <w:rFonts w:ascii="PT Astra Serif" w:hAnsi="PT Astra Serif"/>
                <w:color w:val="000000"/>
                <w:sz w:val="24"/>
              </w:rPr>
              <w:t xml:space="preserve"> </w:t>
            </w:r>
            <w:r>
              <w:rPr>
                <w:rFonts w:ascii="PT Astra Serif" w:hAnsi="PT Astra Serif"/>
                <w:color w:val="000000"/>
              </w:rPr>
              <w:t>https://www.roseltorg.ru/</w:t>
            </w:r>
          </w:p>
          <w:p w14:paraId="18010000">
            <w:pPr>
              <w:widowControl w:val="0"/>
              <w:ind w:firstLine="709" w:left="0"/>
              <w:jc w:val="both"/>
              <w:rPr>
                <w:rFonts w:ascii="PT Astra Serif" w:hAnsi="PT Astra Serif"/>
                <w:b w:val="1"/>
              </w:rPr>
            </w:pPr>
            <w:r>
              <w:rPr>
                <w:rStyle w:val="Style_4_ch"/>
                <w:rFonts w:ascii="PT Astra Serif" w:hAnsi="PT Astra Serif"/>
                <w:color w:val="000000"/>
                <w:sz w:val="24"/>
              </w:rPr>
              <w:t xml:space="preserve">Дата и время проведения аукциона: </w:t>
            </w:r>
            <w:r>
              <w:rPr>
                <w:rStyle w:val="Style_4_ch"/>
                <w:rFonts w:ascii="PT Astra Serif" w:hAnsi="PT Astra Serif"/>
                <w:b w:val="0"/>
                <w:color w:val="000000"/>
                <w:sz w:val="24"/>
              </w:rPr>
              <w:t>07</w:t>
            </w:r>
            <w:r>
              <w:rPr>
                <w:rStyle w:val="Style_4_ch"/>
                <w:rFonts w:ascii="PT Astra Serif" w:hAnsi="PT Astra Serif"/>
                <w:b w:val="0"/>
                <w:color w:val="000000"/>
                <w:sz w:val="24"/>
              </w:rPr>
              <w:t xml:space="preserve"> октября</w:t>
            </w:r>
            <w:r>
              <w:rPr>
                <w:rStyle w:val="Style_4_ch"/>
                <w:rFonts w:ascii="PT Astra Serif" w:hAnsi="PT Astra Serif"/>
                <w:b w:val="0"/>
                <w:color w:val="000000"/>
                <w:sz w:val="24"/>
              </w:rPr>
              <w:t xml:space="preserve"> 2026 года в 10:00 по московскому времени.</w:t>
            </w:r>
          </w:p>
          <w:p w14:paraId="19010000">
            <w:pPr>
              <w:widowControl w:val="0"/>
              <w:ind w:firstLine="709" w:left="0"/>
              <w:jc w:val="both"/>
              <w:rPr>
                <w:rFonts w:ascii="PT Astra Serif" w:hAnsi="PT Astra Serif"/>
                <w:color w:val="000000"/>
              </w:rPr>
            </w:pPr>
          </w:p>
        </w:tc>
      </w:tr>
      <w:tr>
        <w:tc>
          <w:tcPr>
            <w:tcW w:type="dxa" w:w="526"/>
            <w:tcBorders>
              <w:top w:color="000000" w:sz="4" w:val="single"/>
              <w:left w:color="000000" w:sz="4" w:val="single"/>
              <w:bottom w:color="000000" w:sz="4" w:val="single"/>
              <w:right w:color="000000" w:sz="4" w:val="single"/>
            </w:tcBorders>
            <w:shd w:fill="FFFFFF" w:val="clear"/>
            <w:vAlign w:val="center"/>
          </w:tcPr>
          <w:p w14:paraId="1A010000">
            <w:pPr>
              <w:widowControl w:val="0"/>
              <w:ind w:firstLine="0" w:left="-142" w:right="-118"/>
              <w:jc w:val="center"/>
              <w:rPr>
                <w:rFonts w:ascii="PT Astra Serif" w:hAnsi="PT Astra Serif"/>
                <w:b w:val="1"/>
              </w:rPr>
            </w:pPr>
            <w:r>
              <w:rPr>
                <w:rFonts w:ascii="PT Astra Serif" w:hAnsi="PT Astra Serif"/>
                <w:b w:val="1"/>
              </w:rPr>
              <w:t>5.</w:t>
            </w:r>
          </w:p>
          <w:p w14:paraId="1B010000">
            <w:pPr>
              <w:widowControl w:val="0"/>
              <w:ind w:firstLine="0" w:left="-142" w:right="-118"/>
              <w:jc w:val="center"/>
              <w:rPr>
                <w:rFonts w:ascii="PT Astra Serif" w:hAnsi="PT Astra Serif"/>
                <w:b w:val="1"/>
              </w:rPr>
            </w:pPr>
          </w:p>
        </w:tc>
        <w:tc>
          <w:tcPr>
            <w:tcW w:type="dxa" w:w="2220"/>
            <w:tcBorders>
              <w:top w:color="000000" w:sz="4" w:val="single"/>
              <w:left w:color="000000" w:sz="4" w:val="single"/>
              <w:bottom w:color="000000" w:sz="4" w:val="single"/>
              <w:right w:color="000000" w:sz="4" w:val="single"/>
            </w:tcBorders>
            <w:shd w:fill="FFFFFF" w:val="clear"/>
            <w:vAlign w:val="center"/>
          </w:tcPr>
          <w:p w14:paraId="1C010000">
            <w:pPr>
              <w:widowControl w:val="0"/>
              <w:ind/>
              <w:jc w:val="center"/>
              <w:rPr>
                <w:rFonts w:ascii="PT Astra Serif" w:hAnsi="PT Astra Serif"/>
                <w:b w:val="1"/>
              </w:rPr>
            </w:pPr>
            <w:r>
              <w:rPr>
                <w:rFonts w:ascii="PT Astra Serif" w:hAnsi="PT Astra Serif"/>
                <w:b w:val="1"/>
              </w:rPr>
              <w:t>Место, дата и время проведения аукциона</w:t>
            </w:r>
          </w:p>
        </w:tc>
        <w:tc>
          <w:tcPr>
            <w:tcW w:type="dxa" w:w="7319"/>
            <w:tcBorders>
              <w:top w:color="000000" w:sz="4" w:val="single"/>
              <w:left w:color="000000" w:sz="4" w:val="single"/>
              <w:bottom w:color="000000" w:sz="4" w:val="single"/>
              <w:right w:color="000000" w:sz="4" w:val="single"/>
            </w:tcBorders>
            <w:shd w:fill="FFFFFF" w:val="clear"/>
            <w:vAlign w:val="center"/>
          </w:tcPr>
          <w:p w14:paraId="1D010000">
            <w:pPr>
              <w:widowControl w:val="0"/>
              <w:ind w:firstLine="567" w:left="0"/>
              <w:jc w:val="both"/>
              <w:rPr>
                <w:rFonts w:ascii="PT Astra Serif" w:hAnsi="PT Astra Serif"/>
              </w:rPr>
            </w:pPr>
          </w:p>
          <w:p w14:paraId="1E010000">
            <w:pPr>
              <w:widowControl w:val="0"/>
              <w:ind/>
              <w:jc w:val="both"/>
              <w:rPr>
                <w:rFonts w:ascii="PT Astra Serif" w:hAnsi="PT Astra Serif"/>
              </w:rPr>
            </w:pPr>
            <w:r>
              <w:rPr>
                <w:rFonts w:ascii="PT Astra Serif" w:hAnsi="PT Astra Serif"/>
              </w:rPr>
              <w:t>Проведение процедуры аукциона осуществляется посредством электронной торговой площадки «</w:t>
            </w:r>
            <w:r>
              <w:rPr>
                <w:rFonts w:ascii="PT Astra Serif" w:hAnsi="PT Astra Serif"/>
              </w:rPr>
              <w:t>Росэлторг</w:t>
            </w:r>
            <w:r>
              <w:rPr>
                <w:rFonts w:ascii="PT Astra Serif" w:hAnsi="PT Astra Serif"/>
              </w:rPr>
              <w:t>» (АО «Единая электронная торговая площадка»), адрес в сети Интернет https://www.roseltorg.ru/</w:t>
            </w:r>
          </w:p>
          <w:p w14:paraId="1F010000">
            <w:pPr>
              <w:widowControl w:val="0"/>
              <w:ind/>
              <w:jc w:val="both"/>
              <w:rPr>
                <w:rFonts w:ascii="PT Astra Serif" w:hAnsi="PT Astra Serif"/>
              </w:rPr>
            </w:pPr>
            <w:r>
              <w:rPr>
                <w:rFonts w:ascii="PT Astra Serif" w:hAnsi="PT Astra Serif"/>
              </w:rPr>
              <w:t>Дата и время проведения аукциона: 07</w:t>
            </w:r>
            <w:r>
              <w:rPr>
                <w:rStyle w:val="Style_4_ch"/>
                <w:rFonts w:ascii="PT Astra Serif" w:hAnsi="PT Astra Serif"/>
                <w:b w:val="0"/>
                <w:color w:val="000000"/>
                <w:sz w:val="24"/>
              </w:rPr>
              <w:t xml:space="preserve"> октября</w:t>
            </w:r>
            <w:r>
              <w:rPr>
                <w:rFonts w:ascii="PT Astra Serif" w:hAnsi="PT Astra Serif"/>
              </w:rPr>
              <w:t xml:space="preserve"> 2026 года в 10:00 по московскому времени.</w:t>
            </w:r>
          </w:p>
        </w:tc>
      </w:tr>
      <w:tr>
        <w:tc>
          <w:tcPr>
            <w:tcW w:type="dxa" w:w="526"/>
            <w:tcBorders>
              <w:top w:color="000000" w:sz="4" w:val="single"/>
              <w:left w:color="000000" w:sz="4" w:val="single"/>
              <w:bottom w:color="000000" w:sz="4" w:val="single"/>
              <w:right w:color="000000" w:sz="4" w:val="single"/>
            </w:tcBorders>
            <w:shd w:fill="FFFFFF" w:val="clear"/>
            <w:vAlign w:val="center"/>
          </w:tcPr>
          <w:p w14:paraId="20010000">
            <w:pPr>
              <w:widowControl w:val="0"/>
              <w:ind w:firstLine="0" w:left="-142" w:right="-118"/>
              <w:jc w:val="center"/>
              <w:rPr>
                <w:rFonts w:ascii="PT Astra Serif" w:hAnsi="PT Astra Serif"/>
                <w:b w:val="1"/>
              </w:rPr>
            </w:pPr>
            <w:r>
              <w:rPr>
                <w:rFonts w:ascii="PT Astra Serif" w:hAnsi="PT Astra Serif"/>
                <w:b w:val="1"/>
              </w:rPr>
              <w:t>6</w:t>
            </w:r>
            <w:r>
              <w:rPr>
                <w:rFonts w:ascii="PT Astra Serif" w:hAnsi="PT Astra Serif"/>
                <w:b w:val="1"/>
              </w:rPr>
              <w:t>.</w:t>
            </w:r>
          </w:p>
        </w:tc>
        <w:tc>
          <w:tcPr>
            <w:tcW w:type="dxa" w:w="2220"/>
            <w:tcBorders>
              <w:top w:color="000000" w:sz="4" w:val="single"/>
              <w:left w:color="000000" w:sz="4" w:val="single"/>
              <w:bottom w:color="000000" w:sz="4" w:val="single"/>
              <w:right w:color="000000" w:sz="4" w:val="single"/>
            </w:tcBorders>
            <w:shd w:fill="FFFFFF" w:val="clear"/>
            <w:vAlign w:val="center"/>
          </w:tcPr>
          <w:p w14:paraId="21010000">
            <w:pPr>
              <w:widowControl w:val="0"/>
              <w:ind/>
              <w:jc w:val="center"/>
              <w:rPr>
                <w:rFonts w:ascii="PT Astra Serif" w:hAnsi="PT Astra Serif"/>
                <w:b w:val="1"/>
              </w:rPr>
            </w:pPr>
            <w:r>
              <w:rPr>
                <w:rFonts w:ascii="PT Astra Serif" w:hAnsi="PT Astra Serif"/>
                <w:b w:val="1"/>
              </w:rPr>
              <w:t>Требования к объему, перечню, качеству и сроки выполнения работ, которые необходимо выполнить в отношении объекта, требования к качеству, техническим характеристикам товаров (работ, услуг)</w:t>
            </w:r>
          </w:p>
        </w:tc>
        <w:tc>
          <w:tcPr>
            <w:tcW w:type="dxa" w:w="7319"/>
            <w:tcBorders>
              <w:top w:color="000000" w:sz="4" w:val="single"/>
              <w:left w:color="000000" w:sz="4" w:val="single"/>
              <w:bottom w:color="000000" w:sz="4" w:val="single"/>
              <w:right w:color="000000" w:sz="4" w:val="single"/>
            </w:tcBorders>
            <w:shd w:fill="FFFFFF" w:val="clear"/>
            <w:vAlign w:val="center"/>
          </w:tcPr>
          <w:p w14:paraId="22010000">
            <w:pPr>
              <w:widowControl w:val="0"/>
              <w:ind w:firstLine="528" w:left="0"/>
              <w:jc w:val="both"/>
              <w:rPr>
                <w:rFonts w:ascii="PT Astra Serif" w:hAnsi="PT Astra Serif"/>
              </w:rPr>
            </w:pPr>
            <w:r>
              <w:rPr>
                <w:rFonts w:ascii="PT Astra Serif" w:hAnsi="PT Astra Serif"/>
              </w:rPr>
              <w:t>Отсутствуют</w:t>
            </w:r>
            <w:r>
              <w:rPr>
                <w:rFonts w:ascii="PT Astra Serif" w:hAnsi="PT Astra Serif"/>
              </w:rPr>
              <w:t xml:space="preserve"> </w:t>
            </w:r>
          </w:p>
        </w:tc>
      </w:tr>
      <w:tr>
        <w:trPr>
          <w:trHeight w:hRule="atLeast" w:val="522"/>
        </w:trPr>
        <w:tc>
          <w:tcPr>
            <w:tcW w:type="dxa" w:w="526"/>
            <w:tcBorders>
              <w:top w:color="000000" w:sz="4" w:val="single"/>
              <w:left w:color="000000" w:sz="4" w:val="single"/>
              <w:bottom w:color="000000" w:sz="4" w:val="single"/>
              <w:right w:color="000000" w:sz="4" w:val="single"/>
            </w:tcBorders>
            <w:shd w:fill="FFFFFF" w:val="clear"/>
            <w:vAlign w:val="center"/>
          </w:tcPr>
          <w:p w14:paraId="23010000">
            <w:pPr>
              <w:widowControl w:val="0"/>
              <w:ind w:firstLine="0" w:left="-142" w:right="-118"/>
              <w:jc w:val="center"/>
              <w:rPr>
                <w:rFonts w:ascii="PT Astra Serif" w:hAnsi="PT Astra Serif"/>
                <w:b w:val="1"/>
              </w:rPr>
            </w:pPr>
            <w:r>
              <w:rPr>
                <w:rFonts w:ascii="PT Astra Serif" w:hAnsi="PT Astra Serif"/>
                <w:b w:val="1"/>
              </w:rPr>
              <w:t>7</w:t>
            </w:r>
            <w:r>
              <w:rPr>
                <w:rFonts w:ascii="PT Astra Serif" w:hAnsi="PT Astra Serif"/>
                <w:b w:val="1"/>
              </w:rPr>
              <w:t>.</w:t>
            </w:r>
          </w:p>
        </w:tc>
        <w:tc>
          <w:tcPr>
            <w:tcW w:type="dxa" w:w="2220"/>
            <w:tcBorders>
              <w:top w:color="000000" w:sz="4" w:val="single"/>
              <w:left w:color="000000" w:sz="4" w:val="single"/>
              <w:bottom w:color="000000" w:sz="4" w:val="single"/>
              <w:right w:color="000000" w:sz="4" w:val="single"/>
            </w:tcBorders>
            <w:shd w:fill="FFFFFF" w:val="clear"/>
            <w:vAlign w:val="center"/>
          </w:tcPr>
          <w:p w14:paraId="24010000">
            <w:pPr>
              <w:pStyle w:val="Style_15"/>
              <w:widowControl w:val="0"/>
              <w:tabs>
                <w:tab w:leader="none" w:pos="2304" w:val="left"/>
              </w:tabs>
              <w:ind w:right="0"/>
              <w:jc w:val="center"/>
              <w:rPr>
                <w:rFonts w:ascii="PT Astra Serif" w:hAnsi="PT Astra Serif"/>
                <w:b w:val="1"/>
                <w:sz w:val="24"/>
              </w:rPr>
            </w:pPr>
            <w:r>
              <w:rPr>
                <w:rFonts w:ascii="PT Astra Serif" w:hAnsi="PT Astra Serif"/>
                <w:b w:val="1"/>
                <w:sz w:val="24"/>
              </w:rPr>
              <w:t>Требования к техническому состоянию объекта аукциона, которым объект должен соответствовать на момент окончания срока договора аренды</w:t>
            </w:r>
          </w:p>
        </w:tc>
        <w:tc>
          <w:tcPr>
            <w:tcW w:type="dxa" w:w="7319"/>
            <w:tcBorders>
              <w:top w:color="000000" w:sz="4" w:val="single"/>
              <w:left w:color="000000" w:sz="4" w:val="single"/>
              <w:bottom w:color="000000" w:sz="4" w:val="single"/>
              <w:right w:color="000000" w:sz="4" w:val="single"/>
            </w:tcBorders>
            <w:shd w:fill="FFFFFF" w:val="clear"/>
            <w:vAlign w:val="center"/>
          </w:tcPr>
          <w:p w14:paraId="25010000">
            <w:pPr>
              <w:widowControl w:val="0"/>
              <w:ind w:firstLine="567" w:left="0"/>
              <w:jc w:val="both"/>
              <w:rPr>
                <w:rFonts w:ascii="PT Astra Serif" w:hAnsi="PT Astra Serif"/>
              </w:rPr>
            </w:pPr>
            <w:r>
              <w:rPr>
                <w:rFonts w:ascii="PT Astra Serif" w:hAnsi="PT Astra Serif"/>
              </w:rPr>
              <w:t>Арендатор должен возвратить Арендодателю Объект по акту приема-передачи в состоянии не хуже, чем</w:t>
            </w:r>
            <w:r>
              <w:rPr>
                <w:rFonts w:ascii="PT Astra Serif" w:hAnsi="PT Astra Serif"/>
              </w:rPr>
              <w:t xml:space="preserve"> в котором его получил.</w:t>
            </w:r>
          </w:p>
        </w:tc>
      </w:tr>
      <w:tr>
        <w:tc>
          <w:tcPr>
            <w:tcW w:type="dxa" w:w="526"/>
            <w:tcBorders>
              <w:top w:color="000000" w:sz="4" w:val="single"/>
              <w:left w:color="000000" w:sz="4" w:val="single"/>
              <w:bottom w:color="000000" w:sz="4" w:val="single"/>
              <w:right w:color="000000" w:sz="4" w:val="single"/>
            </w:tcBorders>
            <w:shd w:fill="FFFFFF" w:val="clear"/>
            <w:vAlign w:val="center"/>
          </w:tcPr>
          <w:p w14:paraId="26010000">
            <w:pPr>
              <w:widowControl w:val="0"/>
              <w:ind w:firstLine="0" w:left="-142" w:right="-118"/>
              <w:jc w:val="center"/>
              <w:rPr>
                <w:rFonts w:ascii="PT Astra Serif" w:hAnsi="PT Astra Serif"/>
                <w:b w:val="1"/>
              </w:rPr>
            </w:pPr>
          </w:p>
          <w:p w14:paraId="27010000">
            <w:pPr>
              <w:widowControl w:val="0"/>
              <w:ind w:firstLine="0" w:left="-142" w:right="-118"/>
              <w:jc w:val="center"/>
              <w:rPr>
                <w:rFonts w:ascii="PT Astra Serif" w:hAnsi="PT Astra Serif"/>
                <w:b w:val="1"/>
              </w:rPr>
            </w:pPr>
            <w:r>
              <w:rPr>
                <w:rFonts w:ascii="PT Astra Serif" w:hAnsi="PT Astra Serif"/>
                <w:b w:val="1"/>
              </w:rPr>
              <w:t>8</w:t>
            </w:r>
            <w:r>
              <w:rPr>
                <w:rFonts w:ascii="PT Astra Serif" w:hAnsi="PT Astra Serif"/>
                <w:b w:val="1"/>
              </w:rPr>
              <w:t>.</w:t>
            </w:r>
          </w:p>
        </w:tc>
        <w:tc>
          <w:tcPr>
            <w:tcW w:type="dxa" w:w="2220"/>
            <w:tcBorders>
              <w:top w:color="000000" w:sz="4" w:val="single"/>
              <w:left w:color="000000" w:sz="4" w:val="single"/>
              <w:bottom w:color="000000" w:sz="4" w:val="single"/>
              <w:right w:color="000000" w:sz="4" w:val="single"/>
            </w:tcBorders>
            <w:shd w:fill="FFFFFF" w:val="clear"/>
            <w:vAlign w:val="center"/>
          </w:tcPr>
          <w:p w14:paraId="28010000">
            <w:pPr>
              <w:pStyle w:val="Style_15"/>
              <w:widowControl w:val="0"/>
              <w:tabs>
                <w:tab w:leader="none" w:pos="2304" w:val="left"/>
              </w:tabs>
              <w:ind w:right="0"/>
              <w:jc w:val="center"/>
              <w:rPr>
                <w:rFonts w:ascii="PT Astra Serif" w:hAnsi="PT Astra Serif"/>
                <w:b w:val="1"/>
                <w:sz w:val="24"/>
              </w:rPr>
            </w:pPr>
          </w:p>
          <w:p w14:paraId="29010000">
            <w:pPr>
              <w:pStyle w:val="Style_15"/>
              <w:widowControl w:val="0"/>
              <w:tabs>
                <w:tab w:leader="none" w:pos="2304" w:val="left"/>
              </w:tabs>
              <w:ind w:right="0"/>
              <w:jc w:val="center"/>
              <w:rPr>
                <w:rFonts w:ascii="PT Astra Serif" w:hAnsi="PT Astra Serif"/>
                <w:b w:val="1"/>
                <w:sz w:val="24"/>
              </w:rPr>
            </w:pPr>
            <w:r>
              <w:rPr>
                <w:rFonts w:ascii="PT Astra Serif" w:hAnsi="PT Astra Serif"/>
                <w:b w:val="1"/>
                <w:sz w:val="24"/>
              </w:rPr>
              <w:t>График осмотра объекта аукциона</w:t>
            </w:r>
          </w:p>
        </w:tc>
        <w:tc>
          <w:tcPr>
            <w:tcW w:type="dxa" w:w="7319"/>
            <w:tcBorders>
              <w:top w:color="000000" w:sz="4" w:val="single"/>
              <w:left w:color="000000" w:sz="4" w:val="single"/>
              <w:bottom w:color="000000" w:sz="4" w:val="single"/>
              <w:right w:color="000000" w:sz="4" w:val="single"/>
            </w:tcBorders>
            <w:shd w:fill="FFFFFF" w:val="clear"/>
            <w:vAlign w:val="center"/>
          </w:tcPr>
          <w:p w14:paraId="2A010000">
            <w:pPr>
              <w:widowControl w:val="0"/>
              <w:ind w:firstLine="528" w:left="0"/>
              <w:jc w:val="both"/>
              <w:rPr>
                <w:rFonts w:ascii="PT Astra Serif" w:hAnsi="PT Astra Serif"/>
              </w:rPr>
            </w:pPr>
            <w:r>
              <w:rPr>
                <w:rFonts w:ascii="PT Astra Serif" w:hAnsi="PT Astra Serif"/>
              </w:rPr>
              <w:t>Осмотр объектов может быть проведен самостоятельно ввиду того, что доступ к объекту не ограничен.</w:t>
            </w:r>
          </w:p>
        </w:tc>
      </w:tr>
      <w:tr>
        <w:tc>
          <w:tcPr>
            <w:tcW w:type="dxa" w:w="526"/>
            <w:tcBorders>
              <w:top w:color="000000" w:sz="4" w:val="single"/>
              <w:left w:color="000000" w:sz="4" w:val="single"/>
              <w:bottom w:color="000000" w:sz="4" w:val="single"/>
              <w:right w:color="000000" w:sz="4" w:val="single"/>
            </w:tcBorders>
            <w:shd w:fill="FFFFFF" w:val="clear"/>
            <w:vAlign w:val="center"/>
          </w:tcPr>
          <w:p w14:paraId="2B010000">
            <w:pPr>
              <w:widowControl w:val="0"/>
              <w:ind w:firstLine="0" w:left="-142" w:right="-118"/>
              <w:jc w:val="center"/>
              <w:rPr>
                <w:rFonts w:ascii="PT Astra Serif" w:hAnsi="PT Astra Serif"/>
                <w:b w:val="1"/>
              </w:rPr>
            </w:pPr>
            <w:r>
              <w:rPr>
                <w:rFonts w:ascii="PT Astra Serif" w:hAnsi="PT Astra Serif"/>
                <w:b w:val="1"/>
              </w:rPr>
              <w:t>9.</w:t>
            </w:r>
          </w:p>
        </w:tc>
        <w:tc>
          <w:tcPr>
            <w:tcW w:type="dxa" w:w="2220"/>
            <w:tcBorders>
              <w:top w:color="000000" w:sz="4" w:val="single"/>
              <w:left w:color="000000" w:sz="4" w:val="single"/>
              <w:bottom w:color="000000" w:sz="4" w:val="single"/>
              <w:right w:color="000000" w:sz="4" w:val="single"/>
            </w:tcBorders>
            <w:shd w:fill="FFFFFF" w:val="clear"/>
            <w:vAlign w:val="center"/>
          </w:tcPr>
          <w:p w14:paraId="2C010000">
            <w:pPr>
              <w:pStyle w:val="Style_15"/>
              <w:widowControl w:val="0"/>
              <w:tabs>
                <w:tab w:leader="none" w:pos="2304" w:val="left"/>
              </w:tabs>
              <w:ind w:right="0"/>
              <w:jc w:val="center"/>
              <w:rPr>
                <w:rFonts w:ascii="PT Astra Serif" w:hAnsi="PT Astra Serif"/>
                <w:b w:val="1"/>
                <w:sz w:val="24"/>
              </w:rPr>
            </w:pPr>
            <w:r>
              <w:rPr>
                <w:rFonts w:ascii="PT Astra Serif" w:hAnsi="PT Astra Serif"/>
                <w:b w:val="1"/>
                <w:sz w:val="24"/>
              </w:rPr>
              <w:t>Требования к участникам аукционов</w:t>
            </w:r>
          </w:p>
        </w:tc>
        <w:tc>
          <w:tcPr>
            <w:tcW w:type="dxa" w:w="7319"/>
            <w:tcBorders>
              <w:top w:color="000000" w:sz="4" w:val="single"/>
              <w:left w:color="000000" w:sz="4" w:val="single"/>
              <w:bottom w:color="000000" w:sz="4" w:val="single"/>
              <w:right w:color="000000" w:sz="4" w:val="single"/>
            </w:tcBorders>
            <w:shd w:fill="FFFFFF" w:val="clear"/>
            <w:vAlign w:val="center"/>
          </w:tcPr>
          <w:p w14:paraId="2D010000">
            <w:pPr>
              <w:widowControl w:val="1"/>
              <w:ind/>
              <w:jc w:val="both"/>
            </w:pPr>
            <w:r>
              <w:t>В соответствии с извещением</w:t>
            </w:r>
          </w:p>
        </w:tc>
      </w:tr>
      <w:tr>
        <w:tc>
          <w:tcPr>
            <w:tcW w:type="dxa" w:w="526"/>
            <w:tcBorders>
              <w:top w:color="000000" w:sz="4" w:val="single"/>
              <w:left w:color="000000" w:sz="4" w:val="single"/>
              <w:bottom w:color="000000" w:sz="4" w:val="single"/>
              <w:right w:color="000000" w:sz="4" w:val="single"/>
            </w:tcBorders>
            <w:shd w:fill="FFFFFF" w:val="clear"/>
            <w:vAlign w:val="center"/>
          </w:tcPr>
          <w:p w14:paraId="2E010000">
            <w:pPr>
              <w:widowControl w:val="0"/>
              <w:ind w:firstLine="0" w:left="-142" w:right="-118"/>
              <w:jc w:val="center"/>
              <w:rPr>
                <w:rFonts w:ascii="PT Astra Serif" w:hAnsi="PT Astra Serif"/>
                <w:b w:val="1"/>
              </w:rPr>
            </w:pPr>
            <w:r>
              <w:rPr>
                <w:rFonts w:ascii="PT Astra Serif" w:hAnsi="PT Astra Serif"/>
                <w:b w:val="1"/>
              </w:rPr>
              <w:t>1</w:t>
            </w:r>
            <w:r>
              <w:rPr>
                <w:rFonts w:ascii="PT Astra Serif" w:hAnsi="PT Astra Serif"/>
                <w:b w:val="1"/>
              </w:rPr>
              <w:t>0</w:t>
            </w:r>
            <w:r>
              <w:rPr>
                <w:rFonts w:ascii="PT Astra Serif" w:hAnsi="PT Astra Serif"/>
                <w:b w:val="1"/>
              </w:rPr>
              <w:t>.</w:t>
            </w:r>
          </w:p>
        </w:tc>
        <w:tc>
          <w:tcPr>
            <w:tcW w:type="dxa" w:w="2220"/>
            <w:tcBorders>
              <w:top w:color="000000" w:sz="4" w:val="single"/>
              <w:left w:color="000000" w:sz="4" w:val="single"/>
              <w:bottom w:color="000000" w:sz="4" w:val="single"/>
              <w:right w:color="000000" w:sz="4" w:val="single"/>
            </w:tcBorders>
            <w:shd w:fill="FFFFFF" w:val="clear"/>
            <w:vAlign w:val="center"/>
          </w:tcPr>
          <w:p w14:paraId="2F010000">
            <w:pPr>
              <w:pStyle w:val="Style_15"/>
              <w:widowControl w:val="0"/>
              <w:tabs>
                <w:tab w:leader="none" w:pos="2304" w:val="left"/>
              </w:tabs>
              <w:ind w:right="0"/>
              <w:jc w:val="center"/>
              <w:rPr>
                <w:rFonts w:ascii="PT Astra Serif" w:hAnsi="PT Astra Serif"/>
                <w:b w:val="1"/>
                <w:sz w:val="24"/>
              </w:rPr>
            </w:pPr>
            <w:r>
              <w:rPr>
                <w:rFonts w:ascii="PT Astra Serif" w:hAnsi="PT Astra Serif"/>
                <w:b w:val="1"/>
                <w:sz w:val="24"/>
              </w:rPr>
              <w:t>Стоимость и порядок выдачи документации об аукционе</w:t>
            </w:r>
          </w:p>
        </w:tc>
        <w:tc>
          <w:tcPr>
            <w:tcW w:type="dxa" w:w="7319"/>
            <w:tcBorders>
              <w:top w:color="000000" w:sz="4" w:val="single"/>
              <w:left w:color="000000" w:sz="4" w:val="single"/>
              <w:bottom w:color="000000" w:sz="4" w:val="single"/>
              <w:right w:color="000000" w:sz="4" w:val="single"/>
            </w:tcBorders>
            <w:shd w:fill="FFFFFF" w:val="clear"/>
            <w:vAlign w:val="center"/>
          </w:tcPr>
          <w:p w14:paraId="30010000">
            <w:pPr>
              <w:widowControl w:val="0"/>
              <w:ind w:firstLine="567" w:left="0"/>
              <w:jc w:val="both"/>
              <w:rPr>
                <w:rFonts w:ascii="PT Astra Serif" w:hAnsi="PT Astra Serif"/>
              </w:rPr>
            </w:pPr>
            <w:r>
              <w:rPr>
                <w:rFonts w:ascii="PT Astra Serif" w:hAnsi="PT Astra Serif"/>
              </w:rPr>
              <w:t xml:space="preserve">Документация об аукционе размещена на официальном сайте Российской Федерации в сети Интернет </w:t>
            </w:r>
            <w:r>
              <w:rPr>
                <w:rFonts w:ascii="PT Astra Serif" w:hAnsi="PT Astra Serif"/>
              </w:rPr>
              <w:fldChar w:fldCharType="begin"/>
            </w:r>
            <w:r>
              <w:rPr>
                <w:rFonts w:ascii="PT Astra Serif" w:hAnsi="PT Astra Serif"/>
              </w:rPr>
              <w:instrText>HYPERLINK "https://torgi.gov.ru/"</w:instrText>
            </w:r>
            <w:r>
              <w:rPr>
                <w:rFonts w:ascii="PT Astra Serif" w:hAnsi="PT Astra Serif"/>
              </w:rPr>
              <w:fldChar w:fldCharType="separate"/>
            </w:r>
            <w:r>
              <w:rPr>
                <w:rFonts w:ascii="PT Astra Serif" w:hAnsi="PT Astra Serif"/>
              </w:rPr>
              <w:t>https://torgi.gov.ru</w:t>
            </w:r>
            <w:r>
              <w:rPr>
                <w:rFonts w:ascii="PT Astra Serif" w:hAnsi="PT Astra Serif"/>
              </w:rPr>
              <w:fldChar w:fldCharType="end"/>
            </w:r>
            <w:r>
              <w:rPr>
                <w:rStyle w:val="Style_16_ch"/>
                <w:rFonts w:ascii="PT Astra Serif" w:hAnsi="PT Astra Serif"/>
                <w:color w:val="000000"/>
                <w:u w:val="none"/>
              </w:rPr>
              <w:t xml:space="preserve"> </w:t>
            </w:r>
            <w:r>
              <w:rPr>
                <w:rFonts w:ascii="PT Astra Serif" w:hAnsi="PT Astra Serif"/>
              </w:rPr>
              <w:t>и доступна для ознакомления без взимания платы.</w:t>
            </w:r>
          </w:p>
        </w:tc>
      </w:tr>
      <w:tr>
        <w:trPr>
          <w:trHeight w:hRule="atLeast" w:val="1209"/>
        </w:trPr>
        <w:tc>
          <w:tcPr>
            <w:tcW w:type="dxa" w:w="526"/>
            <w:tcBorders>
              <w:top w:color="000000" w:sz="4" w:val="single"/>
              <w:left w:color="000000" w:sz="4" w:val="single"/>
              <w:bottom w:color="000000" w:sz="4" w:val="single"/>
              <w:right w:color="000000" w:sz="4" w:val="single"/>
            </w:tcBorders>
            <w:shd w:fill="FFFFFF" w:val="clear"/>
            <w:vAlign w:val="center"/>
          </w:tcPr>
          <w:p w14:paraId="31010000">
            <w:pPr>
              <w:widowControl w:val="0"/>
              <w:ind w:firstLine="0" w:left="-142" w:right="-118"/>
              <w:jc w:val="center"/>
              <w:rPr>
                <w:rFonts w:ascii="PT Astra Serif" w:hAnsi="PT Astra Serif"/>
                <w:b w:val="1"/>
              </w:rPr>
            </w:pPr>
            <w:r>
              <w:rPr>
                <w:rFonts w:ascii="PT Astra Serif" w:hAnsi="PT Astra Serif"/>
                <w:b w:val="1"/>
              </w:rPr>
              <w:t>1</w:t>
            </w:r>
            <w:r>
              <w:rPr>
                <w:rFonts w:ascii="PT Astra Serif" w:hAnsi="PT Astra Serif"/>
                <w:b w:val="1"/>
              </w:rPr>
              <w:t>1</w:t>
            </w:r>
            <w:r>
              <w:rPr>
                <w:rFonts w:ascii="PT Astra Serif" w:hAnsi="PT Astra Serif"/>
                <w:b w:val="1"/>
              </w:rPr>
              <w:t>.</w:t>
            </w:r>
          </w:p>
        </w:tc>
        <w:tc>
          <w:tcPr>
            <w:tcW w:type="dxa" w:w="2220"/>
            <w:tcBorders>
              <w:top w:color="000000" w:sz="4" w:val="single"/>
              <w:left w:color="000000" w:sz="4" w:val="single"/>
              <w:bottom w:color="000000" w:sz="4" w:val="single"/>
              <w:right w:color="000000" w:sz="4" w:val="single"/>
            </w:tcBorders>
            <w:shd w:fill="FFFFFF" w:val="clear"/>
            <w:vAlign w:val="center"/>
          </w:tcPr>
          <w:p w14:paraId="32010000">
            <w:pPr>
              <w:pStyle w:val="Style_15"/>
              <w:widowControl w:val="0"/>
              <w:tabs>
                <w:tab w:leader="none" w:pos="2304" w:val="left"/>
              </w:tabs>
              <w:ind w:right="0"/>
              <w:jc w:val="center"/>
              <w:rPr>
                <w:rFonts w:ascii="PT Astra Serif" w:hAnsi="PT Astra Serif"/>
                <w:b w:val="1"/>
                <w:sz w:val="24"/>
              </w:rPr>
            </w:pPr>
            <w:r>
              <w:rPr>
                <w:rFonts w:ascii="PT Astra Serif" w:hAnsi="PT Astra Serif"/>
                <w:b w:val="1"/>
                <w:sz w:val="24"/>
              </w:rPr>
              <w:t>Документы, предоставляемые для участия в аукционе</w:t>
            </w:r>
          </w:p>
        </w:tc>
        <w:tc>
          <w:tcPr>
            <w:tcW w:type="dxa" w:w="7319"/>
            <w:tcBorders>
              <w:top w:color="000000" w:sz="4" w:val="single"/>
              <w:left w:color="000000" w:sz="4" w:val="single"/>
              <w:bottom w:color="000000" w:sz="4" w:val="single"/>
              <w:right w:color="000000" w:sz="4" w:val="single"/>
            </w:tcBorders>
            <w:shd w:fill="FFFFFF" w:val="clear"/>
            <w:vAlign w:val="center"/>
          </w:tcPr>
          <w:p w14:paraId="33010000">
            <w:pPr>
              <w:widowControl w:val="0"/>
              <w:ind w:firstLine="567" w:left="0"/>
              <w:jc w:val="both"/>
              <w:rPr>
                <w:rFonts w:ascii="PT Astra Serif" w:hAnsi="PT Astra Serif"/>
              </w:rPr>
            </w:pPr>
            <w:r>
              <w:rPr>
                <w:rFonts w:ascii="PT Astra Serif" w:hAnsi="PT Astra Serif"/>
              </w:rPr>
              <w:t>Заявка на участие в аукционе, которую представляет заявитель в соответствии с настоящей документацией об аукционе, должна быть подготовлена в соответствии с требованиями и по форме нас</w:t>
            </w:r>
            <w:r>
              <w:rPr>
                <w:rFonts w:ascii="PT Astra Serif" w:hAnsi="PT Astra Serif"/>
              </w:rPr>
              <w:t>тоящей документации об аукционе.</w:t>
            </w:r>
          </w:p>
        </w:tc>
      </w:tr>
      <w:tr>
        <w:tc>
          <w:tcPr>
            <w:tcW w:type="dxa" w:w="526"/>
            <w:tcBorders>
              <w:top w:color="000000" w:sz="4" w:val="single"/>
              <w:left w:color="000000" w:sz="4" w:val="single"/>
              <w:bottom w:color="000000" w:sz="4" w:val="single"/>
              <w:right w:color="000000" w:sz="4" w:val="single"/>
            </w:tcBorders>
            <w:shd w:fill="FFFFFF" w:val="clear"/>
            <w:vAlign w:val="center"/>
          </w:tcPr>
          <w:p w14:paraId="34010000">
            <w:pPr>
              <w:widowControl w:val="0"/>
              <w:ind w:firstLine="0" w:left="-142" w:right="-118"/>
              <w:jc w:val="center"/>
              <w:rPr>
                <w:rFonts w:ascii="PT Astra Serif" w:hAnsi="PT Astra Serif"/>
                <w:b w:val="1"/>
              </w:rPr>
            </w:pPr>
            <w:r>
              <w:rPr>
                <w:rFonts w:ascii="PT Astra Serif" w:hAnsi="PT Astra Serif"/>
                <w:b w:val="1"/>
              </w:rPr>
              <w:t>1</w:t>
            </w:r>
            <w:r>
              <w:rPr>
                <w:rFonts w:ascii="PT Astra Serif" w:hAnsi="PT Astra Serif"/>
                <w:b w:val="1"/>
              </w:rPr>
              <w:t>2</w:t>
            </w:r>
          </w:p>
        </w:tc>
        <w:tc>
          <w:tcPr>
            <w:tcW w:type="dxa" w:w="2220"/>
            <w:tcBorders>
              <w:top w:color="000000" w:sz="4" w:val="single"/>
              <w:left w:color="000000" w:sz="4" w:val="single"/>
              <w:bottom w:color="000000" w:sz="4" w:val="single"/>
              <w:right w:color="000000" w:sz="4" w:val="single"/>
            </w:tcBorders>
            <w:shd w:fill="FFFFFF" w:val="clear"/>
            <w:vAlign w:val="center"/>
          </w:tcPr>
          <w:p w14:paraId="35010000">
            <w:pPr>
              <w:pStyle w:val="Style_15"/>
              <w:widowControl w:val="0"/>
              <w:tabs>
                <w:tab w:leader="none" w:pos="2304" w:val="left"/>
              </w:tabs>
              <w:ind w:right="0"/>
              <w:jc w:val="center"/>
              <w:rPr>
                <w:rFonts w:ascii="PT Astra Serif" w:hAnsi="PT Astra Serif"/>
                <w:b w:val="1"/>
                <w:sz w:val="24"/>
              </w:rPr>
            </w:pPr>
            <w:r>
              <w:rPr>
                <w:rFonts w:ascii="PT Astra Serif" w:hAnsi="PT Astra Serif"/>
                <w:b w:val="1"/>
                <w:sz w:val="24"/>
              </w:rPr>
              <w:t>Порядок внесения задатка</w:t>
            </w:r>
          </w:p>
        </w:tc>
        <w:tc>
          <w:tcPr>
            <w:tcW w:type="dxa" w:w="7319"/>
            <w:tcBorders>
              <w:top w:color="000000" w:sz="4" w:val="single"/>
              <w:left w:color="000000" w:sz="4" w:val="single"/>
              <w:bottom w:color="000000" w:sz="4" w:val="single"/>
              <w:right w:color="000000" w:sz="4" w:val="single"/>
            </w:tcBorders>
            <w:shd w:fill="FFFFFF" w:val="clear"/>
            <w:vAlign w:val="center"/>
          </w:tcPr>
          <w:tbl>
            <w:tblPr>
              <w:tblStyle w:val="Style_10"/>
              <w:tblW w:type="auto" w:w="0"/>
              <w:tblInd w:type="dxa" w:w="0"/>
              <w:tblBorders>
                <w:top w:color="000000" w:sz="4" w:val="single"/>
                <w:left w:color="000000" w:sz="4" w:val="single"/>
                <w:bottom w:color="000000" w:sz="4" w:val="single"/>
                <w:right w:color="000000" w:sz="4" w:val="single"/>
              </w:tblBorders>
              <w:tblLayout w:type="fixed"/>
              <w:tblCellMar>
                <w:top w:type="dxa" w:w="0"/>
                <w:left w:type="dxa" w:w="108"/>
                <w:bottom w:type="dxa" w:w="0"/>
                <w:right w:type="dxa" w:w="108"/>
              </w:tblCellMar>
            </w:tblPr>
            <w:tblGrid>
              <w:gridCol w:w="1706"/>
              <w:gridCol w:w="5781"/>
            </w:tblGrid>
            <w:tr>
              <w:tc>
                <w:tcPr>
                  <w:tcW w:type="dxa" w:w="1706"/>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36010000">
                  <w:pPr>
                    <w:widowControl w:val="0"/>
                    <w:spacing w:after="45" w:before="45"/>
                    <w:ind w:firstLine="0" w:left="45" w:right="45"/>
                    <w:jc w:val="left"/>
                    <w:rPr>
                      <w:rFonts w:ascii="Liberation Serif" w:hAnsi="Liberation Serif"/>
                      <w:b w:val="1"/>
                      <w:i w:val="0"/>
                      <w:sz w:val="24"/>
                    </w:rPr>
                  </w:pPr>
                  <w:r>
                    <w:rPr>
                      <w:rFonts w:ascii="Liberation Serif" w:hAnsi="Liberation Serif"/>
                      <w:b w:val="1"/>
                      <w:i w:val="0"/>
                      <w:sz w:val="24"/>
                    </w:rPr>
                    <w:t>Расчетный счет:</w:t>
                  </w:r>
                </w:p>
              </w:tc>
              <w:tc>
                <w:tcPr>
                  <w:tcW w:type="dxa" w:w="5781"/>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37010000">
                  <w:pPr>
                    <w:widowControl w:val="0"/>
                    <w:spacing w:after="45" w:before="45"/>
                    <w:ind w:firstLine="0" w:left="45" w:right="45"/>
                    <w:rPr>
                      <w:rFonts w:ascii="Liberation Serif" w:hAnsi="Liberation Serif"/>
                      <w:b w:val="1"/>
                      <w:sz w:val="24"/>
                    </w:rPr>
                  </w:pPr>
                  <w:r>
                    <w:rPr>
                      <w:rFonts w:ascii="Liberation Serif" w:hAnsi="Liberation Serif"/>
                      <w:b w:val="1"/>
                      <w:sz w:val="24"/>
                    </w:rPr>
                    <w:t>40702810510050001273</w:t>
                  </w:r>
                </w:p>
              </w:tc>
            </w:tr>
            <w:tr>
              <w:tc>
                <w:tcPr>
                  <w:tcW w:type="dxa" w:w="1706"/>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38010000">
                  <w:pPr>
                    <w:widowControl w:val="0"/>
                    <w:spacing w:after="45" w:before="45"/>
                    <w:ind w:firstLine="0" w:left="45" w:right="45"/>
                    <w:jc w:val="left"/>
                    <w:rPr>
                      <w:rFonts w:ascii="Liberation Serif" w:hAnsi="Liberation Serif"/>
                      <w:b w:val="1"/>
                      <w:i w:val="0"/>
                      <w:sz w:val="24"/>
                    </w:rPr>
                  </w:pPr>
                  <w:r>
                    <w:rPr>
                      <w:rFonts w:ascii="Liberation Serif" w:hAnsi="Liberation Serif"/>
                      <w:b w:val="1"/>
                      <w:i w:val="0"/>
                      <w:sz w:val="24"/>
                    </w:rPr>
                    <w:t>Корреспондентский счет:</w:t>
                  </w:r>
                </w:p>
              </w:tc>
              <w:tc>
                <w:tcPr>
                  <w:tcW w:type="dxa" w:w="5781"/>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39010000">
                  <w:pPr>
                    <w:widowControl w:val="0"/>
                    <w:spacing w:after="45" w:before="45"/>
                    <w:ind w:firstLine="0" w:left="45" w:right="45"/>
                    <w:rPr>
                      <w:rFonts w:ascii="Liberation Serif" w:hAnsi="Liberation Serif"/>
                      <w:b w:val="1"/>
                      <w:sz w:val="24"/>
                    </w:rPr>
                  </w:pPr>
                  <w:r>
                    <w:rPr>
                      <w:rFonts w:ascii="Liberation Serif" w:hAnsi="Liberation Serif"/>
                      <w:b w:val="1"/>
                      <w:sz w:val="24"/>
                    </w:rPr>
                    <w:t>30101810145250000411</w:t>
                  </w:r>
                </w:p>
              </w:tc>
            </w:tr>
            <w:tr>
              <w:tc>
                <w:tcPr>
                  <w:tcW w:type="dxa" w:w="1706"/>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3A010000">
                  <w:pPr>
                    <w:widowControl w:val="0"/>
                    <w:spacing w:after="45" w:before="45"/>
                    <w:ind w:firstLine="0" w:left="45" w:right="45"/>
                    <w:jc w:val="left"/>
                    <w:rPr>
                      <w:rFonts w:ascii="Liberation Serif" w:hAnsi="Liberation Serif"/>
                      <w:b w:val="1"/>
                      <w:i w:val="0"/>
                      <w:sz w:val="24"/>
                    </w:rPr>
                  </w:pPr>
                  <w:r>
                    <w:rPr>
                      <w:rFonts w:ascii="Liberation Serif" w:hAnsi="Liberation Serif"/>
                      <w:b w:val="1"/>
                      <w:i w:val="0"/>
                      <w:sz w:val="24"/>
                    </w:rPr>
                    <w:t>БИК:</w:t>
                  </w:r>
                </w:p>
              </w:tc>
              <w:tc>
                <w:tcPr>
                  <w:tcW w:type="dxa" w:w="5781"/>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3B010000">
                  <w:pPr>
                    <w:widowControl w:val="0"/>
                    <w:spacing w:after="45" w:before="45"/>
                    <w:ind w:firstLine="0" w:left="45" w:right="45"/>
                    <w:rPr>
                      <w:rFonts w:ascii="Liberation Serif" w:hAnsi="Liberation Serif"/>
                      <w:b w:val="1"/>
                      <w:sz w:val="24"/>
                    </w:rPr>
                  </w:pPr>
                  <w:r>
                    <w:rPr>
                      <w:rFonts w:ascii="Liberation Serif" w:hAnsi="Liberation Serif"/>
                      <w:b w:val="1"/>
                      <w:sz w:val="24"/>
                    </w:rPr>
                    <w:t>044525411</w:t>
                  </w:r>
                </w:p>
              </w:tc>
            </w:tr>
            <w:tr>
              <w:tc>
                <w:tcPr>
                  <w:tcW w:type="dxa" w:w="1706"/>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3C010000">
                  <w:pPr>
                    <w:widowControl w:val="0"/>
                    <w:spacing w:after="45" w:before="45"/>
                    <w:ind w:firstLine="0" w:left="45" w:right="45"/>
                    <w:jc w:val="left"/>
                    <w:rPr>
                      <w:rFonts w:ascii="Liberation Serif" w:hAnsi="Liberation Serif"/>
                      <w:b w:val="1"/>
                      <w:i w:val="0"/>
                      <w:sz w:val="24"/>
                    </w:rPr>
                  </w:pPr>
                  <w:r>
                    <w:rPr>
                      <w:rFonts w:ascii="Liberation Serif" w:hAnsi="Liberation Serif"/>
                      <w:b w:val="1"/>
                      <w:i w:val="0"/>
                      <w:sz w:val="24"/>
                    </w:rPr>
                    <w:t>ИНН:</w:t>
                  </w:r>
                </w:p>
              </w:tc>
              <w:tc>
                <w:tcPr>
                  <w:tcW w:type="dxa" w:w="5781"/>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3D010000">
                  <w:pPr>
                    <w:widowControl w:val="0"/>
                    <w:spacing w:after="45" w:before="45"/>
                    <w:ind w:firstLine="0" w:left="45" w:right="45"/>
                    <w:rPr>
                      <w:rFonts w:ascii="Liberation Serif" w:hAnsi="Liberation Serif"/>
                      <w:b w:val="1"/>
                      <w:sz w:val="24"/>
                    </w:rPr>
                  </w:pPr>
                  <w:r>
                    <w:rPr>
                      <w:rFonts w:ascii="Liberation Serif" w:hAnsi="Liberation Serif"/>
                      <w:b w:val="1"/>
                      <w:sz w:val="24"/>
                    </w:rPr>
                    <w:t>7707704692</w:t>
                  </w:r>
                </w:p>
              </w:tc>
            </w:tr>
            <w:tr>
              <w:tc>
                <w:tcPr>
                  <w:tcW w:type="dxa" w:w="1706"/>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3E010000">
                  <w:pPr>
                    <w:widowControl w:val="0"/>
                    <w:spacing w:after="45" w:before="45"/>
                    <w:ind w:firstLine="0" w:left="45" w:right="45"/>
                    <w:jc w:val="left"/>
                    <w:rPr>
                      <w:rFonts w:ascii="Liberation Serif" w:hAnsi="Liberation Serif"/>
                      <w:b w:val="1"/>
                      <w:i w:val="0"/>
                      <w:sz w:val="24"/>
                    </w:rPr>
                  </w:pPr>
                  <w:r>
                    <w:rPr>
                      <w:rFonts w:ascii="Liberation Serif" w:hAnsi="Liberation Serif"/>
                      <w:b w:val="1"/>
                      <w:i w:val="0"/>
                      <w:sz w:val="24"/>
                    </w:rPr>
                    <w:t>КПП:</w:t>
                  </w:r>
                </w:p>
              </w:tc>
              <w:tc>
                <w:tcPr>
                  <w:tcW w:type="dxa" w:w="5781"/>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3F010000">
                  <w:pPr>
                    <w:widowControl w:val="0"/>
                    <w:spacing w:after="45" w:before="45"/>
                    <w:ind w:firstLine="0" w:left="45" w:right="45"/>
                    <w:rPr>
                      <w:rFonts w:ascii="Liberation Serif" w:hAnsi="Liberation Serif"/>
                      <w:b w:val="1"/>
                      <w:sz w:val="24"/>
                    </w:rPr>
                  </w:pPr>
                  <w:r>
                    <w:rPr>
                      <w:rFonts w:ascii="Liberation Serif" w:hAnsi="Liberation Serif"/>
                      <w:b w:val="1"/>
                      <w:sz w:val="24"/>
                    </w:rPr>
                    <w:t>772501001</w:t>
                  </w:r>
                </w:p>
              </w:tc>
            </w:tr>
            <w:tr>
              <w:tc>
                <w:tcPr>
                  <w:tcW w:type="dxa" w:w="1706"/>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40010000">
                  <w:pPr>
                    <w:widowControl w:val="0"/>
                    <w:spacing w:after="45" w:before="45"/>
                    <w:ind w:firstLine="0" w:left="45" w:right="45"/>
                    <w:jc w:val="left"/>
                    <w:rPr>
                      <w:rFonts w:ascii="Liberation Serif" w:hAnsi="Liberation Serif"/>
                      <w:b w:val="1"/>
                      <w:i w:val="0"/>
                      <w:sz w:val="24"/>
                    </w:rPr>
                  </w:pPr>
                  <w:r>
                    <w:rPr>
                      <w:rFonts w:ascii="Liberation Serif" w:hAnsi="Liberation Serif"/>
                      <w:b w:val="1"/>
                      <w:i w:val="0"/>
                      <w:sz w:val="24"/>
                    </w:rPr>
                    <w:t>Наименование банка:</w:t>
                  </w:r>
                </w:p>
              </w:tc>
              <w:tc>
                <w:tcPr>
                  <w:tcW w:type="dxa" w:w="5781"/>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41010000">
                  <w:pPr>
                    <w:widowControl w:val="0"/>
                    <w:spacing w:after="45" w:before="45"/>
                    <w:ind w:firstLine="0" w:left="45" w:right="45"/>
                    <w:rPr>
                      <w:rFonts w:ascii="Liberation Serif" w:hAnsi="Liberation Serif"/>
                      <w:b w:val="1"/>
                      <w:sz w:val="24"/>
                    </w:rPr>
                  </w:pPr>
                  <w:r>
                    <w:rPr>
                      <w:rFonts w:ascii="Liberation Serif" w:hAnsi="Liberation Serif"/>
                      <w:b w:val="1"/>
                      <w:sz w:val="24"/>
                    </w:rPr>
                    <w:t>Филиал "Центральный" Банка ВТБ (ПАО) в г. Москва</w:t>
                  </w:r>
                </w:p>
              </w:tc>
            </w:tr>
            <w:tr>
              <w:tc>
                <w:tcPr>
                  <w:tcW w:type="dxa" w:w="1706"/>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42010000">
                  <w:pPr>
                    <w:widowControl w:val="0"/>
                    <w:spacing w:after="45" w:before="45"/>
                    <w:ind w:firstLine="0" w:left="45" w:right="45"/>
                    <w:jc w:val="left"/>
                    <w:rPr>
                      <w:rFonts w:ascii="Liberation Serif" w:hAnsi="Liberation Serif"/>
                      <w:b w:val="1"/>
                      <w:i w:val="0"/>
                      <w:sz w:val="24"/>
                    </w:rPr>
                  </w:pPr>
                  <w:r>
                    <w:rPr>
                      <w:rFonts w:ascii="Liberation Serif" w:hAnsi="Liberation Serif"/>
                      <w:b w:val="1"/>
                      <w:i w:val="0"/>
                      <w:sz w:val="24"/>
                    </w:rPr>
                    <w:t>Наименование получателя:</w:t>
                  </w:r>
                </w:p>
              </w:tc>
              <w:tc>
                <w:tcPr>
                  <w:tcW w:type="dxa" w:w="5781"/>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43010000">
                  <w:pPr>
                    <w:widowControl w:val="0"/>
                    <w:spacing w:after="45" w:before="45"/>
                    <w:ind w:firstLine="0" w:left="45" w:right="45"/>
                    <w:rPr>
                      <w:rFonts w:ascii="Liberation Serif" w:hAnsi="Liberation Serif"/>
                      <w:b w:val="1"/>
                      <w:sz w:val="24"/>
                    </w:rPr>
                  </w:pPr>
                  <w:r>
                    <w:rPr>
                      <w:rFonts w:ascii="Liberation Serif" w:hAnsi="Liberation Serif"/>
                      <w:b w:val="1"/>
                      <w:sz w:val="24"/>
                    </w:rPr>
                    <w:t>АО «Единая электронная торговая площадка»</w:t>
                  </w:r>
                </w:p>
              </w:tc>
            </w:tr>
            <w:tr>
              <w:trPr>
                <w:trHeight w:hRule="atLeast" w:val="623"/>
              </w:trPr>
              <w:tc>
                <w:tcPr>
                  <w:tcW w:type="dxa" w:w="1706"/>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44010000">
                  <w:pPr>
                    <w:widowControl w:val="0"/>
                    <w:spacing w:after="45" w:before="45"/>
                    <w:ind w:firstLine="0" w:left="45" w:right="45"/>
                    <w:jc w:val="left"/>
                    <w:rPr>
                      <w:rFonts w:ascii="Liberation Serif" w:hAnsi="Liberation Serif"/>
                      <w:b w:val="1"/>
                      <w:i w:val="0"/>
                      <w:sz w:val="24"/>
                    </w:rPr>
                  </w:pPr>
                  <w:r>
                    <w:rPr>
                      <w:rFonts w:ascii="Liberation Serif" w:hAnsi="Liberation Serif"/>
                      <w:b w:val="1"/>
                      <w:i w:val="0"/>
                      <w:sz w:val="24"/>
                    </w:rPr>
                    <w:t>Назначение платежа:</w:t>
                  </w:r>
                </w:p>
              </w:tc>
              <w:tc>
                <w:tcPr>
                  <w:tcW w:type="dxa" w:w="5781"/>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45010000">
                  <w:pPr>
                    <w:widowControl w:val="0"/>
                    <w:spacing w:after="45" w:before="45"/>
                    <w:ind w:firstLine="0" w:left="45" w:right="45"/>
                    <w:rPr>
                      <w:rFonts w:ascii="Times New Roman" w:hAnsi="Times New Roman"/>
                      <w:sz w:val="24"/>
                    </w:rPr>
                  </w:pPr>
                  <w:r>
                    <w:rPr>
                      <w:rStyle w:val="Style_3_ch"/>
                      <w:rFonts w:ascii="Times New Roman" w:hAnsi="Times New Roman"/>
                      <w:sz w:val="24"/>
                    </w:rPr>
                    <w:t>Перечисление денежных средств оператору электронной торговой площадки для проведения операций по организации процедур и обеспечению участия в них, лицевой счет № [номер лицевого счета].</w:t>
                  </w:r>
                </w:p>
              </w:tc>
            </w:tr>
          </w:tbl>
          <w:p w14:paraId="46010000">
            <w:pPr>
              <w:pStyle w:val="Style_6"/>
              <w:widowControl w:val="0"/>
              <w:tabs>
                <w:tab w:leader="none" w:pos="1600" w:val="left"/>
              </w:tabs>
              <w:spacing w:before="0" w:line="240" w:lineRule="auto"/>
              <w:ind w:firstLine="0" w:left="0"/>
              <w:rPr>
                <w:rFonts w:ascii="PT Astra Serif" w:hAnsi="PT Astra Serif"/>
                <w:color w:val="000000"/>
                <w:sz w:val="24"/>
              </w:rPr>
            </w:pPr>
          </w:p>
          <w:p w14:paraId="47010000">
            <w:pPr>
              <w:widowControl w:val="0"/>
              <w:ind w:firstLine="567" w:left="0"/>
              <w:jc w:val="both"/>
              <w:rPr>
                <w:rFonts w:ascii="PT Astra Serif" w:hAnsi="PT Astra Serif"/>
              </w:rPr>
            </w:pPr>
            <w:r>
              <w:rPr>
                <w:rFonts w:ascii="PT Astra Serif" w:hAnsi="PT Astra Serif"/>
              </w:rPr>
              <w:t>Задаток должен поступить на указанный счет не позднее даты определения участников аукциона.</w:t>
            </w:r>
          </w:p>
          <w:p w14:paraId="48010000">
            <w:pPr>
              <w:widowControl w:val="0"/>
              <w:ind w:firstLine="567" w:left="0"/>
              <w:jc w:val="both"/>
              <w:rPr>
                <w:rFonts w:ascii="PT Astra Serif" w:hAnsi="PT Astra Serif"/>
              </w:rPr>
            </w:pPr>
            <w:r>
              <w:rPr>
                <w:rFonts w:ascii="PT Astra Serif" w:hAnsi="PT Astra Serif"/>
              </w:rPr>
              <w:t>Задаток вносится единым платежом.</w:t>
            </w:r>
          </w:p>
          <w:p w14:paraId="49010000">
            <w:pPr>
              <w:widowControl w:val="0"/>
              <w:ind w:firstLine="567" w:left="0"/>
              <w:jc w:val="both"/>
              <w:rPr>
                <w:rFonts w:ascii="PT Astra Serif" w:hAnsi="PT Astra Serif"/>
              </w:rPr>
            </w:pPr>
            <w:r>
              <w:rPr>
                <w:rFonts w:ascii="PT Astra Serif" w:hAnsi="PT Astra Serif"/>
              </w:rPr>
              <w:t>Внесенный победителем аукциона задаток засчитывается в счет арендной платы.</w:t>
            </w:r>
          </w:p>
          <w:p w14:paraId="4A010000">
            <w:pPr>
              <w:widowControl w:val="0"/>
              <w:ind w:firstLine="567" w:left="0"/>
              <w:jc w:val="both"/>
              <w:rPr>
                <w:rFonts w:ascii="PT Astra Serif" w:hAnsi="PT Astra Serif"/>
              </w:rPr>
            </w:pPr>
            <w:r>
              <w:rPr>
                <w:rFonts w:ascii="PT Astra Serif" w:hAnsi="PT Astra Serif"/>
              </w:rPr>
              <w:t xml:space="preserve">Задаток, внесенный участником аукциона, который сделал предпоследнее предложение о цене договора, возвращается такому </w:t>
            </w:r>
            <w:r>
              <w:rPr>
                <w:rFonts w:ascii="PT Astra Serif" w:hAnsi="PT Astra Serif"/>
              </w:rPr>
              <w:t>у</w:t>
            </w:r>
            <w:r>
              <w:rPr>
                <w:rFonts w:ascii="PT Astra Serif" w:hAnsi="PT Astra Serif"/>
              </w:rPr>
              <w:t>частнику аукциона в течение пяти рабочих дней с даты подписания договора с победителем аукциона или с таким участником аукциона.</w:t>
            </w:r>
          </w:p>
          <w:p w14:paraId="4B010000">
            <w:pPr>
              <w:widowControl w:val="0"/>
              <w:ind w:firstLine="567" w:left="0"/>
              <w:jc w:val="both"/>
              <w:rPr>
                <w:rFonts w:ascii="PT Astra Serif" w:hAnsi="PT Astra Serif"/>
              </w:rPr>
            </w:pPr>
            <w:r>
              <w:rPr>
                <w:rFonts w:ascii="PT Astra Serif" w:hAnsi="PT Astra Serif"/>
              </w:rPr>
              <w:t>Возврат задатка участникам торгов, которые не выиграли их, осуществляется в течение 5 рабочих дней со дня подписания протокола о результатах торгов. Задаток возвращается претенденту на реквизиты, указанные в заявке.</w:t>
            </w:r>
          </w:p>
          <w:p w14:paraId="4C010000">
            <w:pPr>
              <w:widowControl w:val="0"/>
              <w:ind w:firstLine="567" w:left="0"/>
              <w:jc w:val="both"/>
              <w:rPr>
                <w:rFonts w:ascii="PT Astra Serif" w:hAnsi="PT Astra Serif"/>
              </w:rPr>
            </w:pPr>
            <w:r>
              <w:rPr>
                <w:rFonts w:ascii="PT Astra Serif" w:hAnsi="PT Astra Serif"/>
              </w:rPr>
              <w:t>Задатки, внесенные лицами, не заключившими в установленном договор вследствие уклонения от заключения договора, не возвращаются</w:t>
            </w:r>
            <w:r>
              <w:rPr>
                <w:rFonts w:ascii="PT Astra Serif" w:hAnsi="PT Astra Serif"/>
              </w:rPr>
              <w:t>.</w:t>
            </w:r>
          </w:p>
        </w:tc>
      </w:tr>
      <w:tr>
        <w:trPr>
          <w:trHeight w:hRule="atLeast" w:val="1936"/>
        </w:trPr>
        <w:tc>
          <w:tcPr>
            <w:tcW w:type="dxa" w:w="526"/>
            <w:tcBorders>
              <w:top w:color="000000" w:sz="4" w:val="single"/>
              <w:left w:color="000000" w:sz="4" w:val="single"/>
              <w:bottom w:color="000000" w:sz="4" w:val="single"/>
              <w:right w:color="000000" w:sz="4" w:val="single"/>
            </w:tcBorders>
            <w:shd w:fill="FFFFFF" w:val="clear"/>
            <w:vAlign w:val="center"/>
          </w:tcPr>
          <w:p w14:paraId="4D010000">
            <w:pPr>
              <w:widowControl w:val="0"/>
              <w:ind w:firstLine="0" w:left="-142" w:right="-118"/>
              <w:jc w:val="center"/>
              <w:rPr>
                <w:rFonts w:ascii="PT Astra Serif" w:hAnsi="PT Astra Serif"/>
                <w:b w:val="1"/>
              </w:rPr>
            </w:pPr>
            <w:r>
              <w:rPr>
                <w:rFonts w:ascii="PT Astra Serif" w:hAnsi="PT Astra Serif"/>
                <w:b w:val="1"/>
              </w:rPr>
              <w:t>1</w:t>
            </w:r>
            <w:r>
              <w:rPr>
                <w:rFonts w:ascii="PT Astra Serif" w:hAnsi="PT Astra Serif"/>
                <w:b w:val="1"/>
              </w:rPr>
              <w:t>3</w:t>
            </w:r>
            <w:r>
              <w:rPr>
                <w:rFonts w:ascii="PT Astra Serif" w:hAnsi="PT Astra Serif"/>
                <w:b w:val="1"/>
              </w:rPr>
              <w:t>.</w:t>
            </w:r>
          </w:p>
        </w:tc>
        <w:tc>
          <w:tcPr>
            <w:tcW w:type="dxa" w:w="2220"/>
            <w:tcBorders>
              <w:top w:color="000000" w:sz="4" w:val="single"/>
              <w:left w:color="000000" w:sz="4" w:val="single"/>
              <w:bottom w:color="000000" w:sz="4" w:val="single"/>
              <w:right w:color="000000" w:sz="4" w:val="single"/>
            </w:tcBorders>
            <w:shd w:fill="FFFFFF" w:val="clear"/>
            <w:vAlign w:val="center"/>
          </w:tcPr>
          <w:p w14:paraId="4E010000">
            <w:pPr>
              <w:pStyle w:val="Style_15"/>
              <w:widowControl w:val="0"/>
              <w:tabs>
                <w:tab w:leader="none" w:pos="2304" w:val="left"/>
              </w:tabs>
              <w:ind w:right="0"/>
              <w:jc w:val="center"/>
              <w:rPr>
                <w:rFonts w:ascii="PT Astra Serif" w:hAnsi="PT Astra Serif"/>
                <w:b w:val="1"/>
                <w:sz w:val="24"/>
              </w:rPr>
            </w:pPr>
            <w:r>
              <w:rPr>
                <w:rFonts w:ascii="PT Astra Serif" w:hAnsi="PT Astra Serif"/>
                <w:b w:val="1"/>
                <w:sz w:val="24"/>
              </w:rPr>
              <w:t>Валюта заявки об аукционе</w:t>
            </w:r>
          </w:p>
        </w:tc>
        <w:tc>
          <w:tcPr>
            <w:tcW w:type="dxa" w:w="7319"/>
            <w:tcBorders>
              <w:top w:color="000000" w:sz="4" w:val="single"/>
              <w:left w:color="000000" w:sz="4" w:val="single"/>
              <w:bottom w:color="000000" w:sz="4" w:val="single"/>
              <w:right w:color="000000" w:sz="4" w:val="single"/>
            </w:tcBorders>
            <w:shd w:fill="FFFFFF" w:val="clear"/>
            <w:vAlign w:val="center"/>
          </w:tcPr>
          <w:p w14:paraId="4F010000">
            <w:pPr>
              <w:widowControl w:val="0"/>
              <w:ind w:firstLine="567" w:left="0"/>
              <w:jc w:val="both"/>
              <w:rPr>
                <w:rFonts w:ascii="PT Astra Serif" w:hAnsi="PT Astra Serif"/>
              </w:rPr>
            </w:pPr>
            <w:r>
              <w:rPr>
                <w:rFonts w:ascii="PT Astra Serif" w:hAnsi="PT Astra Serif"/>
              </w:rPr>
              <w:t>Все суммы денежных средств должны быть выражены в рублях.</w:t>
            </w:r>
          </w:p>
        </w:tc>
      </w:tr>
      <w:tr>
        <w:tc>
          <w:tcPr>
            <w:tcW w:type="dxa" w:w="526"/>
            <w:tcBorders>
              <w:top w:color="000000" w:sz="4" w:val="single"/>
              <w:left w:color="000000" w:sz="4" w:val="single"/>
              <w:bottom w:color="000000" w:sz="4" w:val="single"/>
              <w:right w:color="000000" w:sz="4" w:val="single"/>
            </w:tcBorders>
            <w:shd w:fill="FFFFFF" w:val="clear"/>
            <w:vAlign w:val="center"/>
          </w:tcPr>
          <w:p w14:paraId="50010000">
            <w:pPr>
              <w:widowControl w:val="0"/>
              <w:ind w:firstLine="0" w:left="-142" w:right="-118"/>
              <w:jc w:val="center"/>
              <w:rPr>
                <w:rFonts w:ascii="PT Astra Serif" w:hAnsi="PT Astra Serif"/>
                <w:b w:val="1"/>
              </w:rPr>
            </w:pPr>
            <w:r>
              <w:rPr>
                <w:rFonts w:ascii="PT Astra Serif" w:hAnsi="PT Astra Serif"/>
                <w:b w:val="1"/>
              </w:rPr>
              <w:t>1</w:t>
            </w:r>
            <w:r>
              <w:rPr>
                <w:rFonts w:ascii="PT Astra Serif" w:hAnsi="PT Astra Serif"/>
                <w:b w:val="1"/>
              </w:rPr>
              <w:t>4</w:t>
            </w:r>
            <w:r>
              <w:rPr>
                <w:rFonts w:ascii="PT Astra Serif" w:hAnsi="PT Astra Serif"/>
                <w:b w:val="1"/>
              </w:rPr>
              <w:t>.</w:t>
            </w:r>
          </w:p>
        </w:tc>
        <w:tc>
          <w:tcPr>
            <w:tcW w:type="dxa" w:w="2220"/>
            <w:tcBorders>
              <w:top w:color="000000" w:sz="4" w:val="single"/>
              <w:left w:color="000000" w:sz="4" w:val="single"/>
              <w:bottom w:color="000000" w:sz="4" w:val="single"/>
              <w:right w:color="000000" w:sz="4" w:val="single"/>
            </w:tcBorders>
            <w:shd w:fill="FFFFFF" w:val="clear"/>
            <w:vAlign w:val="center"/>
          </w:tcPr>
          <w:p w14:paraId="51010000">
            <w:pPr>
              <w:widowControl w:val="0"/>
              <w:ind/>
              <w:jc w:val="center"/>
              <w:rPr>
                <w:rFonts w:ascii="PT Astra Serif" w:hAnsi="PT Astra Serif"/>
                <w:b w:val="1"/>
              </w:rPr>
            </w:pPr>
            <w:r>
              <w:rPr>
                <w:rFonts w:ascii="PT Astra Serif" w:hAnsi="PT Astra Serif"/>
                <w:b w:val="1"/>
              </w:rPr>
              <w:t>Язык документов в составе заявки на участие в аукционе</w:t>
            </w:r>
          </w:p>
        </w:tc>
        <w:tc>
          <w:tcPr>
            <w:tcW w:type="dxa" w:w="7319"/>
            <w:tcBorders>
              <w:top w:color="000000" w:sz="4" w:val="single"/>
              <w:left w:color="000000" w:sz="4" w:val="single"/>
              <w:bottom w:color="000000" w:sz="4" w:val="single"/>
              <w:right w:color="000000" w:sz="4" w:val="single"/>
            </w:tcBorders>
            <w:shd w:fill="FFFFFF" w:val="clear"/>
            <w:vAlign w:val="center"/>
          </w:tcPr>
          <w:p w14:paraId="52010000">
            <w:pPr>
              <w:widowControl w:val="0"/>
              <w:ind w:firstLine="567" w:left="0"/>
              <w:jc w:val="both"/>
              <w:rPr>
                <w:rFonts w:ascii="PT Astra Serif" w:hAnsi="PT Astra Serif"/>
              </w:rPr>
            </w:pPr>
            <w:r>
              <w:rPr>
                <w:rFonts w:ascii="PT Astra Serif" w:hAnsi="PT Astra Serif"/>
              </w:rPr>
              <w:t xml:space="preserve">Заявка на участие в аукционе, все документы </w:t>
            </w:r>
            <w:r>
              <w:rPr>
                <w:rFonts w:ascii="PT Astra Serif" w:hAnsi="PT Astra Serif"/>
              </w:rPr>
              <w:br/>
            </w:r>
            <w:r>
              <w:rPr>
                <w:rFonts w:ascii="PT Astra Serif" w:hAnsi="PT Astra Serif"/>
              </w:rPr>
              <w:t xml:space="preserve">и корреспонденция между организатором аукциона </w:t>
            </w:r>
            <w:r>
              <w:rPr>
                <w:rFonts w:ascii="PT Astra Serif" w:hAnsi="PT Astra Serif"/>
              </w:rPr>
              <w:br/>
            </w:r>
            <w:r>
              <w:rPr>
                <w:rFonts w:ascii="PT Astra Serif" w:hAnsi="PT Astra Serif"/>
              </w:rPr>
              <w:t xml:space="preserve">и претендентом, относящиеся к заявке на участие </w:t>
            </w:r>
            <w:r>
              <w:rPr>
                <w:rFonts w:ascii="PT Astra Serif" w:hAnsi="PT Astra Serif"/>
              </w:rPr>
              <w:br/>
            </w:r>
            <w:r>
              <w:rPr>
                <w:rFonts w:ascii="PT Astra Serif" w:hAnsi="PT Astra Serif"/>
              </w:rPr>
              <w:t>в аукционе, должны быть составлены на русском языке.</w:t>
            </w:r>
          </w:p>
          <w:p w14:paraId="53010000">
            <w:pPr>
              <w:widowControl w:val="0"/>
              <w:ind w:firstLine="567" w:left="0"/>
              <w:jc w:val="both"/>
              <w:rPr>
                <w:rFonts w:ascii="PT Astra Serif" w:hAnsi="PT Astra Serif"/>
              </w:rPr>
            </w:pPr>
            <w:r>
              <w:rPr>
                <w:rFonts w:ascii="PT Astra Serif" w:hAnsi="PT Astra Serif"/>
              </w:rPr>
              <w:t>Подача документов, входящих в состав аукциона, на иностранном языке должна сопровождаться предоставлением, надлежащим образом заверенного перевода соответствующих документов на русский язык (</w:t>
            </w:r>
            <w:r>
              <w:rPr>
                <w:rFonts w:ascii="PT Astra Serif" w:hAnsi="PT Astra Serif"/>
              </w:rPr>
              <w:t>апостиль</w:t>
            </w:r>
            <w:r>
              <w:rPr>
                <w:rFonts w:ascii="PT Astra Serif" w:hAnsi="PT Astra Serif"/>
              </w:rPr>
              <w:t xml:space="preserve">). </w:t>
            </w:r>
          </w:p>
        </w:tc>
      </w:tr>
    </w:tbl>
    <w:p w14:paraId="54010000">
      <w:pPr>
        <w:rPr>
          <w:rFonts w:ascii="PT Astra Serif" w:hAnsi="PT Astra Serif"/>
          <w:b w:val="1"/>
        </w:rPr>
      </w:pPr>
    </w:p>
    <w:p w14:paraId="55010000">
      <w:pPr>
        <w:rPr>
          <w:rFonts w:ascii="PT Astra Serif" w:hAnsi="PT Astra Serif"/>
          <w:b w:val="1"/>
        </w:rPr>
      </w:pPr>
      <w:r>
        <w:rPr>
          <w:rFonts w:ascii="PT Astra Serif" w:hAnsi="PT Astra Serif"/>
          <w:b w:val="1"/>
        </w:rPr>
        <w:t>Приложения к документации об аукционе:</w:t>
      </w:r>
    </w:p>
    <w:p w14:paraId="56010000">
      <w:pPr>
        <w:pStyle w:val="Style_17"/>
        <w:widowControl w:val="0"/>
        <w:numPr>
          <w:ilvl w:val="0"/>
          <w:numId w:val="4"/>
        </w:numPr>
        <w:spacing w:line="276" w:lineRule="auto"/>
        <w:ind/>
        <w:jc w:val="both"/>
        <w:rPr>
          <w:rFonts w:ascii="PT Astra Serif" w:hAnsi="PT Astra Serif"/>
          <w:sz w:val="24"/>
        </w:rPr>
      </w:pPr>
      <w:r>
        <w:rPr>
          <w:rFonts w:ascii="PT Astra Serif" w:hAnsi="PT Astra Serif"/>
          <w:sz w:val="24"/>
        </w:rPr>
        <w:t>Образцы форм и документов для заполнения (размещены отдельным файлом).</w:t>
      </w:r>
    </w:p>
    <w:p w14:paraId="57010000">
      <w:pPr>
        <w:pStyle w:val="Style_17"/>
        <w:widowControl w:val="0"/>
        <w:numPr>
          <w:ilvl w:val="0"/>
          <w:numId w:val="4"/>
        </w:numPr>
        <w:spacing w:line="276" w:lineRule="auto"/>
        <w:ind/>
        <w:jc w:val="both"/>
        <w:rPr>
          <w:rFonts w:ascii="PT Astra Serif" w:hAnsi="PT Astra Serif"/>
          <w:sz w:val="24"/>
        </w:rPr>
      </w:pPr>
      <w:r>
        <w:rPr>
          <w:rFonts w:ascii="PT Astra Serif" w:hAnsi="PT Astra Serif"/>
          <w:sz w:val="24"/>
        </w:rPr>
        <w:t>Проект договора аренды федерального недвижимого имущества (размещен отдельным файлом).</w:t>
      </w:r>
    </w:p>
    <w:p w14:paraId="58010000">
      <w:pPr>
        <w:pStyle w:val="Style_18"/>
        <w:widowControl w:val="0"/>
        <w:spacing w:line="276" w:lineRule="auto"/>
        <w:ind/>
        <w:jc w:val="right"/>
        <w:rPr>
          <w:rFonts w:ascii="PT Astra Serif" w:hAnsi="PT Astra Serif"/>
          <w:b w:val="0"/>
          <w:sz w:val="24"/>
        </w:rPr>
      </w:pPr>
    </w:p>
    <w:p w14:paraId="59010000">
      <w:pPr>
        <w:pStyle w:val="Style_2"/>
      </w:pPr>
    </w:p>
    <w:sectPr>
      <w:headerReference r:id="rId1" w:type="default"/>
      <w:pgSz w:h="16838" w:orient="portrait" w:w="11906"/>
      <w:pgMar w:bottom="855" w:footer="0" w:gutter="0" w:header="902" w:left="1134" w:right="707" w:top="392"/>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widowControl w:val="0"/>
      <w:ind w:right="360"/>
    </w:pPr>
  </w:p>
</w:hdr>
</file>

<file path=word/numbering.xml><?xml version="1.0" encoding="utf-8"?>
<w:numbering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4"/>
      <w:numFmt w:val="decimal"/>
      <w:lvlText w:val="%1."/>
      <w:lvlJc w:val="left"/>
      <w:pPr>
        <w:widowControl w:val="0"/>
        <w:ind w:hanging="540" w:left="540"/>
      </w:pPr>
    </w:lvl>
    <w:lvl w:ilvl="1">
      <w:start w:val="2"/>
      <w:numFmt w:val="decimal"/>
      <w:lvlText w:val="%1.%2."/>
      <w:lvlJc w:val="left"/>
      <w:pPr>
        <w:widowControl w:val="0"/>
        <w:ind w:hanging="540" w:left="540"/>
      </w:pPr>
    </w:lvl>
    <w:lvl w:ilvl="2">
      <w:start w:val="1"/>
      <w:numFmt w:val="decimal"/>
      <w:lvlText w:val="%1.%2.%3."/>
      <w:lvlJc w:val="left"/>
      <w:pPr>
        <w:widowControl w:val="0"/>
        <w:ind w:hanging="720" w:left="720"/>
      </w:pPr>
    </w:lvl>
    <w:lvl w:ilvl="3">
      <w:start w:val="1"/>
      <w:numFmt w:val="decimal"/>
      <w:lvlText w:val="%1.%2.%3.%4."/>
      <w:lvlJc w:val="left"/>
      <w:pPr>
        <w:widowControl w:val="0"/>
        <w:ind w:hanging="720" w:left="720"/>
      </w:pPr>
    </w:lvl>
    <w:lvl w:ilvl="4">
      <w:start w:val="1"/>
      <w:numFmt w:val="decimal"/>
      <w:lvlText w:val="%1.%2.%3.%4.%5."/>
      <w:lvlJc w:val="left"/>
      <w:pPr>
        <w:widowControl w:val="0"/>
        <w:ind w:hanging="1080" w:left="1080"/>
      </w:pPr>
    </w:lvl>
    <w:lvl w:ilvl="5">
      <w:start w:val="1"/>
      <w:numFmt w:val="decimal"/>
      <w:lvlText w:val="%1.%2.%3.%4.%5.%6."/>
      <w:lvlJc w:val="left"/>
      <w:pPr>
        <w:widowControl w:val="0"/>
        <w:ind w:hanging="1080" w:left="1080"/>
      </w:pPr>
    </w:lvl>
    <w:lvl w:ilvl="6">
      <w:start w:val="1"/>
      <w:numFmt w:val="decimal"/>
      <w:lvlText w:val="%1.%2.%3.%4.%5.%6.%7."/>
      <w:lvlJc w:val="left"/>
      <w:pPr>
        <w:widowControl w:val="0"/>
        <w:ind w:hanging="1440" w:left="1440"/>
      </w:pPr>
    </w:lvl>
    <w:lvl w:ilvl="7">
      <w:start w:val="1"/>
      <w:numFmt w:val="decimal"/>
      <w:lvlText w:val="%1.%2.%3.%4.%5.%6.%7.%8."/>
      <w:lvlJc w:val="left"/>
      <w:pPr>
        <w:widowControl w:val="0"/>
        <w:ind w:hanging="1440" w:left="1440"/>
      </w:pPr>
    </w:lvl>
    <w:lvl w:ilvl="8">
      <w:start w:val="1"/>
      <w:numFmt w:val="decimal"/>
      <w:lvlText w:val="%1.%2.%3.%4.%5.%6.%7.%8.%9."/>
      <w:lvlJc w:val="left"/>
      <w:pPr>
        <w:widowControl w:val="0"/>
        <w:ind w:hanging="1800" w:left="1800"/>
      </w:pPr>
    </w:lvl>
  </w:abstractNum>
  <w:abstractNum w:abstractNumId="1">
    <w:lvl w:ilvl="0">
      <w:start w:val="2"/>
      <w:numFmt w:val="bullet"/>
      <w:lvlText w:val="-"/>
      <w:lvlJc w:val="left"/>
      <w:pPr>
        <w:widowControl w:val="0"/>
        <w:ind w:hanging="360" w:left="1069"/>
      </w:pPr>
      <w:rPr>
        <w:rFonts w:ascii="Times New Roman" w:hAnsi="Times New Roman"/>
      </w:rPr>
    </w:lvl>
    <w:lvl w:ilvl="1">
      <w:start w:val="1"/>
      <w:numFmt w:val="bullet"/>
      <w:lvlText w:val="o"/>
      <w:lvlJc w:val="left"/>
      <w:pPr>
        <w:widowControl w:val="0"/>
        <w:ind w:hanging="360" w:left="1789"/>
      </w:pPr>
      <w:rPr>
        <w:rFonts w:ascii="Courier New" w:hAnsi="Courier New"/>
      </w:rPr>
    </w:lvl>
    <w:lvl w:ilvl="2">
      <w:start w:val="1"/>
      <w:numFmt w:val="bullet"/>
      <w:lvlText w:val=""/>
      <w:lvlJc w:val="left"/>
      <w:pPr>
        <w:widowControl w:val="0"/>
        <w:ind w:hanging="360" w:left="2509"/>
      </w:pPr>
      <w:rPr>
        <w:rFonts w:ascii="Wingdings" w:hAnsi="Wingdings"/>
      </w:rPr>
    </w:lvl>
    <w:lvl w:ilvl="3">
      <w:start w:val="1"/>
      <w:numFmt w:val="bullet"/>
      <w:lvlText w:val=""/>
      <w:lvlJc w:val="left"/>
      <w:pPr>
        <w:widowControl w:val="0"/>
        <w:ind w:hanging="360" w:left="3229"/>
      </w:pPr>
      <w:rPr>
        <w:rFonts w:ascii="Symbol" w:hAnsi="Symbol"/>
      </w:rPr>
    </w:lvl>
    <w:lvl w:ilvl="4">
      <w:start w:val="1"/>
      <w:numFmt w:val="bullet"/>
      <w:lvlText w:val="o"/>
      <w:lvlJc w:val="left"/>
      <w:pPr>
        <w:widowControl w:val="0"/>
        <w:ind w:hanging="360" w:left="3949"/>
      </w:pPr>
      <w:rPr>
        <w:rFonts w:ascii="Courier New" w:hAnsi="Courier New"/>
      </w:rPr>
    </w:lvl>
    <w:lvl w:ilvl="5">
      <w:start w:val="1"/>
      <w:numFmt w:val="bullet"/>
      <w:lvlText w:val=""/>
      <w:lvlJc w:val="left"/>
      <w:pPr>
        <w:widowControl w:val="0"/>
        <w:ind w:hanging="360" w:left="4669"/>
      </w:pPr>
      <w:rPr>
        <w:rFonts w:ascii="Wingdings" w:hAnsi="Wingdings"/>
      </w:rPr>
    </w:lvl>
    <w:lvl w:ilvl="6">
      <w:start w:val="1"/>
      <w:numFmt w:val="bullet"/>
      <w:lvlText w:val=""/>
      <w:lvlJc w:val="left"/>
      <w:pPr>
        <w:widowControl w:val="0"/>
        <w:ind w:hanging="360" w:left="5389"/>
      </w:pPr>
      <w:rPr>
        <w:rFonts w:ascii="Symbol" w:hAnsi="Symbol"/>
      </w:rPr>
    </w:lvl>
    <w:lvl w:ilvl="7">
      <w:start w:val="1"/>
      <w:numFmt w:val="bullet"/>
      <w:lvlText w:val="o"/>
      <w:lvlJc w:val="left"/>
      <w:pPr>
        <w:widowControl w:val="0"/>
        <w:ind w:hanging="360" w:left="6109"/>
      </w:pPr>
      <w:rPr>
        <w:rFonts w:ascii="Courier New" w:hAnsi="Courier New"/>
      </w:rPr>
    </w:lvl>
    <w:lvl w:ilvl="8">
      <w:start w:val="1"/>
      <w:numFmt w:val="bullet"/>
      <w:lvlText w:val=""/>
      <w:lvlJc w:val="left"/>
      <w:pPr>
        <w:widowControl w:val="0"/>
        <w:ind w:hanging="360" w:left="6829"/>
      </w:pPr>
      <w:rPr>
        <w:rFonts w:ascii="Wingdings" w:hAnsi="Wingdings"/>
      </w:rPr>
    </w:lvl>
  </w:abstractNum>
  <w:abstractNum w:abstractNumId="2">
    <w:lvl w:ilvl="0">
      <w:start w:val="1"/>
      <w:numFmt w:val="bullet"/>
      <w:lvlText w:val=""/>
      <w:lvlJc w:val="left"/>
      <w:pPr>
        <w:widowControl w:val="0"/>
        <w:ind w:hanging="360" w:left="643"/>
      </w:pPr>
      <w:rPr>
        <w:rFonts w:ascii="Symbol" w:hAnsi="Symbol"/>
      </w:rPr>
    </w:lvl>
    <w:lvl w:ilvl="1">
      <w:start w:val="1"/>
      <w:numFmt w:val="bullet"/>
      <w:lvlText w:val="o"/>
      <w:lvlJc w:val="left"/>
      <w:pPr>
        <w:widowControl w:val="0"/>
        <w:ind w:hanging="360" w:left="2520"/>
      </w:pPr>
      <w:rPr>
        <w:rFonts w:ascii="Courier New" w:hAnsi="Courier New"/>
      </w:rPr>
    </w:lvl>
    <w:lvl w:ilvl="2">
      <w:start w:val="1"/>
      <w:numFmt w:val="bullet"/>
      <w:lvlText w:val=""/>
      <w:lvlJc w:val="left"/>
      <w:pPr>
        <w:widowControl w:val="0"/>
        <w:ind w:hanging="360" w:left="3240"/>
      </w:pPr>
      <w:rPr>
        <w:rFonts w:ascii="Wingdings" w:hAnsi="Wingdings"/>
      </w:rPr>
    </w:lvl>
    <w:lvl w:ilvl="3">
      <w:start w:val="1"/>
      <w:numFmt w:val="bullet"/>
      <w:lvlText w:val=""/>
      <w:lvlJc w:val="left"/>
      <w:pPr>
        <w:widowControl w:val="0"/>
        <w:ind w:hanging="360" w:left="3960"/>
      </w:pPr>
      <w:rPr>
        <w:rFonts w:ascii="Symbol" w:hAnsi="Symbol"/>
      </w:rPr>
    </w:lvl>
    <w:lvl w:ilvl="4">
      <w:start w:val="1"/>
      <w:numFmt w:val="bullet"/>
      <w:lvlText w:val="o"/>
      <w:lvlJc w:val="left"/>
      <w:pPr>
        <w:widowControl w:val="0"/>
        <w:ind w:hanging="360" w:left="4680"/>
      </w:pPr>
      <w:rPr>
        <w:rFonts w:ascii="Courier New" w:hAnsi="Courier New"/>
      </w:rPr>
    </w:lvl>
    <w:lvl w:ilvl="5">
      <w:start w:val="1"/>
      <w:numFmt w:val="bullet"/>
      <w:lvlText w:val=""/>
      <w:lvlJc w:val="left"/>
      <w:pPr>
        <w:widowControl w:val="0"/>
        <w:ind w:hanging="360" w:left="5400"/>
      </w:pPr>
      <w:rPr>
        <w:rFonts w:ascii="Wingdings" w:hAnsi="Wingdings"/>
      </w:rPr>
    </w:lvl>
    <w:lvl w:ilvl="6">
      <w:start w:val="1"/>
      <w:numFmt w:val="bullet"/>
      <w:lvlText w:val=""/>
      <w:lvlJc w:val="left"/>
      <w:pPr>
        <w:widowControl w:val="0"/>
        <w:ind w:hanging="360" w:left="6120"/>
      </w:pPr>
      <w:rPr>
        <w:rFonts w:ascii="Symbol" w:hAnsi="Symbol"/>
      </w:rPr>
    </w:lvl>
    <w:lvl w:ilvl="7">
      <w:start w:val="1"/>
      <w:numFmt w:val="bullet"/>
      <w:lvlText w:val="o"/>
      <w:lvlJc w:val="left"/>
      <w:pPr>
        <w:widowControl w:val="0"/>
        <w:ind w:hanging="360" w:left="6840"/>
      </w:pPr>
      <w:rPr>
        <w:rFonts w:ascii="Courier New" w:hAnsi="Courier New"/>
      </w:rPr>
    </w:lvl>
    <w:lvl w:ilvl="8">
      <w:start w:val="1"/>
      <w:numFmt w:val="bullet"/>
      <w:lvlText w:val=""/>
      <w:lvlJc w:val="left"/>
      <w:pPr>
        <w:widowControl w:val="0"/>
        <w:ind w:hanging="360" w:left="7560"/>
      </w:pPr>
      <w:rPr>
        <w:rFonts w:ascii="Wingdings" w:hAnsi="Wingdings"/>
      </w:rPr>
    </w:lvl>
  </w:abstractNum>
  <w:abstractNum w:abstractNumId="3">
    <w:lvl w:ilvl="0">
      <w:start w:val="1"/>
      <w:numFmt w:val="decimal"/>
      <w:lvlText w:val="%1."/>
      <w:lvlJc w:val="left"/>
      <w:pPr>
        <w:widowControl w:val="0"/>
        <w:tabs>
          <w:tab w:leader="none" w:pos="720" w:val="left"/>
        </w:tabs>
        <w:ind w:hanging="360" w:left="720"/>
      </w:pPr>
    </w:lvl>
    <w:lvl w:ilvl="1">
      <w:start w:val="1"/>
      <w:numFmt w:val="lowerLetter"/>
      <w:lvlText w:val="%2."/>
      <w:lvlJc w:val="left"/>
      <w:pPr>
        <w:widowControl w:val="0"/>
        <w:tabs>
          <w:tab w:leader="none" w:pos="1440" w:val="left"/>
        </w:tabs>
        <w:ind w:hanging="360" w:left="1440"/>
      </w:pPr>
    </w:lvl>
    <w:lvl w:ilvl="2">
      <w:start w:val="1"/>
      <w:numFmt w:val="lowerRoman"/>
      <w:lvlText w:val="%3."/>
      <w:lvlJc w:val="right"/>
      <w:pPr>
        <w:widowControl w:val="0"/>
        <w:tabs>
          <w:tab w:leader="none" w:pos="2160" w:val="left"/>
        </w:tabs>
        <w:ind w:hanging="180" w:left="2160"/>
      </w:pPr>
    </w:lvl>
    <w:lvl w:ilvl="3">
      <w:start w:val="1"/>
      <w:numFmt w:val="decimal"/>
      <w:lvlText w:val="%4."/>
      <w:lvlJc w:val="left"/>
      <w:pPr>
        <w:widowControl w:val="0"/>
        <w:tabs>
          <w:tab w:leader="none" w:pos="2880" w:val="left"/>
        </w:tabs>
        <w:ind w:hanging="360" w:left="2880"/>
      </w:pPr>
    </w:lvl>
    <w:lvl w:ilvl="4">
      <w:start w:val="1"/>
      <w:numFmt w:val="lowerLetter"/>
      <w:lvlText w:val="%5."/>
      <w:lvlJc w:val="left"/>
      <w:pPr>
        <w:widowControl w:val="0"/>
        <w:tabs>
          <w:tab w:leader="none" w:pos="3600" w:val="left"/>
        </w:tabs>
        <w:ind w:hanging="360" w:left="3600"/>
      </w:pPr>
    </w:lvl>
    <w:lvl w:ilvl="5">
      <w:start w:val="1"/>
      <w:numFmt w:val="lowerRoman"/>
      <w:lvlText w:val="%6."/>
      <w:lvlJc w:val="right"/>
      <w:pPr>
        <w:widowControl w:val="0"/>
        <w:tabs>
          <w:tab w:leader="none" w:pos="4320" w:val="left"/>
        </w:tabs>
        <w:ind w:hanging="180" w:left="4320"/>
      </w:pPr>
    </w:lvl>
    <w:lvl w:ilvl="6">
      <w:start w:val="1"/>
      <w:numFmt w:val="decimal"/>
      <w:lvlText w:val="%7."/>
      <w:lvlJc w:val="left"/>
      <w:pPr>
        <w:widowControl w:val="0"/>
        <w:tabs>
          <w:tab w:leader="none" w:pos="5040" w:val="left"/>
        </w:tabs>
        <w:ind w:hanging="360" w:left="5040"/>
      </w:pPr>
    </w:lvl>
    <w:lvl w:ilvl="7">
      <w:start w:val="1"/>
      <w:numFmt w:val="lowerLetter"/>
      <w:lvlText w:val="%8."/>
      <w:lvlJc w:val="left"/>
      <w:pPr>
        <w:widowControl w:val="0"/>
        <w:tabs>
          <w:tab w:leader="none" w:pos="5760" w:val="left"/>
        </w:tabs>
        <w:ind w:hanging="360" w:left="5760"/>
      </w:pPr>
    </w:lvl>
    <w:lvl w:ilvl="8">
      <w:start w:val="1"/>
      <w:numFmt w:val="lowerRoman"/>
      <w:lvlText w:val="%9."/>
      <w:lvlJc w:val="right"/>
      <w:pPr>
        <w:widowControl w:val="0"/>
        <w:tabs>
          <w:tab w:leader="none" w:pos="6480" w:val="left"/>
        </w:tabs>
        <w:ind w:hanging="180" w:left="6480"/>
      </w:pPr>
    </w:lvl>
  </w:abstractNum>
  <w:num w:numId="1">
    <w:abstractNumId w:val="0"/>
  </w:num>
  <w:num w:numId="2">
    <w:abstractNumId w:val="1"/>
  </w:num>
  <w:num w:numId="3">
    <w:abstractNumId w:val="2"/>
  </w:num>
  <w:num w:numId="4">
    <w:abstractNumId w:val="3"/>
  </w:num>
</w:numbering>
</file>

<file path=word/settings.xml><?xml version="1.0" encoding="utf-8"?>
<w:settings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0"/>
      </w:rPr>
    </w:rPrDefault>
    <w:pPrDefault>
      <w:pPr>
        <w:widowControl w:val="0"/>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0" w:uiPriority="9" w:unhideWhenUsed="0"/>
    <w:lsdException w:name="heading 8" w:qFormat="1" w:semiHidden="0" w:uiPriority="9" w:unhideWhenUsed="0"/>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3" w:type="paragraph">
    <w:name w:val="Normal"/>
    <w:link w:val="Style_3_ch"/>
    <w:uiPriority w:val="0"/>
    <w:qFormat/>
    <w:rPr>
      <w:sz w:val="24"/>
    </w:rPr>
  </w:style>
  <w:style w:default="1" w:styleId="Style_3_ch" w:type="character">
    <w:name w:val="Normal"/>
    <w:link w:val="Style_3"/>
    <w:rPr>
      <w:sz w:val="24"/>
    </w:rPr>
  </w:style>
  <w:style w:styleId="Style_19" w:type="paragraph">
    <w:name w:val="Основной текст с отступом Знак"/>
    <w:basedOn w:val="Style_20"/>
    <w:link w:val="Style_19_ch"/>
    <w:rPr>
      <w:sz w:val="24"/>
    </w:rPr>
  </w:style>
  <w:style w:styleId="Style_19_ch" w:type="character">
    <w:name w:val="Основной текст с отступом Знак"/>
    <w:basedOn w:val="Style_20_ch"/>
    <w:link w:val="Style_19"/>
    <w:rPr>
      <w:sz w:val="24"/>
    </w:rPr>
  </w:style>
  <w:style w:styleId="Style_15" w:type="paragraph">
    <w:name w:val="Словарная статья"/>
    <w:basedOn w:val="Style_3"/>
    <w:next w:val="Style_3"/>
    <w:link w:val="Style_15_ch"/>
    <w:pPr>
      <w:widowControl w:val="0"/>
      <w:ind w:right="118"/>
      <w:jc w:val="both"/>
    </w:pPr>
    <w:rPr>
      <w:rFonts w:ascii="Arial" w:hAnsi="Arial"/>
      <w:sz w:val="20"/>
    </w:rPr>
  </w:style>
  <w:style w:styleId="Style_15_ch" w:type="character">
    <w:name w:val="Словарная статья"/>
    <w:basedOn w:val="Style_3_ch"/>
    <w:link w:val="Style_15"/>
    <w:rPr>
      <w:rFonts w:ascii="Arial" w:hAnsi="Arial"/>
      <w:sz w:val="20"/>
    </w:rPr>
  </w:style>
  <w:style w:styleId="Style_21" w:type="paragraph">
    <w:name w:val="toc 2"/>
    <w:basedOn w:val="Style_3"/>
    <w:next w:val="Style_3"/>
    <w:link w:val="Style_21_ch"/>
    <w:uiPriority w:val="39"/>
    <w:pPr>
      <w:widowControl w:val="0"/>
      <w:spacing w:before="120"/>
      <w:ind w:firstLine="0" w:left="240"/>
    </w:pPr>
    <w:rPr>
      <w:i w:val="1"/>
      <w:sz w:val="20"/>
    </w:rPr>
  </w:style>
  <w:style w:styleId="Style_21_ch" w:type="character">
    <w:name w:val="toc 2"/>
    <w:basedOn w:val="Style_3_ch"/>
    <w:link w:val="Style_21"/>
    <w:rPr>
      <w:i w:val="1"/>
      <w:sz w:val="20"/>
    </w:rPr>
  </w:style>
  <w:style w:styleId="Style_22" w:type="paragraph">
    <w:name w:val="Знак5 Знак Знак"/>
    <w:basedOn w:val="Style_3"/>
    <w:link w:val="Style_22_ch"/>
    <w:pPr>
      <w:widowControl w:val="0"/>
      <w:spacing w:afterAutospacing="on" w:beforeAutospacing="on"/>
      <w:ind/>
    </w:pPr>
    <w:rPr>
      <w:rFonts w:ascii="Tahoma" w:hAnsi="Tahoma"/>
      <w:sz w:val="20"/>
    </w:rPr>
  </w:style>
  <w:style w:styleId="Style_22_ch" w:type="character">
    <w:name w:val="Знак5 Знак Знак"/>
    <w:basedOn w:val="Style_3_ch"/>
    <w:link w:val="Style_22"/>
    <w:rPr>
      <w:rFonts w:ascii="Tahoma" w:hAnsi="Tahoma"/>
      <w:sz w:val="20"/>
    </w:rPr>
  </w:style>
  <w:style w:styleId="Style_23" w:type="paragraph">
    <w:name w:val="WW8Num6z2"/>
    <w:link w:val="Style_23_ch"/>
    <w:rPr>
      <w:color w:val="000000"/>
    </w:rPr>
  </w:style>
  <w:style w:styleId="Style_23_ch" w:type="character">
    <w:name w:val="WW8Num6z2"/>
    <w:link w:val="Style_23"/>
    <w:rPr>
      <w:color w:val="000000"/>
    </w:rPr>
  </w:style>
  <w:style w:styleId="Style_24" w:type="paragraph">
    <w:name w:val="footer"/>
    <w:basedOn w:val="Style_3"/>
    <w:link w:val="Style_24_ch"/>
    <w:pPr>
      <w:widowControl w:val="0"/>
      <w:tabs>
        <w:tab w:leader="none" w:pos="4819" w:val="center"/>
        <w:tab w:leader="none" w:pos="9638" w:val="right"/>
      </w:tabs>
      <w:ind/>
    </w:pPr>
  </w:style>
  <w:style w:styleId="Style_24_ch" w:type="character">
    <w:name w:val="footer"/>
    <w:basedOn w:val="Style_3_ch"/>
    <w:link w:val="Style_24"/>
  </w:style>
  <w:style w:styleId="Style_25" w:type="paragraph">
    <w:name w:val="WW8Num8z0"/>
    <w:link w:val="Style_25_ch"/>
    <w:rPr>
      <w:rFonts w:ascii="Symbol" w:hAnsi="Symbol"/>
    </w:rPr>
  </w:style>
  <w:style w:styleId="Style_25_ch" w:type="character">
    <w:name w:val="WW8Num8z0"/>
    <w:link w:val="Style_25"/>
    <w:rPr>
      <w:rFonts w:ascii="Symbol" w:hAnsi="Symbol"/>
    </w:rPr>
  </w:style>
  <w:style w:styleId="Style_26" w:type="paragraph">
    <w:name w:val="toc 4"/>
    <w:basedOn w:val="Style_3"/>
    <w:next w:val="Style_3"/>
    <w:link w:val="Style_26_ch"/>
    <w:uiPriority w:val="39"/>
    <w:pPr>
      <w:widowControl w:val="0"/>
      <w:ind w:firstLine="0" w:left="720"/>
    </w:pPr>
    <w:rPr>
      <w:sz w:val="20"/>
    </w:rPr>
  </w:style>
  <w:style w:styleId="Style_26_ch" w:type="character">
    <w:name w:val="toc 4"/>
    <w:basedOn w:val="Style_3_ch"/>
    <w:link w:val="Style_26"/>
    <w:rPr>
      <w:sz w:val="20"/>
    </w:rPr>
  </w:style>
  <w:style w:styleId="Style_27" w:type="paragraph">
    <w:name w:val="heading 7"/>
    <w:basedOn w:val="Style_3"/>
    <w:next w:val="Style_3"/>
    <w:link w:val="Style_27_ch"/>
    <w:uiPriority w:val="9"/>
    <w:qFormat/>
    <w:pPr>
      <w:widowControl w:val="0"/>
      <w:tabs>
        <w:tab w:leader="none" w:pos="0" w:val="left"/>
      </w:tabs>
      <w:spacing w:after="60" w:before="240"/>
      <w:ind w:hanging="1296" w:left="1296"/>
      <w:outlineLvl w:val="6"/>
    </w:pPr>
  </w:style>
  <w:style w:styleId="Style_27_ch" w:type="character">
    <w:name w:val="heading 7"/>
    <w:basedOn w:val="Style_3_ch"/>
    <w:link w:val="Style_27"/>
  </w:style>
  <w:style w:styleId="Style_28" w:type="paragraph">
    <w:name w:val="toc 6"/>
    <w:basedOn w:val="Style_3"/>
    <w:next w:val="Style_3"/>
    <w:link w:val="Style_28_ch"/>
    <w:uiPriority w:val="39"/>
    <w:pPr>
      <w:widowControl w:val="0"/>
      <w:ind w:firstLine="0" w:left="1200"/>
    </w:pPr>
    <w:rPr>
      <w:sz w:val="20"/>
    </w:rPr>
  </w:style>
  <w:style w:styleId="Style_28_ch" w:type="character">
    <w:name w:val="toc 6"/>
    <w:basedOn w:val="Style_3_ch"/>
    <w:link w:val="Style_28"/>
    <w:rPr>
      <w:sz w:val="20"/>
    </w:rPr>
  </w:style>
  <w:style w:styleId="Style_29" w:type="paragraph">
    <w:name w:val="WW8Num8z1"/>
    <w:link w:val="Style_29_ch"/>
    <w:rPr>
      <w:rFonts w:ascii="Courier New" w:hAnsi="Courier New"/>
    </w:rPr>
  </w:style>
  <w:style w:styleId="Style_29_ch" w:type="character">
    <w:name w:val="WW8Num8z1"/>
    <w:link w:val="Style_29"/>
    <w:rPr>
      <w:rFonts w:ascii="Courier New" w:hAnsi="Courier New"/>
    </w:rPr>
  </w:style>
  <w:style w:styleId="Style_30" w:type="paragraph">
    <w:name w:val="toc 7"/>
    <w:basedOn w:val="Style_3"/>
    <w:next w:val="Style_3"/>
    <w:link w:val="Style_30_ch"/>
    <w:uiPriority w:val="39"/>
    <w:pPr>
      <w:widowControl w:val="0"/>
      <w:ind w:firstLine="0" w:left="1440"/>
    </w:pPr>
    <w:rPr>
      <w:sz w:val="20"/>
    </w:rPr>
  </w:style>
  <w:style w:styleId="Style_30_ch" w:type="character">
    <w:name w:val="toc 7"/>
    <w:basedOn w:val="Style_3_ch"/>
    <w:link w:val="Style_30"/>
    <w:rPr>
      <w:sz w:val="20"/>
    </w:rPr>
  </w:style>
  <w:style w:styleId="Style_31" w:type="paragraph">
    <w:name w:val="Основной текст (3)"/>
    <w:basedOn w:val="Style_3"/>
    <w:link w:val="Style_31_ch"/>
    <w:pPr>
      <w:widowControl w:val="0"/>
      <w:spacing w:after="240" w:before="120" w:line="240" w:lineRule="atLeast"/>
      <w:ind/>
    </w:pPr>
    <w:rPr>
      <w:b w:val="1"/>
      <w:sz w:val="27"/>
    </w:rPr>
  </w:style>
  <w:style w:styleId="Style_31_ch" w:type="character">
    <w:name w:val="Основной текст (3)"/>
    <w:basedOn w:val="Style_3_ch"/>
    <w:link w:val="Style_31"/>
    <w:rPr>
      <w:b w:val="1"/>
      <w:sz w:val="27"/>
    </w:rPr>
  </w:style>
  <w:style w:styleId="Style_32" w:type="paragraph">
    <w:name w:val="Endnote"/>
    <w:link w:val="Style_32_ch"/>
    <w:pPr>
      <w:widowControl w:val="0"/>
      <w:ind w:firstLine="851" w:left="0"/>
      <w:jc w:val="both"/>
    </w:pPr>
    <w:rPr>
      <w:rFonts w:ascii="XO Thames" w:hAnsi="XO Thames"/>
      <w:sz w:val="22"/>
    </w:rPr>
  </w:style>
  <w:style w:styleId="Style_32_ch" w:type="character">
    <w:name w:val="Endnote"/>
    <w:link w:val="Style_32"/>
    <w:rPr>
      <w:rFonts w:ascii="XO Thames" w:hAnsi="XO Thames"/>
      <w:sz w:val="22"/>
    </w:rPr>
  </w:style>
  <w:style w:styleId="Style_33" w:type="paragraph">
    <w:name w:val="heading 3"/>
    <w:basedOn w:val="Style_3"/>
    <w:next w:val="Style_3"/>
    <w:link w:val="Style_33_ch"/>
    <w:uiPriority w:val="9"/>
    <w:qFormat/>
    <w:pPr>
      <w:keepNext w:val="1"/>
      <w:widowControl w:val="0"/>
      <w:tabs>
        <w:tab w:leader="none" w:pos="0" w:val="left"/>
      </w:tabs>
      <w:spacing w:after="60" w:before="240"/>
      <w:ind w:hanging="720" w:left="720"/>
      <w:outlineLvl w:val="2"/>
    </w:pPr>
    <w:rPr>
      <w:rFonts w:ascii="Arial" w:hAnsi="Arial"/>
      <w:b w:val="1"/>
      <w:sz w:val="26"/>
    </w:rPr>
  </w:style>
  <w:style w:styleId="Style_33_ch" w:type="character">
    <w:name w:val="heading 3"/>
    <w:basedOn w:val="Style_3_ch"/>
    <w:link w:val="Style_33"/>
    <w:rPr>
      <w:rFonts w:ascii="Arial" w:hAnsi="Arial"/>
      <w:b w:val="1"/>
      <w:sz w:val="26"/>
    </w:rPr>
  </w:style>
  <w:style w:styleId="Style_34" w:type="paragraph">
    <w:name w:val="Привязка сноски"/>
    <w:link w:val="Style_34_ch"/>
    <w:rPr>
      <w:vertAlign w:val="superscript"/>
    </w:rPr>
  </w:style>
  <w:style w:styleId="Style_34_ch" w:type="character">
    <w:name w:val="Привязка сноски"/>
    <w:link w:val="Style_34"/>
    <w:rPr>
      <w:vertAlign w:val="superscript"/>
    </w:rPr>
  </w:style>
  <w:style w:styleId="Style_35" w:type="paragraph">
    <w:name w:val="List Paragraph"/>
    <w:basedOn w:val="Style_3"/>
    <w:link w:val="Style_35_ch"/>
    <w:pPr>
      <w:widowControl w:val="0"/>
      <w:ind w:firstLine="0" w:left="720"/>
      <w:contextualSpacing w:val="1"/>
    </w:pPr>
  </w:style>
  <w:style w:styleId="Style_35_ch" w:type="character">
    <w:name w:val="List Paragraph"/>
    <w:basedOn w:val="Style_3_ch"/>
    <w:link w:val="Style_35"/>
  </w:style>
  <w:style w:styleId="Style_36" w:type="paragraph">
    <w:name w:val="Основной текст с отступом 21"/>
    <w:basedOn w:val="Style_3"/>
    <w:link w:val="Style_36_ch"/>
    <w:pPr>
      <w:widowControl w:val="0"/>
      <w:spacing w:after="120" w:line="480" w:lineRule="auto"/>
      <w:ind w:firstLine="0" w:left="283"/>
    </w:pPr>
  </w:style>
  <w:style w:styleId="Style_36_ch" w:type="character">
    <w:name w:val="Основной текст с отступом 21"/>
    <w:basedOn w:val="Style_3_ch"/>
    <w:link w:val="Style_36"/>
  </w:style>
  <w:style w:styleId="Style_37" w:type="paragraph">
    <w:name w:val="caption"/>
    <w:basedOn w:val="Style_3"/>
    <w:link w:val="Style_37_ch"/>
    <w:pPr>
      <w:widowControl w:val="0"/>
      <w:spacing w:after="120" w:before="120"/>
      <w:ind/>
    </w:pPr>
    <w:rPr>
      <w:i w:val="1"/>
    </w:rPr>
  </w:style>
  <w:style w:styleId="Style_37_ch" w:type="character">
    <w:name w:val="caption"/>
    <w:basedOn w:val="Style_3_ch"/>
    <w:link w:val="Style_37"/>
    <w:rPr>
      <w:i w:val="1"/>
    </w:rPr>
  </w:style>
  <w:style w:styleId="Style_8" w:type="paragraph">
    <w:name w:val="Заголовок №1"/>
    <w:basedOn w:val="Style_3"/>
    <w:link w:val="Style_8_ch"/>
    <w:pPr>
      <w:widowControl w:val="0"/>
      <w:spacing w:before="420" w:line="317" w:lineRule="exact"/>
      <w:ind/>
      <w:jc w:val="center"/>
      <w:outlineLvl w:val="0"/>
    </w:pPr>
    <w:rPr>
      <w:b w:val="1"/>
      <w:sz w:val="27"/>
    </w:rPr>
  </w:style>
  <w:style w:styleId="Style_8_ch" w:type="character">
    <w:name w:val="Заголовок №1"/>
    <w:basedOn w:val="Style_3_ch"/>
    <w:link w:val="Style_8"/>
    <w:rPr>
      <w:b w:val="1"/>
      <w:sz w:val="27"/>
    </w:rPr>
  </w:style>
  <w:style w:styleId="Style_38" w:type="paragraph">
    <w:name w:val="Верхний и нижний колонтитулы"/>
    <w:basedOn w:val="Style_3"/>
    <w:link w:val="Style_38_ch"/>
  </w:style>
  <w:style w:styleId="Style_38_ch" w:type="character">
    <w:name w:val="Верхний и нижний колонтитулы"/>
    <w:basedOn w:val="Style_3_ch"/>
    <w:link w:val="Style_38"/>
  </w:style>
  <w:style w:styleId="Style_39" w:type="paragraph">
    <w:name w:val="Основной текст + Курсив"/>
    <w:link w:val="Style_39_ch"/>
    <w:rPr>
      <w:rFonts w:ascii="Times New Roman" w:hAnsi="Times New Roman"/>
      <w:i w:val="1"/>
      <w:spacing w:val="0"/>
      <w:sz w:val="27"/>
    </w:rPr>
  </w:style>
  <w:style w:styleId="Style_39_ch" w:type="character">
    <w:name w:val="Основной текст + Курсив"/>
    <w:link w:val="Style_39"/>
    <w:rPr>
      <w:rFonts w:ascii="Times New Roman" w:hAnsi="Times New Roman"/>
      <w:i w:val="1"/>
      <w:spacing w:val="0"/>
      <w:sz w:val="27"/>
    </w:rPr>
  </w:style>
  <w:style w:styleId="Style_40" w:type="paragraph">
    <w:name w:val="Footnote Characters"/>
    <w:link w:val="Style_40_ch"/>
    <w:rPr>
      <w:vertAlign w:val="superscript"/>
    </w:rPr>
  </w:style>
  <w:style w:styleId="Style_40_ch" w:type="character">
    <w:name w:val="Footnote Characters"/>
    <w:link w:val="Style_40"/>
    <w:rPr>
      <w:vertAlign w:val="superscript"/>
    </w:rPr>
  </w:style>
  <w:style w:styleId="Style_41" w:type="paragraph">
    <w:name w:val="02statia1"/>
    <w:basedOn w:val="Style_3"/>
    <w:link w:val="Style_41_ch"/>
    <w:pPr>
      <w:keepNext w:val="1"/>
      <w:widowControl w:val="0"/>
      <w:spacing w:before="280" w:line="320" w:lineRule="atLeast"/>
      <w:ind w:hanging="578" w:left="1134" w:right="851"/>
    </w:pPr>
    <w:rPr>
      <w:rFonts w:ascii="GaramondNarrowC" w:hAnsi="GaramondNarrowC"/>
      <w:b w:val="1"/>
    </w:rPr>
  </w:style>
  <w:style w:styleId="Style_41_ch" w:type="character">
    <w:name w:val="02statia1"/>
    <w:basedOn w:val="Style_3_ch"/>
    <w:link w:val="Style_41"/>
    <w:rPr>
      <w:rFonts w:ascii="GaramondNarrowC" w:hAnsi="GaramondNarrowC"/>
      <w:b w:val="1"/>
    </w:rPr>
  </w:style>
  <w:style w:styleId="Style_42" w:type="paragraph">
    <w:name w:val="WW8Num8z2"/>
    <w:link w:val="Style_42_ch"/>
    <w:rPr>
      <w:rFonts w:ascii="Wingdings" w:hAnsi="Wingdings"/>
    </w:rPr>
  </w:style>
  <w:style w:styleId="Style_42_ch" w:type="character">
    <w:name w:val="WW8Num8z2"/>
    <w:link w:val="Style_42"/>
    <w:rPr>
      <w:rFonts w:ascii="Wingdings" w:hAnsi="Wingdings"/>
    </w:rPr>
  </w:style>
  <w:style w:styleId="Style_16" w:type="paragraph">
    <w:name w:val="Интернет-ссылка"/>
    <w:link w:val="Style_16_ch"/>
    <w:rPr>
      <w:color w:val="0000FF"/>
      <w:u w:val="single"/>
    </w:rPr>
  </w:style>
  <w:style w:styleId="Style_16_ch" w:type="character">
    <w:name w:val="Интернет-ссылка"/>
    <w:link w:val="Style_16"/>
    <w:rPr>
      <w:color w:val="0000FF"/>
      <w:u w:val="single"/>
    </w:rPr>
  </w:style>
  <w:style w:styleId="Style_43" w:type="paragraph">
    <w:name w:val="footnote reference"/>
    <w:link w:val="Style_43_ch"/>
    <w:rPr>
      <w:vertAlign w:val="superscript"/>
    </w:rPr>
  </w:style>
  <w:style w:styleId="Style_43_ch" w:type="character">
    <w:name w:val="footnote reference"/>
    <w:link w:val="Style_43"/>
    <w:rPr>
      <w:vertAlign w:val="superscript"/>
    </w:rPr>
  </w:style>
  <w:style w:styleId="Style_44" w:type="paragraph">
    <w:name w:val="WW8Num15z2"/>
    <w:link w:val="Style_44_ch"/>
    <w:rPr>
      <w:color w:val="000000"/>
    </w:rPr>
  </w:style>
  <w:style w:styleId="Style_44_ch" w:type="character">
    <w:name w:val="WW8Num15z2"/>
    <w:link w:val="Style_44"/>
    <w:rPr>
      <w:color w:val="000000"/>
    </w:rPr>
  </w:style>
  <w:style w:styleId="Style_45" w:type="paragraph">
    <w:name w:val="Основной текст 2 Знак"/>
    <w:basedOn w:val="Style_20"/>
    <w:link w:val="Style_45_ch"/>
    <w:rPr>
      <w:sz w:val="24"/>
    </w:rPr>
  </w:style>
  <w:style w:styleId="Style_45_ch" w:type="character">
    <w:name w:val="Основной текст 2 Знак"/>
    <w:basedOn w:val="Style_20_ch"/>
    <w:link w:val="Style_45"/>
    <w:rPr>
      <w:sz w:val="24"/>
    </w:rPr>
  </w:style>
  <w:style w:styleId="Style_46" w:type="paragraph">
    <w:name w:val="Body Text Indent 3"/>
    <w:basedOn w:val="Style_3"/>
    <w:link w:val="Style_46_ch"/>
    <w:pPr>
      <w:widowControl w:val="0"/>
      <w:spacing w:after="120"/>
      <w:ind w:firstLine="0" w:left="283"/>
    </w:pPr>
    <w:rPr>
      <w:sz w:val="16"/>
    </w:rPr>
  </w:style>
  <w:style w:styleId="Style_46_ch" w:type="character">
    <w:name w:val="Body Text Indent 3"/>
    <w:basedOn w:val="Style_3_ch"/>
    <w:link w:val="Style_46"/>
    <w:rPr>
      <w:sz w:val="16"/>
    </w:rPr>
  </w:style>
  <w:style w:styleId="Style_47" w:type="paragraph">
    <w:name w:val="Balloon Text"/>
    <w:basedOn w:val="Style_3"/>
    <w:link w:val="Style_47_ch"/>
    <w:rPr>
      <w:rFonts w:ascii="Tahoma" w:hAnsi="Tahoma"/>
      <w:sz w:val="16"/>
    </w:rPr>
  </w:style>
  <w:style w:styleId="Style_47_ch" w:type="character">
    <w:name w:val="Balloon Text"/>
    <w:basedOn w:val="Style_3_ch"/>
    <w:link w:val="Style_47"/>
    <w:rPr>
      <w:rFonts w:ascii="Tahoma" w:hAnsi="Tahoma"/>
      <w:sz w:val="16"/>
    </w:rPr>
  </w:style>
  <w:style w:styleId="Style_48" w:type="paragraph">
    <w:name w:val="page number"/>
    <w:basedOn w:val="Style_49"/>
    <w:link w:val="Style_48_ch"/>
  </w:style>
  <w:style w:styleId="Style_48_ch" w:type="character">
    <w:name w:val="page number"/>
    <w:basedOn w:val="Style_49_ch"/>
    <w:link w:val="Style_48"/>
  </w:style>
  <w:style w:styleId="Style_50" w:type="paragraph">
    <w:name w:val="Основной текст + Полужирный3"/>
    <w:link w:val="Style_50_ch"/>
    <w:rPr>
      <w:rFonts w:ascii="Times New Roman" w:hAnsi="Times New Roman"/>
      <w:b w:val="1"/>
      <w:spacing w:val="0"/>
      <w:sz w:val="27"/>
    </w:rPr>
  </w:style>
  <w:style w:styleId="Style_50_ch" w:type="character">
    <w:name w:val="Основной текст + Полужирный3"/>
    <w:link w:val="Style_50"/>
    <w:rPr>
      <w:rFonts w:ascii="Times New Roman" w:hAnsi="Times New Roman"/>
      <w:b w:val="1"/>
      <w:spacing w:val="0"/>
      <w:sz w:val="27"/>
    </w:rPr>
  </w:style>
  <w:style w:styleId="Style_51" w:type="paragraph">
    <w:name w:val="Body Text Indent"/>
    <w:basedOn w:val="Style_3"/>
    <w:link w:val="Style_51_ch"/>
    <w:pPr>
      <w:widowControl w:val="0"/>
      <w:spacing w:after="120"/>
      <w:ind w:firstLine="0" w:left="283"/>
    </w:pPr>
  </w:style>
  <w:style w:styleId="Style_51_ch" w:type="character">
    <w:name w:val="Body Text Indent"/>
    <w:basedOn w:val="Style_3_ch"/>
    <w:link w:val="Style_51"/>
  </w:style>
  <w:style w:styleId="Style_52" w:type="paragraph">
    <w:name w:val="Normal (Web)"/>
    <w:basedOn w:val="Style_3"/>
    <w:link w:val="Style_52_ch"/>
    <w:pPr>
      <w:widowControl w:val="0"/>
      <w:spacing w:afterAutospacing="on" w:beforeAutospacing="on"/>
      <w:ind/>
      <w:jc w:val="both"/>
    </w:pPr>
    <w:rPr>
      <w:color w:val="000000"/>
    </w:rPr>
  </w:style>
  <w:style w:styleId="Style_52_ch" w:type="character">
    <w:name w:val="Normal (Web)"/>
    <w:basedOn w:val="Style_3_ch"/>
    <w:link w:val="Style_52"/>
    <w:rPr>
      <w:color w:val="000000"/>
    </w:rPr>
  </w:style>
  <w:style w:styleId="Style_53" w:type="paragraph">
    <w:name w:val="WW8Num7z1"/>
    <w:link w:val="Style_53_ch"/>
    <w:rPr>
      <w:rFonts w:ascii="Courier New" w:hAnsi="Courier New"/>
    </w:rPr>
  </w:style>
  <w:style w:styleId="Style_53_ch" w:type="character">
    <w:name w:val="WW8Num7z1"/>
    <w:link w:val="Style_53"/>
    <w:rPr>
      <w:rFonts w:ascii="Courier New" w:hAnsi="Courier New"/>
    </w:rPr>
  </w:style>
  <w:style w:styleId="Style_7" w:type="paragraph">
    <w:name w:val="ConsPlusNormal"/>
    <w:link w:val="Style_7_ch"/>
    <w:pPr>
      <w:widowControl w:val="0"/>
      <w:ind w:firstLine="720" w:left="0"/>
    </w:pPr>
    <w:rPr>
      <w:rFonts w:ascii="Arial" w:hAnsi="Arial"/>
      <w:sz w:val="24"/>
    </w:rPr>
  </w:style>
  <w:style w:styleId="Style_7_ch" w:type="character">
    <w:name w:val="ConsPlusNormal"/>
    <w:link w:val="Style_7"/>
    <w:rPr>
      <w:rFonts w:ascii="Arial" w:hAnsi="Arial"/>
      <w:sz w:val="24"/>
    </w:rPr>
  </w:style>
  <w:style w:styleId="Style_54" w:type="paragraph">
    <w:name w:val="Plain Text"/>
    <w:basedOn w:val="Style_3"/>
    <w:link w:val="Style_54_ch"/>
    <w:rPr>
      <w:rFonts w:ascii="Courier New" w:hAnsi="Courier New"/>
      <w:sz w:val="20"/>
    </w:rPr>
  </w:style>
  <w:style w:styleId="Style_54_ch" w:type="character">
    <w:name w:val="Plain Text"/>
    <w:basedOn w:val="Style_3_ch"/>
    <w:link w:val="Style_54"/>
    <w:rPr>
      <w:rFonts w:ascii="Courier New" w:hAnsi="Courier New"/>
      <w:sz w:val="20"/>
    </w:rPr>
  </w:style>
  <w:style w:styleId="Style_55" w:type="paragraph">
    <w:name w:val="toc 3"/>
    <w:basedOn w:val="Style_3"/>
    <w:next w:val="Style_3"/>
    <w:link w:val="Style_55_ch"/>
    <w:uiPriority w:val="39"/>
    <w:pPr>
      <w:widowControl w:val="0"/>
      <w:ind w:firstLine="0" w:left="480"/>
    </w:pPr>
    <w:rPr>
      <w:sz w:val="20"/>
    </w:rPr>
  </w:style>
  <w:style w:styleId="Style_55_ch" w:type="character">
    <w:name w:val="toc 3"/>
    <w:basedOn w:val="Style_3_ch"/>
    <w:link w:val="Style_55"/>
    <w:rPr>
      <w:sz w:val="20"/>
    </w:rPr>
  </w:style>
  <w:style w:styleId="Style_56" w:type="paragraph">
    <w:name w:val="Заголовок Знак"/>
    <w:link w:val="Style_56_ch"/>
    <w:rPr>
      <w:b w:val="1"/>
      <w:sz w:val="40"/>
    </w:rPr>
  </w:style>
  <w:style w:styleId="Style_56_ch" w:type="character">
    <w:name w:val="Заголовок Знак"/>
    <w:link w:val="Style_56"/>
    <w:rPr>
      <w:b w:val="1"/>
      <w:sz w:val="40"/>
    </w:rPr>
  </w:style>
  <w:style w:styleId="Style_57" w:type="paragraph">
    <w:name w:val="ConsNonformat"/>
    <w:link w:val="Style_57_ch"/>
    <w:pPr>
      <w:widowControl w:val="0"/>
      <w:ind/>
    </w:pPr>
    <w:rPr>
      <w:rFonts w:ascii="Consultant" w:hAnsi="Consultant"/>
      <w:sz w:val="24"/>
    </w:rPr>
  </w:style>
  <w:style w:styleId="Style_57_ch" w:type="character">
    <w:name w:val="ConsNonformat"/>
    <w:link w:val="Style_57"/>
    <w:rPr>
      <w:rFonts w:ascii="Consultant" w:hAnsi="Consultant"/>
      <w:sz w:val="24"/>
    </w:rPr>
  </w:style>
  <w:style w:styleId="Style_11" w:type="paragraph">
    <w:name w:val="02statia3"/>
    <w:basedOn w:val="Style_3"/>
    <w:link w:val="Style_11_ch"/>
    <w:pPr>
      <w:widowControl w:val="0"/>
      <w:spacing w:before="120" w:line="320" w:lineRule="atLeast"/>
      <w:ind w:hanging="880" w:left="2900"/>
      <w:jc w:val="both"/>
    </w:pPr>
    <w:rPr>
      <w:rFonts w:ascii="GaramondNarrowC" w:hAnsi="GaramondNarrowC"/>
      <w:color w:val="000000"/>
      <w:sz w:val="21"/>
    </w:rPr>
  </w:style>
  <w:style w:styleId="Style_11_ch" w:type="character">
    <w:name w:val="02statia3"/>
    <w:basedOn w:val="Style_3_ch"/>
    <w:link w:val="Style_11"/>
    <w:rPr>
      <w:rFonts w:ascii="GaramondNarrowC" w:hAnsi="GaramondNarrowC"/>
      <w:color w:val="000000"/>
      <w:sz w:val="21"/>
    </w:rPr>
  </w:style>
  <w:style w:styleId="Style_58" w:type="paragraph">
    <w:name w:val="WW8Num13z2"/>
    <w:link w:val="Style_58_ch"/>
    <w:rPr>
      <w:color w:val="000000"/>
    </w:rPr>
  </w:style>
  <w:style w:styleId="Style_58_ch" w:type="character">
    <w:name w:val="WW8Num13z2"/>
    <w:link w:val="Style_58"/>
    <w:rPr>
      <w:color w:val="000000"/>
    </w:rPr>
  </w:style>
  <w:style w:styleId="Style_59" w:type="paragraph">
    <w:name w:val="Основной"/>
    <w:basedOn w:val="Style_3"/>
    <w:link w:val="Style_59_ch"/>
    <w:pPr>
      <w:widowControl w:val="0"/>
      <w:spacing w:line="360" w:lineRule="auto"/>
      <w:ind/>
    </w:pPr>
    <w:rPr>
      <w:sz w:val="28"/>
    </w:rPr>
  </w:style>
  <w:style w:styleId="Style_59_ch" w:type="character">
    <w:name w:val="Основной"/>
    <w:basedOn w:val="Style_3_ch"/>
    <w:link w:val="Style_59"/>
    <w:rPr>
      <w:sz w:val="28"/>
    </w:rPr>
  </w:style>
  <w:style w:styleId="Style_60" w:type="paragraph">
    <w:name w:val="Основной текст + Полужирный4"/>
    <w:link w:val="Style_60_ch"/>
    <w:rPr>
      <w:rFonts w:ascii="Times New Roman" w:hAnsi="Times New Roman"/>
      <w:b w:val="1"/>
      <w:spacing w:val="0"/>
      <w:sz w:val="27"/>
    </w:rPr>
  </w:style>
  <w:style w:styleId="Style_60_ch" w:type="character">
    <w:name w:val="Основной текст + Полужирный4"/>
    <w:link w:val="Style_60"/>
    <w:rPr>
      <w:rFonts w:ascii="Times New Roman" w:hAnsi="Times New Roman"/>
      <w:b w:val="1"/>
      <w:spacing w:val="0"/>
      <w:sz w:val="27"/>
    </w:rPr>
  </w:style>
  <w:style w:styleId="Style_61" w:type="paragraph">
    <w:name w:val="Текст сноски Знак"/>
    <w:basedOn w:val="Style_20"/>
    <w:link w:val="Style_61_ch"/>
  </w:style>
  <w:style w:styleId="Style_61_ch" w:type="character">
    <w:name w:val="Текст сноски Знак"/>
    <w:basedOn w:val="Style_20_ch"/>
    <w:link w:val="Style_61"/>
  </w:style>
  <w:style w:styleId="Style_62" w:type="paragraph">
    <w:name w:val="heading 5"/>
    <w:basedOn w:val="Style_3"/>
    <w:next w:val="Style_3"/>
    <w:link w:val="Style_62_ch"/>
    <w:uiPriority w:val="9"/>
    <w:qFormat/>
    <w:pPr>
      <w:widowControl w:val="0"/>
      <w:spacing w:after="60" w:before="240"/>
      <w:ind/>
      <w:outlineLvl w:val="4"/>
    </w:pPr>
    <w:rPr>
      <w:b w:val="1"/>
      <w:i w:val="1"/>
      <w:sz w:val="26"/>
    </w:rPr>
  </w:style>
  <w:style w:styleId="Style_62_ch" w:type="character">
    <w:name w:val="heading 5"/>
    <w:basedOn w:val="Style_3_ch"/>
    <w:link w:val="Style_62"/>
    <w:rPr>
      <w:b w:val="1"/>
      <w:i w:val="1"/>
      <w:sz w:val="26"/>
    </w:rPr>
  </w:style>
  <w:style w:styleId="Style_63" w:type="paragraph">
    <w:name w:val="List"/>
    <w:basedOn w:val="Style_2"/>
    <w:link w:val="Style_63_ch"/>
  </w:style>
  <w:style w:styleId="Style_63_ch" w:type="character">
    <w:name w:val="List"/>
    <w:basedOn w:val="Style_2_ch"/>
    <w:link w:val="Style_63"/>
  </w:style>
  <w:style w:styleId="Style_9" w:type="paragraph">
    <w:name w:val="Основной текст + 12 pt"/>
    <w:link w:val="Style_9_ch"/>
    <w:rPr>
      <w:rFonts w:ascii="Times New Roman" w:hAnsi="Times New Roman"/>
      <w:spacing w:val="0"/>
      <w:sz w:val="24"/>
    </w:rPr>
  </w:style>
  <w:style w:styleId="Style_9_ch" w:type="character">
    <w:name w:val="Основной текст + 12 pt"/>
    <w:link w:val="Style_9"/>
    <w:rPr>
      <w:rFonts w:ascii="Times New Roman" w:hAnsi="Times New Roman"/>
      <w:spacing w:val="0"/>
      <w:sz w:val="24"/>
    </w:rPr>
  </w:style>
  <w:style w:styleId="Style_64" w:type="paragraph">
    <w:name w:val="Знак"/>
    <w:basedOn w:val="Style_3"/>
    <w:link w:val="Style_64_ch"/>
    <w:rPr>
      <w:rFonts w:ascii="Verdana" w:hAnsi="Verdana"/>
      <w:sz w:val="20"/>
    </w:rPr>
  </w:style>
  <w:style w:styleId="Style_64_ch" w:type="character">
    <w:name w:val="Знак"/>
    <w:basedOn w:val="Style_3_ch"/>
    <w:link w:val="Style_64"/>
    <w:rPr>
      <w:rFonts w:ascii="Verdana" w:hAnsi="Verdana"/>
      <w:sz w:val="20"/>
    </w:rPr>
  </w:style>
  <w:style w:styleId="Style_13" w:type="paragraph">
    <w:name w:val="heading 1"/>
    <w:basedOn w:val="Style_3"/>
    <w:next w:val="Style_3"/>
    <w:link w:val="Style_13_ch"/>
    <w:uiPriority w:val="9"/>
    <w:qFormat/>
    <w:pPr>
      <w:keepNext w:val="1"/>
      <w:widowControl w:val="0"/>
      <w:tabs>
        <w:tab w:leader="none" w:pos="0" w:val="left"/>
      </w:tabs>
      <w:ind w:hanging="432" w:left="432"/>
      <w:jc w:val="center"/>
      <w:outlineLvl w:val="0"/>
    </w:pPr>
    <w:rPr>
      <w:b w:val="1"/>
      <w:sz w:val="28"/>
    </w:rPr>
  </w:style>
  <w:style w:styleId="Style_13_ch" w:type="character">
    <w:name w:val="heading 1"/>
    <w:basedOn w:val="Style_3_ch"/>
    <w:link w:val="Style_13"/>
    <w:rPr>
      <w:b w:val="1"/>
      <w:sz w:val="28"/>
    </w:rPr>
  </w:style>
  <w:style w:styleId="Style_4" w:type="paragraph">
    <w:name w:val="Основной текст + Полужирный"/>
    <w:link w:val="Style_4_ch"/>
    <w:rPr>
      <w:rFonts w:ascii="Times New Roman" w:hAnsi="Times New Roman"/>
      <w:b w:val="1"/>
      <w:spacing w:val="0"/>
      <w:sz w:val="27"/>
    </w:rPr>
  </w:style>
  <w:style w:styleId="Style_4_ch" w:type="character">
    <w:name w:val="Основной текст + Полужирный"/>
    <w:link w:val="Style_4"/>
    <w:rPr>
      <w:rFonts w:ascii="Times New Roman" w:hAnsi="Times New Roman"/>
      <w:b w:val="1"/>
      <w:spacing w:val="0"/>
      <w:sz w:val="27"/>
    </w:rPr>
  </w:style>
  <w:style w:styleId="Style_65" w:type="paragraph">
    <w:name w:val="western"/>
    <w:basedOn w:val="Style_3"/>
    <w:link w:val="Style_65_ch"/>
    <w:pPr>
      <w:widowControl w:val="0"/>
      <w:spacing w:afterAutospacing="on" w:beforeAutospacing="on"/>
      <w:ind/>
      <w:jc w:val="both"/>
    </w:pPr>
    <w:rPr>
      <w:b w:val="1"/>
      <w:color w:val="000000"/>
      <w:sz w:val="26"/>
    </w:rPr>
  </w:style>
  <w:style w:styleId="Style_65_ch" w:type="character">
    <w:name w:val="western"/>
    <w:basedOn w:val="Style_3_ch"/>
    <w:link w:val="Style_65"/>
    <w:rPr>
      <w:b w:val="1"/>
      <w:color w:val="000000"/>
      <w:sz w:val="26"/>
    </w:rPr>
  </w:style>
  <w:style w:styleId="Style_66" w:type="paragraph">
    <w:name w:val="Текст Знак"/>
    <w:basedOn w:val="Style_20"/>
    <w:link w:val="Style_66_ch"/>
    <w:rPr>
      <w:rFonts w:ascii="Courier New" w:hAnsi="Courier New"/>
    </w:rPr>
  </w:style>
  <w:style w:styleId="Style_66_ch" w:type="character">
    <w:name w:val="Текст Знак"/>
    <w:basedOn w:val="Style_20_ch"/>
    <w:link w:val="Style_66"/>
    <w:rPr>
      <w:rFonts w:ascii="Courier New" w:hAnsi="Courier New"/>
    </w:rPr>
  </w:style>
  <w:style w:styleId="Style_5" w:type="paragraph">
    <w:name w:val="Hyperlink"/>
    <w:basedOn w:val="Style_20"/>
    <w:link w:val="Style_5_ch"/>
    <w:rPr>
      <w:color w:themeColor="hyperlink" w:val="0000FF"/>
      <w:u w:val="single"/>
    </w:rPr>
  </w:style>
  <w:style w:styleId="Style_5_ch" w:type="character">
    <w:name w:val="Hyperlink"/>
    <w:basedOn w:val="Style_20_ch"/>
    <w:link w:val="Style_5"/>
    <w:rPr>
      <w:color w:themeColor="hyperlink" w:val="0000FF"/>
      <w:u w:val="single"/>
    </w:rPr>
  </w:style>
  <w:style w:styleId="Style_67" w:type="paragraph">
    <w:name w:val="Footnote"/>
    <w:basedOn w:val="Style_3"/>
    <w:link w:val="Style_67_ch"/>
    <w:pPr>
      <w:widowControl w:val="0"/>
      <w:ind/>
    </w:pPr>
    <w:rPr>
      <w:sz w:val="20"/>
    </w:rPr>
  </w:style>
  <w:style w:styleId="Style_67_ch" w:type="character">
    <w:name w:val="Footnote"/>
    <w:basedOn w:val="Style_3_ch"/>
    <w:link w:val="Style_67"/>
    <w:rPr>
      <w:sz w:val="20"/>
    </w:rPr>
  </w:style>
  <w:style w:styleId="Style_14" w:type="paragraph">
    <w:name w:val="heading 8"/>
    <w:basedOn w:val="Style_3"/>
    <w:next w:val="Style_3"/>
    <w:link w:val="Style_14_ch"/>
    <w:uiPriority w:val="9"/>
    <w:qFormat/>
    <w:pPr>
      <w:widowControl w:val="0"/>
      <w:tabs>
        <w:tab w:leader="none" w:pos="0" w:val="left"/>
      </w:tabs>
      <w:spacing w:after="60" w:before="240"/>
      <w:ind w:hanging="1440" w:left="1440"/>
      <w:outlineLvl w:val="7"/>
    </w:pPr>
    <w:rPr>
      <w:i w:val="1"/>
    </w:rPr>
  </w:style>
  <w:style w:styleId="Style_14_ch" w:type="character">
    <w:name w:val="heading 8"/>
    <w:basedOn w:val="Style_3_ch"/>
    <w:link w:val="Style_14"/>
    <w:rPr>
      <w:i w:val="1"/>
    </w:rPr>
  </w:style>
  <w:style w:styleId="Style_68" w:type="paragraph">
    <w:name w:val="toc 1"/>
    <w:basedOn w:val="Style_3"/>
    <w:next w:val="Style_3"/>
    <w:link w:val="Style_68_ch"/>
    <w:uiPriority w:val="39"/>
    <w:pPr>
      <w:widowControl w:val="0"/>
      <w:spacing w:after="120" w:before="240"/>
      <w:ind/>
    </w:pPr>
    <w:rPr>
      <w:b w:val="1"/>
      <w:sz w:val="20"/>
    </w:rPr>
  </w:style>
  <w:style w:styleId="Style_68_ch" w:type="character">
    <w:name w:val="toc 1"/>
    <w:basedOn w:val="Style_3_ch"/>
    <w:link w:val="Style_68"/>
    <w:rPr>
      <w:b w:val="1"/>
      <w:sz w:val="20"/>
    </w:rPr>
  </w:style>
  <w:style w:styleId="Style_69" w:type="paragraph">
    <w:name w:val="Содержимое таблицы"/>
    <w:basedOn w:val="Style_3"/>
    <w:link w:val="Style_69_ch"/>
  </w:style>
  <w:style w:styleId="Style_69_ch" w:type="character">
    <w:name w:val="Содержимое таблицы"/>
    <w:basedOn w:val="Style_3_ch"/>
    <w:link w:val="Style_69"/>
  </w:style>
  <w:style w:styleId="Style_12" w:type="paragraph">
    <w:name w:val="Оглавление"/>
    <w:basedOn w:val="Style_3"/>
    <w:link w:val="Style_12_ch"/>
    <w:pPr>
      <w:widowControl w:val="0"/>
      <w:spacing w:line="317" w:lineRule="exact"/>
      <w:ind/>
      <w:jc w:val="both"/>
    </w:pPr>
    <w:rPr>
      <w:sz w:val="27"/>
    </w:rPr>
  </w:style>
  <w:style w:styleId="Style_12_ch" w:type="character">
    <w:name w:val="Оглавление"/>
    <w:basedOn w:val="Style_3_ch"/>
    <w:link w:val="Style_12"/>
    <w:rPr>
      <w:sz w:val="27"/>
    </w:rPr>
  </w:style>
  <w:style w:styleId="Style_70" w:type="paragraph">
    <w:name w:val="index heading"/>
    <w:basedOn w:val="Style_3"/>
    <w:link w:val="Style_70_ch"/>
  </w:style>
  <w:style w:styleId="Style_70_ch" w:type="character">
    <w:name w:val="index heading"/>
    <w:basedOn w:val="Style_3_ch"/>
    <w:link w:val="Style_70"/>
  </w:style>
  <w:style w:styleId="Style_71" w:type="paragraph">
    <w:name w:val="Header and Footer"/>
    <w:link w:val="Style_71_ch"/>
    <w:pPr>
      <w:widowControl w:val="0"/>
      <w:spacing w:line="240" w:lineRule="auto"/>
      <w:ind/>
      <w:jc w:val="both"/>
    </w:pPr>
    <w:rPr>
      <w:rFonts w:ascii="XO Thames" w:hAnsi="XO Thames"/>
      <w:sz w:val="20"/>
    </w:rPr>
  </w:style>
  <w:style w:styleId="Style_71_ch" w:type="character">
    <w:name w:val="Header and Footer"/>
    <w:link w:val="Style_71"/>
    <w:rPr>
      <w:rFonts w:ascii="XO Thames" w:hAnsi="XO Thames"/>
      <w:sz w:val="20"/>
    </w:rPr>
  </w:style>
  <w:style w:styleId="Style_2" w:type="paragraph">
    <w:name w:val="Body Text"/>
    <w:basedOn w:val="Style_3"/>
    <w:link w:val="Style_2_ch"/>
    <w:pPr>
      <w:widowControl w:val="0"/>
      <w:tabs>
        <w:tab w:leader="none" w:pos="540" w:val="left"/>
      </w:tabs>
      <w:ind/>
      <w:jc w:val="both"/>
    </w:pPr>
    <w:rPr>
      <w:b w:val="1"/>
      <w:sz w:val="26"/>
    </w:rPr>
  </w:style>
  <w:style w:styleId="Style_2_ch" w:type="character">
    <w:name w:val="Body Text"/>
    <w:basedOn w:val="Style_3_ch"/>
    <w:link w:val="Style_2"/>
    <w:rPr>
      <w:b w:val="1"/>
      <w:sz w:val="26"/>
    </w:rPr>
  </w:style>
  <w:style w:styleId="Style_72" w:type="paragraph">
    <w:name w:val="Заголовок таблицы"/>
    <w:basedOn w:val="Style_69"/>
    <w:link w:val="Style_72_ch"/>
    <w:pPr>
      <w:widowControl w:val="0"/>
      <w:ind/>
      <w:jc w:val="center"/>
    </w:pPr>
    <w:rPr>
      <w:b w:val="1"/>
    </w:rPr>
  </w:style>
  <w:style w:styleId="Style_72_ch" w:type="character">
    <w:name w:val="Заголовок таблицы"/>
    <w:basedOn w:val="Style_69_ch"/>
    <w:link w:val="Style_72"/>
    <w:rPr>
      <w:b w:val="1"/>
    </w:rPr>
  </w:style>
  <w:style w:styleId="Style_73" w:type="paragraph">
    <w:name w:val="toc 9"/>
    <w:basedOn w:val="Style_3"/>
    <w:next w:val="Style_3"/>
    <w:link w:val="Style_73_ch"/>
    <w:uiPriority w:val="39"/>
    <w:pPr>
      <w:widowControl w:val="0"/>
      <w:ind w:firstLine="0" w:left="1920"/>
    </w:pPr>
    <w:rPr>
      <w:sz w:val="20"/>
    </w:rPr>
  </w:style>
  <w:style w:styleId="Style_73_ch" w:type="character">
    <w:name w:val="toc 9"/>
    <w:basedOn w:val="Style_3_ch"/>
    <w:link w:val="Style_73"/>
    <w:rPr>
      <w:sz w:val="20"/>
    </w:rPr>
  </w:style>
  <w:style w:styleId="Style_74" w:type="paragraph">
    <w:name w:val="Absatz-Standardschriftart"/>
    <w:link w:val="Style_74_ch"/>
  </w:style>
  <w:style w:styleId="Style_74_ch" w:type="character">
    <w:name w:val="Absatz-Standardschriftart"/>
    <w:link w:val="Style_74"/>
  </w:style>
  <w:style w:styleId="Style_75" w:type="paragraph">
    <w:name w:val="WW8Num1z2"/>
    <w:link w:val="Style_75_ch"/>
    <w:rPr>
      <w:color w:val="000000"/>
    </w:rPr>
  </w:style>
  <w:style w:styleId="Style_75_ch" w:type="character">
    <w:name w:val="WW8Num1z2"/>
    <w:link w:val="Style_75"/>
    <w:rPr>
      <w:color w:val="000000"/>
    </w:rPr>
  </w:style>
  <w:style w:styleId="Style_76" w:type="paragraph">
    <w:name w:val="Основной текст 31"/>
    <w:basedOn w:val="Style_3"/>
    <w:link w:val="Style_76_ch"/>
    <w:pPr>
      <w:widowControl w:val="0"/>
      <w:spacing w:after="120"/>
      <w:ind/>
    </w:pPr>
    <w:rPr>
      <w:sz w:val="16"/>
    </w:rPr>
  </w:style>
  <w:style w:styleId="Style_76_ch" w:type="character">
    <w:name w:val="Основной текст 31"/>
    <w:basedOn w:val="Style_3_ch"/>
    <w:link w:val="Style_76"/>
    <w:rPr>
      <w:sz w:val="16"/>
    </w:rPr>
  </w:style>
  <w:style w:styleId="Style_77" w:type="paragraph">
    <w:name w:val="WW8Num5z2"/>
    <w:link w:val="Style_77_ch"/>
    <w:rPr>
      <w:color w:val="000000"/>
    </w:rPr>
  </w:style>
  <w:style w:styleId="Style_77_ch" w:type="character">
    <w:name w:val="WW8Num5z2"/>
    <w:link w:val="Style_77"/>
    <w:rPr>
      <w:color w:val="000000"/>
    </w:rPr>
  </w:style>
  <w:style w:styleId="Style_78" w:type="paragraph">
    <w:name w:val="toc 8"/>
    <w:basedOn w:val="Style_3"/>
    <w:next w:val="Style_3"/>
    <w:link w:val="Style_78_ch"/>
    <w:uiPriority w:val="39"/>
    <w:pPr>
      <w:widowControl w:val="0"/>
      <w:ind w:firstLine="0" w:left="1680"/>
    </w:pPr>
    <w:rPr>
      <w:sz w:val="20"/>
    </w:rPr>
  </w:style>
  <w:style w:styleId="Style_78_ch" w:type="character">
    <w:name w:val="toc 8"/>
    <w:basedOn w:val="Style_3_ch"/>
    <w:link w:val="Style_78"/>
    <w:rPr>
      <w:sz w:val="20"/>
    </w:rPr>
  </w:style>
  <w:style w:styleId="Style_17" w:type="paragraph">
    <w:name w:val="Знак5 Знак Знак Знак"/>
    <w:basedOn w:val="Style_3"/>
    <w:link w:val="Style_17_ch"/>
    <w:pPr>
      <w:widowControl w:val="0"/>
      <w:spacing w:afterAutospacing="on" w:beforeAutospacing="on"/>
      <w:ind/>
    </w:pPr>
    <w:rPr>
      <w:rFonts w:ascii="Tahoma" w:hAnsi="Tahoma"/>
      <w:sz w:val="20"/>
    </w:rPr>
  </w:style>
  <w:style w:styleId="Style_17_ch" w:type="character">
    <w:name w:val="Знак5 Знак Знак Знак"/>
    <w:basedOn w:val="Style_3_ch"/>
    <w:link w:val="Style_17"/>
    <w:rPr>
      <w:rFonts w:ascii="Tahoma" w:hAnsi="Tahoma"/>
      <w:sz w:val="20"/>
    </w:rPr>
  </w:style>
  <w:style w:styleId="Style_79" w:type="paragraph">
    <w:name w:val="Содержимое врезки"/>
    <w:basedOn w:val="Style_2"/>
    <w:link w:val="Style_79_ch"/>
  </w:style>
  <w:style w:styleId="Style_79_ch" w:type="character">
    <w:name w:val="Содержимое врезки"/>
    <w:basedOn w:val="Style_2_ch"/>
    <w:link w:val="Style_79"/>
  </w:style>
  <w:style w:styleId="Style_80" w:type="paragraph">
    <w:name w:val="Заголовок"/>
    <w:basedOn w:val="Style_3"/>
    <w:next w:val="Style_2"/>
    <w:link w:val="Style_80_ch"/>
    <w:pPr>
      <w:keepNext w:val="1"/>
      <w:widowControl w:val="0"/>
      <w:spacing w:after="120" w:before="240"/>
      <w:ind/>
    </w:pPr>
    <w:rPr>
      <w:rFonts w:ascii="Liberation Sans" w:hAnsi="Liberation Sans"/>
      <w:sz w:val="28"/>
    </w:rPr>
  </w:style>
  <w:style w:styleId="Style_80_ch" w:type="character">
    <w:name w:val="Заголовок"/>
    <w:basedOn w:val="Style_3_ch"/>
    <w:link w:val="Style_80"/>
    <w:rPr>
      <w:rFonts w:ascii="Liberation Sans" w:hAnsi="Liberation Sans"/>
      <w:sz w:val="28"/>
    </w:rPr>
  </w:style>
  <w:style w:styleId="Style_81" w:type="paragraph">
    <w:name w:val="Основной текст 21"/>
    <w:basedOn w:val="Style_3"/>
    <w:link w:val="Style_81_ch"/>
    <w:pPr>
      <w:widowControl w:val="0"/>
      <w:spacing w:after="120" w:line="480" w:lineRule="auto"/>
      <w:ind/>
    </w:pPr>
  </w:style>
  <w:style w:styleId="Style_81_ch" w:type="character">
    <w:name w:val="Основной текст 21"/>
    <w:basedOn w:val="Style_3_ch"/>
    <w:link w:val="Style_81"/>
  </w:style>
  <w:style w:styleId="Style_82" w:type="paragraph">
    <w:name w:val="ConsPlusNonformat"/>
    <w:link w:val="Style_82_ch"/>
    <w:pPr>
      <w:widowControl w:val="0"/>
      <w:ind/>
    </w:pPr>
    <w:rPr>
      <w:rFonts w:ascii="Courier New" w:hAnsi="Courier New"/>
      <w:sz w:val="24"/>
    </w:rPr>
  </w:style>
  <w:style w:styleId="Style_82_ch" w:type="character">
    <w:name w:val="ConsPlusNonformat"/>
    <w:link w:val="Style_82"/>
    <w:rPr>
      <w:rFonts w:ascii="Courier New" w:hAnsi="Courier New"/>
      <w:sz w:val="24"/>
    </w:rPr>
  </w:style>
  <w:style w:styleId="Style_83" w:type="paragraph">
    <w:name w:val="Знак Знак Знак Знак Знак Знак Знак Знак"/>
    <w:basedOn w:val="Style_3"/>
    <w:link w:val="Style_83_ch"/>
    <w:pPr>
      <w:widowControl w:val="0"/>
      <w:spacing w:after="160" w:line="240" w:lineRule="exact"/>
      <w:ind/>
    </w:pPr>
    <w:rPr>
      <w:rFonts w:ascii="Verdana" w:hAnsi="Verdana"/>
      <w:sz w:val="20"/>
    </w:rPr>
  </w:style>
  <w:style w:styleId="Style_83_ch" w:type="character">
    <w:name w:val="Знак Знак Знак Знак Знак Знак Знак Знак"/>
    <w:basedOn w:val="Style_3_ch"/>
    <w:link w:val="Style_83"/>
    <w:rPr>
      <w:rFonts w:ascii="Verdana" w:hAnsi="Verdana"/>
      <w:sz w:val="20"/>
    </w:rPr>
  </w:style>
  <w:style w:styleId="Style_84" w:type="paragraph">
    <w:name w:val="toc 5"/>
    <w:basedOn w:val="Style_3"/>
    <w:next w:val="Style_3"/>
    <w:link w:val="Style_84_ch"/>
    <w:uiPriority w:val="39"/>
    <w:pPr>
      <w:widowControl w:val="0"/>
      <w:ind w:firstLine="0" w:left="960"/>
    </w:pPr>
    <w:rPr>
      <w:sz w:val="20"/>
    </w:rPr>
  </w:style>
  <w:style w:styleId="Style_84_ch" w:type="character">
    <w:name w:val="toc 5"/>
    <w:basedOn w:val="Style_3_ch"/>
    <w:link w:val="Style_84"/>
    <w:rPr>
      <w:sz w:val="20"/>
    </w:rPr>
  </w:style>
  <w:style w:styleId="Style_85" w:type="paragraph">
    <w:name w:val="consplusnormal"/>
    <w:basedOn w:val="Style_3"/>
    <w:link w:val="Style_85_ch"/>
    <w:pPr>
      <w:widowControl w:val="0"/>
      <w:spacing w:after="280" w:before="280"/>
      <w:ind/>
    </w:pPr>
    <w:rPr>
      <w:rFonts w:ascii="Arial Unicode MS" w:hAnsi="Arial Unicode MS"/>
    </w:rPr>
  </w:style>
  <w:style w:styleId="Style_85_ch" w:type="character">
    <w:name w:val="consplusnormal"/>
    <w:basedOn w:val="Style_3_ch"/>
    <w:link w:val="Style_85"/>
    <w:rPr>
      <w:rFonts w:ascii="Arial Unicode MS" w:hAnsi="Arial Unicode MS"/>
    </w:rPr>
  </w:style>
  <w:style w:styleId="Style_86" w:type="paragraph">
    <w:name w:val="Основной текст с отступом 31"/>
    <w:basedOn w:val="Style_3"/>
    <w:link w:val="Style_86_ch"/>
    <w:pPr>
      <w:widowControl w:val="0"/>
      <w:ind w:firstLine="540" w:left="0"/>
      <w:jc w:val="both"/>
    </w:pPr>
    <w:rPr>
      <w:sz w:val="28"/>
    </w:rPr>
  </w:style>
  <w:style w:styleId="Style_86_ch" w:type="character">
    <w:name w:val="Основной текст с отступом 31"/>
    <w:basedOn w:val="Style_3_ch"/>
    <w:link w:val="Style_86"/>
    <w:rPr>
      <w:sz w:val="28"/>
    </w:rPr>
  </w:style>
  <w:style w:styleId="Style_87" w:type="paragraph">
    <w:name w:val="WW8Num11z2"/>
    <w:link w:val="Style_87_ch"/>
    <w:rPr>
      <w:color w:val="000000"/>
    </w:rPr>
  </w:style>
  <w:style w:styleId="Style_87_ch" w:type="character">
    <w:name w:val="WW8Num11z2"/>
    <w:link w:val="Style_87"/>
    <w:rPr>
      <w:color w:val="000000"/>
    </w:rPr>
  </w:style>
  <w:style w:styleId="Style_88" w:type="paragraph">
    <w:name w:val="Body Text 2"/>
    <w:basedOn w:val="Style_3"/>
    <w:link w:val="Style_88_ch"/>
    <w:pPr>
      <w:widowControl w:val="0"/>
      <w:spacing w:after="120" w:line="480" w:lineRule="auto"/>
      <w:ind/>
    </w:pPr>
  </w:style>
  <w:style w:styleId="Style_88_ch" w:type="character">
    <w:name w:val="Body Text 2"/>
    <w:basedOn w:val="Style_3_ch"/>
    <w:link w:val="Style_88"/>
  </w:style>
  <w:style w:styleId="Style_89" w:type="paragraph">
    <w:name w:val="Нижний колонтитул Знак"/>
    <w:basedOn w:val="Style_20"/>
    <w:link w:val="Style_89_ch"/>
    <w:rPr>
      <w:sz w:val="24"/>
    </w:rPr>
  </w:style>
  <w:style w:styleId="Style_89_ch" w:type="character">
    <w:name w:val="Нижний колонтитул Знак"/>
    <w:basedOn w:val="Style_20_ch"/>
    <w:link w:val="Style_89"/>
    <w:rPr>
      <w:sz w:val="24"/>
    </w:rPr>
  </w:style>
  <w:style w:styleId="Style_49" w:type="paragraph">
    <w:name w:val="Основной шрифт абзаца1"/>
    <w:link w:val="Style_49_ch"/>
  </w:style>
  <w:style w:styleId="Style_49_ch" w:type="character">
    <w:name w:val="Основной шрифт абзаца1"/>
    <w:link w:val="Style_49"/>
  </w:style>
  <w:style w:styleId="Style_1" w:type="paragraph">
    <w:name w:val="header"/>
    <w:basedOn w:val="Style_3"/>
    <w:link w:val="Style_1_ch"/>
    <w:pPr>
      <w:widowControl w:val="0"/>
      <w:tabs>
        <w:tab w:leader="none" w:pos="4677" w:val="center"/>
        <w:tab w:leader="none" w:pos="9355" w:val="right"/>
      </w:tabs>
      <w:ind/>
    </w:pPr>
  </w:style>
  <w:style w:styleId="Style_1_ch" w:type="character">
    <w:name w:val="header"/>
    <w:basedOn w:val="Style_3_ch"/>
    <w:link w:val="Style_1"/>
  </w:style>
  <w:style w:styleId="Style_90" w:type="paragraph">
    <w:name w:val="pboth"/>
    <w:basedOn w:val="Style_3"/>
    <w:link w:val="Style_90_ch"/>
    <w:pPr>
      <w:widowControl w:val="0"/>
      <w:spacing w:afterAutospacing="on" w:beforeAutospacing="on"/>
      <w:ind/>
    </w:pPr>
  </w:style>
  <w:style w:styleId="Style_90_ch" w:type="character">
    <w:name w:val="pboth"/>
    <w:basedOn w:val="Style_3_ch"/>
    <w:link w:val="Style_90"/>
  </w:style>
  <w:style w:styleId="Style_91" w:type="paragraph">
    <w:name w:val="Основной текст с отступом 3 Знак"/>
    <w:basedOn w:val="Style_3"/>
    <w:link w:val="Style_91_ch"/>
    <w:pPr>
      <w:widowControl w:val="0"/>
      <w:spacing w:after="240" w:before="120" w:line="240" w:lineRule="atLeast"/>
      <w:ind/>
    </w:pPr>
    <w:rPr>
      <w:b w:val="1"/>
      <w:sz w:val="27"/>
    </w:rPr>
  </w:style>
  <w:style w:styleId="Style_91_ch" w:type="character">
    <w:name w:val="Основной текст с отступом 3 Знак"/>
    <w:basedOn w:val="Style_3_ch"/>
    <w:link w:val="Style_91"/>
    <w:rPr>
      <w:b w:val="1"/>
      <w:sz w:val="27"/>
    </w:rPr>
  </w:style>
  <w:style w:styleId="Style_92" w:type="paragraph">
    <w:name w:val="ConsPlusTitle"/>
    <w:link w:val="Style_92_ch"/>
    <w:pPr>
      <w:widowControl w:val="0"/>
      <w:ind/>
    </w:pPr>
    <w:rPr>
      <w:rFonts w:ascii="Arial" w:hAnsi="Arial"/>
      <w:b w:val="1"/>
      <w:sz w:val="24"/>
    </w:rPr>
  </w:style>
  <w:style w:styleId="Style_92_ch" w:type="character">
    <w:name w:val="ConsPlusTitle"/>
    <w:link w:val="Style_92"/>
    <w:rPr>
      <w:rFonts w:ascii="Arial" w:hAnsi="Arial"/>
      <w:b w:val="1"/>
      <w:sz w:val="24"/>
    </w:rPr>
  </w:style>
  <w:style w:styleId="Style_93" w:type="paragraph">
    <w:name w:val="Название1"/>
    <w:basedOn w:val="Style_3"/>
    <w:link w:val="Style_93_ch"/>
    <w:pPr>
      <w:widowControl w:val="0"/>
      <w:spacing w:after="120" w:before="120"/>
      <w:ind/>
    </w:pPr>
    <w:rPr>
      <w:i w:val="1"/>
    </w:rPr>
  </w:style>
  <w:style w:styleId="Style_93_ch" w:type="character">
    <w:name w:val="Название1"/>
    <w:basedOn w:val="Style_3_ch"/>
    <w:link w:val="Style_93"/>
    <w:rPr>
      <w:i w:val="1"/>
    </w:rPr>
  </w:style>
  <w:style w:styleId="Style_94" w:type="paragraph">
    <w:name w:val="Указатель1"/>
    <w:basedOn w:val="Style_3"/>
    <w:link w:val="Style_94_ch"/>
  </w:style>
  <w:style w:styleId="Style_94_ch" w:type="character">
    <w:name w:val="Указатель1"/>
    <w:basedOn w:val="Style_3_ch"/>
    <w:link w:val="Style_94"/>
  </w:style>
  <w:style w:styleId="Style_95" w:type="paragraph">
    <w:name w:val="Subtitle"/>
    <w:basedOn w:val="Style_96"/>
    <w:next w:val="Style_2"/>
    <w:link w:val="Style_95_ch"/>
    <w:uiPriority w:val="11"/>
    <w:qFormat/>
    <w:pPr>
      <w:widowControl w:val="0"/>
      <w:ind/>
      <w:jc w:val="center"/>
    </w:pPr>
    <w:rPr>
      <w:i w:val="1"/>
    </w:rPr>
  </w:style>
  <w:style w:styleId="Style_95_ch" w:type="character">
    <w:name w:val="Subtitle"/>
    <w:basedOn w:val="Style_96_ch"/>
    <w:link w:val="Style_95"/>
    <w:rPr>
      <w:i w:val="1"/>
    </w:rPr>
  </w:style>
  <w:style w:styleId="Style_97" w:type="paragraph">
    <w:name w:val="Body Text Indent 2"/>
    <w:basedOn w:val="Style_3"/>
    <w:link w:val="Style_97_ch"/>
    <w:pPr>
      <w:widowControl w:val="0"/>
      <w:spacing w:after="120" w:line="480" w:lineRule="auto"/>
      <w:ind w:firstLine="0" w:left="283"/>
    </w:pPr>
  </w:style>
  <w:style w:styleId="Style_97_ch" w:type="character">
    <w:name w:val="Body Text Indent 2"/>
    <w:basedOn w:val="Style_3_ch"/>
    <w:link w:val="Style_97"/>
  </w:style>
  <w:style w:styleId="Style_98" w:type="paragraph">
    <w:name w:val="WW8Num7z2"/>
    <w:link w:val="Style_98_ch"/>
    <w:rPr>
      <w:rFonts w:ascii="Wingdings" w:hAnsi="Wingdings"/>
    </w:rPr>
  </w:style>
  <w:style w:styleId="Style_98_ch" w:type="character">
    <w:name w:val="WW8Num7z2"/>
    <w:link w:val="Style_98"/>
    <w:rPr>
      <w:rFonts w:ascii="Wingdings" w:hAnsi="Wingdings"/>
    </w:rPr>
  </w:style>
  <w:style w:styleId="Style_99" w:type="paragraph">
    <w:name w:val="WW8Num4z2"/>
    <w:link w:val="Style_99_ch"/>
    <w:rPr>
      <w:color w:val="000000"/>
    </w:rPr>
  </w:style>
  <w:style w:styleId="Style_99_ch" w:type="character">
    <w:name w:val="WW8Num4z2"/>
    <w:link w:val="Style_99"/>
    <w:rPr>
      <w:color w:val="000000"/>
    </w:rPr>
  </w:style>
  <w:style w:styleId="Style_100" w:type="paragraph">
    <w:name w:val="Основной текст с отступом 2 Знак"/>
    <w:link w:val="Style_100_ch"/>
    <w:rPr>
      <w:sz w:val="24"/>
    </w:rPr>
  </w:style>
  <w:style w:styleId="Style_100_ch" w:type="character">
    <w:name w:val="Основной текст с отступом 2 Знак"/>
    <w:link w:val="Style_100"/>
    <w:rPr>
      <w:sz w:val="24"/>
    </w:rPr>
  </w:style>
  <w:style w:styleId="Style_101" w:type="paragraph">
    <w:name w:val="WW8Num2z2"/>
    <w:link w:val="Style_101_ch"/>
    <w:rPr>
      <w:color w:val="000000"/>
    </w:rPr>
  </w:style>
  <w:style w:styleId="Style_101_ch" w:type="character">
    <w:name w:val="WW8Num2z2"/>
    <w:link w:val="Style_101"/>
    <w:rPr>
      <w:color w:val="000000"/>
    </w:rPr>
  </w:style>
  <w:style w:styleId="Style_6" w:type="paragraph">
    <w:name w:val="02statia2"/>
    <w:basedOn w:val="Style_3"/>
    <w:link w:val="Style_6_ch"/>
    <w:pPr>
      <w:widowControl w:val="0"/>
      <w:spacing w:before="120" w:line="320" w:lineRule="atLeast"/>
      <w:ind w:hanging="880" w:left="2020"/>
      <w:jc w:val="both"/>
    </w:pPr>
    <w:rPr>
      <w:rFonts w:ascii="GaramondNarrowC" w:hAnsi="GaramondNarrowC"/>
      <w:color w:val="000000"/>
      <w:sz w:val="21"/>
    </w:rPr>
  </w:style>
  <w:style w:styleId="Style_6_ch" w:type="character">
    <w:name w:val="02statia2"/>
    <w:basedOn w:val="Style_3_ch"/>
    <w:link w:val="Style_6"/>
    <w:rPr>
      <w:rFonts w:ascii="GaramondNarrowC" w:hAnsi="GaramondNarrowC"/>
      <w:color w:val="000000"/>
      <w:sz w:val="21"/>
    </w:rPr>
  </w:style>
  <w:style w:styleId="Style_102" w:type="paragraph">
    <w:name w:val="WW8Num7z0"/>
    <w:link w:val="Style_102_ch"/>
    <w:rPr>
      <w:rFonts w:ascii="Symbol" w:hAnsi="Symbol"/>
    </w:rPr>
  </w:style>
  <w:style w:styleId="Style_102_ch" w:type="character">
    <w:name w:val="WW8Num7z0"/>
    <w:link w:val="Style_102"/>
    <w:rPr>
      <w:rFonts w:ascii="Symbol" w:hAnsi="Symbol"/>
    </w:rPr>
  </w:style>
  <w:style w:styleId="Style_18" w:type="paragraph">
    <w:name w:val="Title"/>
    <w:basedOn w:val="Style_3"/>
    <w:next w:val="Style_95"/>
    <w:link w:val="Style_18_ch"/>
    <w:uiPriority w:val="10"/>
    <w:qFormat/>
    <w:pPr>
      <w:widowControl w:val="0"/>
      <w:ind/>
      <w:jc w:val="center"/>
    </w:pPr>
    <w:rPr>
      <w:b w:val="1"/>
      <w:sz w:val="40"/>
    </w:rPr>
  </w:style>
  <w:style w:styleId="Style_18_ch" w:type="character">
    <w:name w:val="Title"/>
    <w:basedOn w:val="Style_3_ch"/>
    <w:link w:val="Style_18"/>
    <w:rPr>
      <w:b w:val="1"/>
      <w:sz w:val="40"/>
    </w:rPr>
  </w:style>
  <w:style w:styleId="Style_103" w:type="paragraph">
    <w:name w:val="Body Text 3"/>
    <w:basedOn w:val="Style_3"/>
    <w:link w:val="Style_103_ch"/>
    <w:pPr>
      <w:widowControl w:val="0"/>
      <w:spacing w:after="120"/>
      <w:ind/>
    </w:pPr>
    <w:rPr>
      <w:sz w:val="16"/>
    </w:rPr>
  </w:style>
  <w:style w:styleId="Style_103_ch" w:type="character">
    <w:name w:val="Body Text 3"/>
    <w:basedOn w:val="Style_3_ch"/>
    <w:link w:val="Style_103"/>
    <w:rPr>
      <w:sz w:val="16"/>
    </w:rPr>
  </w:style>
  <w:style w:styleId="Style_104" w:type="paragraph">
    <w:name w:val="heading 4"/>
    <w:basedOn w:val="Style_3"/>
    <w:next w:val="Style_3"/>
    <w:link w:val="Style_104_ch"/>
    <w:uiPriority w:val="9"/>
    <w:qFormat/>
    <w:pPr>
      <w:keepNext w:val="1"/>
      <w:widowControl w:val="0"/>
      <w:tabs>
        <w:tab w:leader="none" w:pos="0" w:val="left"/>
      </w:tabs>
      <w:spacing w:after="60" w:before="240"/>
      <w:ind w:hanging="864" w:left="864"/>
      <w:outlineLvl w:val="3"/>
    </w:pPr>
    <w:rPr>
      <w:b w:val="1"/>
      <w:sz w:val="28"/>
    </w:rPr>
  </w:style>
  <w:style w:styleId="Style_104_ch" w:type="character">
    <w:name w:val="heading 4"/>
    <w:basedOn w:val="Style_3_ch"/>
    <w:link w:val="Style_104"/>
    <w:rPr>
      <w:b w:val="1"/>
      <w:sz w:val="28"/>
    </w:rPr>
  </w:style>
  <w:style w:styleId="Style_20" w:type="paragraph">
    <w:name w:val="Default Paragraph Font"/>
    <w:link w:val="Style_20_ch"/>
  </w:style>
  <w:style w:styleId="Style_20_ch" w:type="character">
    <w:name w:val="Default Paragraph Font"/>
    <w:link w:val="Style_20"/>
  </w:style>
  <w:style w:styleId="Style_105" w:type="paragraph">
    <w:name w:val="heading 2"/>
    <w:basedOn w:val="Style_3"/>
    <w:next w:val="Style_3"/>
    <w:link w:val="Style_105_ch"/>
    <w:uiPriority w:val="9"/>
    <w:qFormat/>
    <w:pPr>
      <w:keepNext w:val="1"/>
      <w:widowControl w:val="0"/>
      <w:tabs>
        <w:tab w:leader="none" w:pos="0" w:val="left"/>
      </w:tabs>
      <w:ind w:hanging="576" w:left="576"/>
      <w:jc w:val="center"/>
      <w:outlineLvl w:val="1"/>
    </w:pPr>
    <w:rPr>
      <w:b w:val="1"/>
      <w:color w:val="000000"/>
    </w:rPr>
  </w:style>
  <w:style w:styleId="Style_105_ch" w:type="character">
    <w:name w:val="heading 2"/>
    <w:basedOn w:val="Style_3_ch"/>
    <w:link w:val="Style_105"/>
    <w:rPr>
      <w:b w:val="1"/>
      <w:color w:val="000000"/>
    </w:rPr>
  </w:style>
  <w:style w:styleId="Style_106" w:type="paragraph">
    <w:name w:val="Знак Знак2 Char Char Знак Знак Char Char Знак Знак Char Char Знак Знак Char Char Знак Знак Char Char Знак Знак Char Char Знак Знак Char Char Знак Знак Char Char"/>
    <w:basedOn w:val="Style_3"/>
    <w:link w:val="Style_106_ch"/>
    <w:pPr>
      <w:widowControl w:val="0"/>
      <w:spacing w:afterAutospacing="on" w:beforeAutospacing="on"/>
      <w:ind/>
    </w:pPr>
    <w:rPr>
      <w:rFonts w:ascii="Tahoma" w:hAnsi="Tahoma"/>
      <w:sz w:val="20"/>
    </w:rPr>
  </w:style>
  <w:style w:styleId="Style_106_ch" w:type="character">
    <w:name w:val="Знак Знак2 Char Char Знак Знак Char Char Знак Знак Char Char Знак Знак Char Char Знак Знак Char Char Знак Знак Char Char Знак Знак Char Char Знак Знак Char Char"/>
    <w:basedOn w:val="Style_3_ch"/>
    <w:link w:val="Style_106"/>
    <w:rPr>
      <w:rFonts w:ascii="Tahoma" w:hAnsi="Tahoma"/>
      <w:sz w:val="20"/>
    </w:rPr>
  </w:style>
  <w:style w:styleId="Style_107" w:type="paragraph">
    <w:name w:val="WW8Num3z2"/>
    <w:link w:val="Style_107_ch"/>
    <w:rPr>
      <w:color w:val="000000"/>
    </w:rPr>
  </w:style>
  <w:style w:styleId="Style_107_ch" w:type="character">
    <w:name w:val="WW8Num3z2"/>
    <w:link w:val="Style_107"/>
    <w:rPr>
      <w:color w:val="000000"/>
    </w:rPr>
  </w:style>
  <w:style w:styleId="Style_96" w:type="paragraph">
    <w:name w:val="Заголовок1"/>
    <w:basedOn w:val="Style_3"/>
    <w:next w:val="Style_2"/>
    <w:link w:val="Style_96_ch"/>
    <w:pPr>
      <w:keepNext w:val="1"/>
      <w:widowControl w:val="0"/>
      <w:spacing w:after="120" w:before="240"/>
      <w:ind/>
    </w:pPr>
    <w:rPr>
      <w:rFonts w:ascii="Arial" w:hAnsi="Arial"/>
      <w:sz w:val="28"/>
    </w:rPr>
  </w:style>
  <w:style w:styleId="Style_96_ch" w:type="character">
    <w:name w:val="Заголовок1"/>
    <w:basedOn w:val="Style_3_ch"/>
    <w:link w:val="Style_96"/>
    <w:rPr>
      <w:rFonts w:ascii="Arial" w:hAnsi="Arial"/>
      <w:sz w:val="28"/>
    </w:rPr>
  </w:style>
  <w:style w:styleId="Style_108" w:type="paragraph">
    <w:name w:val="heading 6"/>
    <w:basedOn w:val="Style_3"/>
    <w:next w:val="Style_3"/>
    <w:link w:val="Style_108_ch"/>
    <w:uiPriority w:val="9"/>
    <w:qFormat/>
    <w:pPr>
      <w:keepNext w:val="1"/>
      <w:keepLines w:val="1"/>
      <w:widowControl w:val="0"/>
      <w:spacing w:before="200"/>
      <w:ind/>
      <w:outlineLvl w:val="5"/>
    </w:pPr>
    <w:rPr>
      <w:rFonts w:ascii="Cambria" w:hAnsi="Cambria"/>
      <w:i w:val="1"/>
      <w:color w:val="243F60"/>
    </w:rPr>
  </w:style>
  <w:style w:styleId="Style_108_ch" w:type="character">
    <w:name w:val="heading 6"/>
    <w:basedOn w:val="Style_3_ch"/>
    <w:link w:val="Style_108"/>
    <w:rPr>
      <w:rFonts w:ascii="Cambria" w:hAnsi="Cambria"/>
      <w:i w:val="1"/>
      <w:color w:val="243F60"/>
    </w:rPr>
  </w:style>
  <w:style w:styleId="Style_109" w:type="table">
    <w:name w:val="Table Grid"/>
    <w:basedOn w:val="Style_10"/>
    <w:tblPr>
      <w:tblBorders>
        <w:top w:color="000000" w:sz="4" w:val="single"/>
        <w:left w:color="000000" w:sz="4" w:val="single"/>
        <w:bottom w:color="000000" w:sz="4" w:val="single"/>
        <w:right w:color="000000" w:sz="4" w:val="single"/>
        <w:insideH w:color="000000" w:sz="4" w:val="single"/>
        <w:insideV w:color="000000" w:sz="4" w:val="single"/>
      </w:tblBorders>
    </w:tblPr>
  </w:style>
  <w:style w:default="1" w:styleId="Style_10"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4" Target="styles.xml" Type="http://schemas.openxmlformats.org/officeDocument/2006/relationships/styles"/>
  <Relationship Id="rId1" Target="header1.xml" Type="http://schemas.openxmlformats.org/officeDocument/2006/relationships/header"/>
  <Relationship Id="rId8" Target="numbering.xml" Type="http://schemas.openxmlformats.org/officeDocument/2006/relationships/numbering"/>
  <Relationship Id="rId7" Target="theme/theme1.xml" Type="http://schemas.openxmlformats.org/officeDocument/2006/relationships/theme"/>
  <Relationship Id="rId5" Target="stylesWithEffects.xml" Type="http://schemas.microsoft.com/office/2007/relationships/stylesWithEffects"/>
  <Relationship Id="rId3" Target="settings.xml" Type="http://schemas.openxmlformats.org/officeDocument/2006/relationships/settings"/>
  <Relationship Id="rId2" Target="fontTable.xml" Type="http://schemas.openxmlformats.org/officeDocument/2006/relationships/fontTable"/>
  <Relationship Id="rId6" Target="webSettings.xml" Type="http://schemas.openxmlformats.org/officeDocument/2006/relationships/webSettings"/>
</Relationships>

</file>

<file path=word/theme/theme1.xml><?xml version="1.0" encoding="utf-8"?>
<a:theme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MyOffice-CoreFramework-Linux/40-1423.1132.10486.1056.1@caa01adfe7514f7087162c1f43c2b26a8b6911f1</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2026-03-19T07:01:59Z</dcterms:created>
  <dcterms:modified xsi:type="dcterms:W3CDTF">2026-08-27T07:31:51Z</dcterms:modified>
</cp:coreProperties>
</file>