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_rels/document.xml.rels" ContentType="application/vnd.openxmlformats-package.relationship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36"/>
        <w:spacing w:lineRule="auto" w:line="240" w:before="0" w:after="0"/>
        <w:ind w:hanging="0" w:left="0" w:right="0"/>
        <w:jc w:val="right"/>
        <w:rPr>
          <w:rFonts w:ascii="PT Astra Serif" w:hAnsi="PT Astra Serif" w:cs="PT Astra Serif"/>
          <w:szCs w:val="24"/>
        </w:rPr>
      </w:pPr>
      <w:r>
        <w:rPr/>
      </w:r>
    </w:p>
    <w:p>
      <w:pPr>
        <w:pStyle w:val="Heading1"/>
        <w:spacing w:lineRule="auto" w:line="240" w:before="0" w:after="283"/>
        <w:ind w:left="0"/>
        <w:jc w:val="center"/>
        <w:rPr>
          <w:sz w:val="96"/>
          <w:szCs w:val="96"/>
          <w:u w:val="single"/>
        </w:rPr>
      </w:pPr>
      <w:r>
        <w:rPr>
          <w:rFonts w:ascii="PT Astra Serif" w:hAnsi="PT Astra Serif"/>
          <w:sz w:val="96"/>
          <w:szCs w:val="96"/>
          <w:u w:val="single"/>
        </w:rPr>
        <w:t>ПРОЕКТ</w:t>
      </w:r>
    </w:p>
    <w:p>
      <w:pPr>
        <w:pStyle w:val="Heading1"/>
        <w:spacing w:lineRule="auto" w:line="240" w:before="285" w:after="285"/>
        <w:jc w:val="center"/>
        <w:rPr>
          <w:sz w:val="36"/>
          <w:szCs w:val="36"/>
        </w:rPr>
      </w:pPr>
      <w:r>
        <w:rPr>
          <w:rFonts w:ascii="PT Astra Serif" w:hAnsi="PT Astra Serif"/>
          <w:sz w:val="36"/>
          <w:szCs w:val="36"/>
        </w:rPr>
        <w:t>МЕСТНЫЕ НОРМАТИВЫ ГРАДОСТРОИТЕЛЬНОГО ПРОЕКТИРОВАНИЯ ИВАНОВСКОГО МУНИЦИПАЛЬНОГО ОКРУГА</w:t>
      </w:r>
    </w:p>
    <w:p>
      <w:pPr>
        <w:pStyle w:val="Heading1"/>
        <w:spacing w:lineRule="auto" w:line="240" w:before="171" w:after="171"/>
        <w:jc w:val="center"/>
        <w:rPr>
          <w:rFonts w:ascii="PT Astra Serif" w:hAnsi="PT Astra Serif"/>
        </w:rPr>
      </w:pPr>
      <w:r>
        <w:rPr>
          <w:rFonts w:ascii="PT Astra Serif" w:hAnsi="PT Astra Serif"/>
        </w:rPr>
        <w:t xml:space="preserve"> </w:t>
      </w:r>
      <w:r>
        <w:rPr>
          <w:rFonts w:ascii="PT Astra Serif" w:hAnsi="PT Astra Serif"/>
          <w:b/>
          <w:sz w:val="28"/>
          <w:szCs w:val="28"/>
        </w:rPr>
        <w:t>ОБЩИЕ ПОЛОЖЕНИЯ</w:t>
      </w:r>
    </w:p>
    <w:p>
      <w:pPr>
        <w:pStyle w:val="ConsPlusNormal1"/>
        <w:spacing w:lineRule="auto" w:line="240" w:before="28" w:after="28"/>
        <w:ind w:firstLine="709"/>
        <w:jc w:val="both"/>
        <w:rPr/>
      </w:pPr>
      <w:r>
        <w:rPr>
          <w:rFonts w:ascii="PT Astra Serif" w:hAnsi="PT Astra Serif"/>
          <w:sz w:val="28"/>
          <w:szCs w:val="28"/>
        </w:rPr>
        <w:t xml:space="preserve">Подготовка местных нормативов градостроительного проектирования Ивановского муниципального округа (далее также — Нормативы, МНГП) осуществлена на основании требований Градостроительного </w:t>
      </w:r>
      <w:hyperlink r:id="rId2">
        <w:r>
          <w:rPr>
            <w:rFonts w:ascii="PT Astra Serif" w:hAnsi="PT Astra Serif"/>
            <w:sz w:val="28"/>
            <w:szCs w:val="28"/>
          </w:rPr>
          <w:t>кодекса</w:t>
        </w:r>
      </w:hyperlink>
      <w:r>
        <w:rPr>
          <w:rFonts w:ascii="PT Astra Serif" w:hAnsi="PT Astra Serif"/>
          <w:sz w:val="28"/>
          <w:szCs w:val="28"/>
        </w:rPr>
        <w:t xml:space="preserve"> Российской Федерации, </w:t>
      </w:r>
      <w:hyperlink r:id="rId3">
        <w:r>
          <w:rPr>
            <w:rFonts w:ascii="PT Astra Serif" w:hAnsi="PT Astra Serif"/>
            <w:sz w:val="28"/>
            <w:szCs w:val="28"/>
          </w:rPr>
          <w:t>Закона</w:t>
        </w:r>
      </w:hyperlink>
      <w:r>
        <w:rPr>
          <w:rFonts w:ascii="PT Astra Serif" w:hAnsi="PT Astra Serif"/>
          <w:sz w:val="28"/>
          <w:szCs w:val="28"/>
        </w:rPr>
        <w:t xml:space="preserve"> Ивановской области от 14.07.2008 № 82-ОЗ «О градостроительной деятельности на территории Ивановской области», постановления Правительства Ивановской области от 16.02.2026 № 46-п «Об утверждении региональных нормативов градостроительного проектирования Ивановской области», </w:t>
      </w:r>
      <w:hyperlink r:id="rId4">
        <w:r>
          <w:rPr>
            <w:rFonts w:ascii="PT Astra Serif" w:hAnsi="PT Astra Serif"/>
            <w:sz w:val="28"/>
            <w:szCs w:val="28"/>
          </w:rPr>
          <w:t>решения</w:t>
        </w:r>
      </w:hyperlink>
      <w:r>
        <w:rPr>
          <w:rFonts w:ascii="PT Astra Serif" w:hAnsi="PT Astra Serif"/>
          <w:sz w:val="28"/>
          <w:szCs w:val="28"/>
        </w:rPr>
        <w:t xml:space="preserve"> Совета Ивановского муниципального округа от 30.07.2026 № 354 «</w:t>
      </w:r>
      <w:r>
        <w:rPr>
          <w:rFonts w:ascii="PT Astra Serif" w:hAnsi="PT Astra Serif"/>
          <w:bCs/>
          <w:sz w:val="28"/>
          <w:szCs w:val="28"/>
        </w:rPr>
        <w:t>О порядке подготовки, утверждения местных нормативов градостроительного проектирования Ивановского муниципального округа и внесения в них изменений»</w:t>
      </w:r>
      <w:r>
        <w:rPr>
          <w:rFonts w:ascii="PT Astra Serif" w:hAnsi="PT Astra Serif"/>
          <w:sz w:val="28"/>
          <w:szCs w:val="28"/>
        </w:rPr>
        <w:t>, технических регламентов, а также иных нормативных правовых актов, регулирующих сферу градостроительства.</w:t>
      </w:r>
    </w:p>
    <w:p>
      <w:pPr>
        <w:pStyle w:val="ConsPlusNormal1"/>
        <w:spacing w:lineRule="auto" w:line="240" w:before="28" w:after="28"/>
        <w:ind w:firstLine="709"/>
        <w:jc w:val="both"/>
        <w:rPr/>
      </w:pPr>
      <w:r>
        <w:rPr>
          <w:rFonts w:ascii="PT Astra Serif" w:hAnsi="PT Astra Serif"/>
          <w:sz w:val="28"/>
          <w:szCs w:val="28"/>
        </w:rPr>
        <w:t xml:space="preserve">Нормативы разработаны в соответствии с пунктом 2 части 3 </w:t>
      </w:r>
      <w:hyperlink r:id="rId5">
        <w:r>
          <w:rPr>
            <w:rFonts w:ascii="PT Astra Serif" w:hAnsi="PT Astra Serif"/>
            <w:sz w:val="28"/>
            <w:szCs w:val="28"/>
          </w:rPr>
          <w:t>статьи 8</w:t>
        </w:r>
      </w:hyperlink>
      <w:r>
        <w:rPr>
          <w:rFonts w:ascii="PT Astra Serif" w:hAnsi="PT Astra Serif"/>
          <w:sz w:val="28"/>
          <w:szCs w:val="28"/>
        </w:rPr>
        <w:t xml:space="preserve"> Градостроительного кодекса Российской Федерации в целях реализации полномочий Администрации Ивановского муниципального округа и включения Нормативов в систему нормативных документов, регламентирующих градостроительную деятельность на территории Ивановского муниципального округа (далее также — округ).</w:t>
      </w:r>
    </w:p>
    <w:p>
      <w:pPr>
        <w:pStyle w:val="Normal"/>
        <w:spacing w:lineRule="auto" w:line="240" w:before="28" w:after="28"/>
        <w:ind w:firstLine="709"/>
        <w:jc w:val="both"/>
        <w:rPr/>
      </w:pPr>
      <w:r>
        <w:rPr>
          <w:rFonts w:ascii="PT Astra Serif" w:hAnsi="PT Astra Serif"/>
          <w:sz w:val="28"/>
          <w:szCs w:val="28"/>
        </w:rPr>
        <w:t xml:space="preserve">Нормативы устанавливают совокупность расчетных показателей минимально допустимого уровня обеспеченности объектами местного значения округа, относящимися к областям, указанным в пункте 1 части 5 статьи 23 Градостроительного </w:t>
      </w:r>
      <w:hyperlink r:id="rId6">
        <w:r>
          <w:rPr>
            <w:rFonts w:ascii="PT Astra Serif" w:hAnsi="PT Astra Serif"/>
            <w:sz w:val="28"/>
            <w:szCs w:val="28"/>
          </w:rPr>
          <w:t>кодекса</w:t>
        </w:r>
      </w:hyperlink>
      <w:r>
        <w:rPr>
          <w:rFonts w:ascii="PT Astra Serif" w:hAnsi="PT Astra Serif"/>
          <w:sz w:val="28"/>
          <w:szCs w:val="28"/>
        </w:rPr>
        <w:t xml:space="preserve"> Российской Федерации, объектами благоустройства территории, иными объектами местного значения округа населения округа и расчетных показателей максимально допустимого уровня территориальной доступности таких объектов для населения округа.</w:t>
      </w:r>
    </w:p>
    <w:p>
      <w:pPr>
        <w:pStyle w:val="Normal"/>
        <w:spacing w:lineRule="auto" w:line="240" w:before="28" w:after="28"/>
        <w:ind w:firstLine="709" w:left="0" w:right="0"/>
        <w:jc w:val="both"/>
        <w:rPr/>
      </w:pPr>
      <w:r>
        <w:rPr>
          <w:rStyle w:val="S4"/>
          <w:rFonts w:eastAsia="Times New Roman" w:cs="PT Astra Serif" w:ascii="PT Astra Serif" w:hAnsi="PT Astra Serif"/>
          <w:kern w:val="2"/>
          <w:sz w:val="28"/>
          <w:szCs w:val="28"/>
          <w:shd w:fill="FFFFFF" w:val="clear"/>
          <w:lang w:bidi="ar-SA"/>
        </w:rPr>
        <w:t>Согласно статье 6.1 Закона Ивановской области от 14.07.2008 № 82-ОЗ «О градостроительной деятельности на территории Ивановской области» к объектам местного значения муниципального округа относятся:</w:t>
      </w:r>
    </w:p>
    <w:p>
      <w:pPr>
        <w:pStyle w:val="BodyText"/>
        <w:spacing w:lineRule="auto" w:line="240" w:before="28" w:after="28"/>
        <w:ind w:firstLine="709" w:left="0" w:right="0"/>
        <w:jc w:val="both"/>
        <w:rPr/>
      </w:pPr>
      <w:r>
        <w:rPr>
          <w:rFonts w:ascii="PT Astra Serif" w:hAnsi="PT Astra Serif"/>
          <w:sz w:val="28"/>
          <w:szCs w:val="28"/>
        </w:rPr>
        <w:t xml:space="preserve">- объекты электро-, тепло-, газо- и водоснабжения, водоотведения; </w:t>
      </w:r>
    </w:p>
    <w:p>
      <w:pPr>
        <w:pStyle w:val="BodyText"/>
        <w:spacing w:lineRule="auto" w:line="240" w:before="28" w:after="28"/>
        <w:ind w:firstLine="709" w:left="0" w:right="0"/>
        <w:jc w:val="both"/>
        <w:rPr/>
      </w:pPr>
      <w:r>
        <w:rPr>
          <w:rFonts w:ascii="PT Astra Serif" w:hAnsi="PT Astra Serif"/>
          <w:sz w:val="28"/>
          <w:szCs w:val="28"/>
        </w:rPr>
        <w:t xml:space="preserve">- автомобильные дороги местного значения; </w:t>
      </w:r>
    </w:p>
    <w:p>
      <w:pPr>
        <w:pStyle w:val="BodyText"/>
        <w:spacing w:lineRule="auto" w:line="240" w:before="28" w:after="28"/>
        <w:ind w:firstLine="709" w:left="0" w:right="0"/>
        <w:jc w:val="both"/>
        <w:rPr/>
      </w:pPr>
      <w:r>
        <w:rPr>
          <w:rFonts w:ascii="PT Astra Serif" w:hAnsi="PT Astra Serif"/>
          <w:sz w:val="28"/>
          <w:szCs w:val="28"/>
        </w:rPr>
        <w:t>- объекты физической культуры и массового спорта,</w:t>
      </w:r>
    </w:p>
    <w:p>
      <w:pPr>
        <w:pStyle w:val="BodyText"/>
        <w:spacing w:lineRule="auto" w:line="240" w:before="28" w:after="28"/>
        <w:ind w:firstLine="709" w:left="0" w:right="0"/>
        <w:jc w:val="both"/>
        <w:rPr/>
      </w:pPr>
      <w:r>
        <w:rPr>
          <w:rFonts w:ascii="PT Astra Serif" w:hAnsi="PT Astra Serif"/>
          <w:sz w:val="28"/>
          <w:szCs w:val="28"/>
        </w:rPr>
        <w:t>- муниципальные образовательные учреждения,</w:t>
      </w:r>
    </w:p>
    <w:p>
      <w:pPr>
        <w:pStyle w:val="BodyText"/>
        <w:spacing w:lineRule="auto" w:line="240" w:before="28" w:after="28"/>
        <w:ind w:firstLine="709" w:left="0" w:right="0"/>
        <w:jc w:val="both"/>
        <w:rPr/>
      </w:pPr>
      <w:r>
        <w:rPr>
          <w:rFonts w:ascii="PT Astra Serif" w:hAnsi="PT Astra Serif"/>
          <w:sz w:val="28"/>
          <w:szCs w:val="28"/>
        </w:rPr>
        <w:t>- объекты в сфере обработки, утилизации, обезвреживания, размещения твердых коммунальных отходов;</w:t>
      </w:r>
    </w:p>
    <w:p>
      <w:pPr>
        <w:pStyle w:val="BodyText"/>
        <w:spacing w:lineRule="auto" w:line="240" w:before="28" w:after="28"/>
        <w:ind w:firstLine="709" w:left="0" w:right="0"/>
        <w:jc w:val="both"/>
        <w:rPr/>
      </w:pPr>
      <w:r>
        <w:rPr>
          <w:rFonts w:ascii="PT Astra Serif" w:hAnsi="PT Astra Serif"/>
          <w:sz w:val="28"/>
          <w:szCs w:val="28"/>
        </w:rPr>
        <w:t xml:space="preserve">- муниципальные объекты гражданской обороны; </w:t>
      </w:r>
    </w:p>
    <w:p>
      <w:pPr>
        <w:pStyle w:val="BodyText"/>
        <w:spacing w:lineRule="auto" w:line="240" w:before="28" w:after="28"/>
        <w:ind w:firstLine="709" w:left="0" w:right="0"/>
        <w:jc w:val="both"/>
        <w:rPr/>
      </w:pPr>
      <w:r>
        <w:rPr>
          <w:rFonts w:ascii="PT Astra Serif" w:hAnsi="PT Astra Serif"/>
          <w:sz w:val="28"/>
          <w:szCs w:val="28"/>
        </w:rPr>
        <w:t xml:space="preserve">- муниципальные музеи, библиотеки, архивы; </w:t>
      </w:r>
    </w:p>
    <w:p>
      <w:pPr>
        <w:pStyle w:val="BodyText"/>
        <w:spacing w:lineRule="auto" w:line="240" w:before="28" w:after="28"/>
        <w:ind w:firstLine="709" w:left="0" w:right="0"/>
        <w:jc w:val="both"/>
        <w:rPr/>
      </w:pPr>
      <w:r>
        <w:rPr>
          <w:rFonts w:ascii="PT Astra Serif" w:hAnsi="PT Astra Serif"/>
          <w:sz w:val="28"/>
          <w:szCs w:val="28"/>
        </w:rPr>
        <w:t xml:space="preserve">- особо охраняемые природные территории местного значения; </w:t>
      </w:r>
    </w:p>
    <w:p>
      <w:pPr>
        <w:pStyle w:val="BodyText"/>
        <w:spacing w:lineRule="auto" w:line="240" w:before="28" w:after="28"/>
        <w:ind w:firstLine="709" w:left="0" w:right="0"/>
        <w:jc w:val="both"/>
        <w:rPr/>
      </w:pPr>
      <w:r>
        <w:rPr>
          <w:rFonts w:ascii="PT Astra Serif" w:hAnsi="PT Astra Serif"/>
          <w:sz w:val="28"/>
          <w:szCs w:val="28"/>
        </w:rPr>
        <w:t xml:space="preserve">- места массового отдыха населения; </w:t>
      </w:r>
    </w:p>
    <w:p>
      <w:pPr>
        <w:pStyle w:val="BodyText"/>
        <w:spacing w:lineRule="auto" w:line="240" w:before="28" w:after="28"/>
        <w:ind w:firstLine="709" w:left="0" w:right="0"/>
        <w:jc w:val="both"/>
        <w:rPr/>
      </w:pPr>
      <w:r>
        <w:rPr>
          <w:rFonts w:ascii="PT Astra Serif" w:hAnsi="PT Astra Serif"/>
          <w:sz w:val="28"/>
          <w:szCs w:val="28"/>
        </w:rPr>
        <w:t xml:space="preserve">- источники противопожарного водоснабжения; </w:t>
      </w:r>
    </w:p>
    <w:p>
      <w:pPr>
        <w:pStyle w:val="BodyText"/>
        <w:spacing w:lineRule="auto" w:line="240" w:before="28" w:after="28"/>
        <w:ind w:firstLine="709" w:left="0" w:right="0"/>
        <w:jc w:val="both"/>
        <w:rPr/>
      </w:pPr>
      <w:r>
        <w:rPr>
          <w:rFonts w:ascii="PT Astra Serif" w:hAnsi="PT Astra Serif"/>
          <w:sz w:val="28"/>
          <w:szCs w:val="28"/>
        </w:rPr>
        <w:t xml:space="preserve">- объекты муниципального жилищного фонда; </w:t>
      </w:r>
    </w:p>
    <w:p>
      <w:pPr>
        <w:pStyle w:val="BodyText"/>
        <w:spacing w:lineRule="auto" w:line="240" w:before="28" w:after="28"/>
        <w:ind w:firstLine="709" w:left="0" w:right="0"/>
        <w:jc w:val="both"/>
        <w:rPr/>
      </w:pPr>
      <w:r>
        <w:rPr>
          <w:rFonts w:ascii="PT Astra Serif" w:hAnsi="PT Astra Serif"/>
          <w:sz w:val="28"/>
          <w:szCs w:val="28"/>
        </w:rPr>
        <w:t xml:space="preserve">- муниципальные места погребения. </w:t>
      </w:r>
    </w:p>
    <w:p>
      <w:pPr>
        <w:pStyle w:val="ConsPlusNormal1"/>
        <w:spacing w:lineRule="auto" w:line="240" w:before="28" w:after="28"/>
        <w:ind w:firstLine="709"/>
        <w:jc w:val="both"/>
        <w:rPr/>
      </w:pPr>
      <w:r>
        <w:rPr>
          <w:rFonts w:ascii="PT Astra Serif" w:hAnsi="PT Astra Serif"/>
          <w:sz w:val="28"/>
          <w:szCs w:val="28"/>
        </w:rPr>
        <w:t>Применение настоящих Нормативов не заменяет и не исключает применения требований технических регламентов, национальных стандартов, сводов правил, правил и требований, установленных органами государственного контроля (надзора).</w:t>
      </w:r>
    </w:p>
    <w:p>
      <w:pPr>
        <w:pStyle w:val="ConsPlusNormal1"/>
        <w:spacing w:lineRule="auto" w:line="240" w:before="28" w:after="28"/>
        <w:ind w:firstLine="709"/>
        <w:jc w:val="both"/>
        <w:rPr/>
      </w:pPr>
      <w:r>
        <w:rPr>
          <w:rFonts w:ascii="PT Astra Serif" w:hAnsi="PT Astra Serif"/>
          <w:sz w:val="28"/>
          <w:szCs w:val="28"/>
        </w:rPr>
        <w:t>При отмене и/или изменении действующих нормативных документов, в том числе тех, на которые дается ссылка в настоящих Нормативах, следует руководствоваться нормами, вводимыми взамен отмененных.</w:t>
      </w:r>
    </w:p>
    <w:p>
      <w:pPr>
        <w:pStyle w:val="ConsPlusNormal1"/>
        <w:spacing w:lineRule="auto" w:line="240" w:before="28" w:after="28"/>
        <w:ind w:firstLine="709"/>
        <w:jc w:val="both"/>
        <w:rPr/>
      </w:pPr>
      <w:r>
        <w:rPr>
          <w:rFonts w:ascii="PT Astra Serif" w:hAnsi="PT Astra Serif"/>
          <w:sz w:val="28"/>
          <w:szCs w:val="28"/>
        </w:rPr>
        <w:t>Настоящие Нормативы устанавливают требования, обязательные для всех субъектов градостроительных отношений, осуществляющих свою деятельность на территории округа, независимо от их организационно-правовой формы.</w:t>
      </w:r>
    </w:p>
    <w:p>
      <w:pPr>
        <w:pStyle w:val="ConsPlusNormal1"/>
        <w:spacing w:lineRule="auto" w:line="240" w:before="28" w:after="28"/>
        <w:ind w:firstLine="709"/>
        <w:jc w:val="both"/>
        <w:rPr/>
      </w:pPr>
      <w:r>
        <w:rPr>
          <w:rFonts w:ascii="PT Astra Serif" w:hAnsi="PT Astra Serif"/>
          <w:sz w:val="28"/>
          <w:szCs w:val="28"/>
        </w:rPr>
        <w:t xml:space="preserve">Утверждение Нормативов и внесение в них изменений осуществляется в соответствии с </w:t>
      </w:r>
      <w:r>
        <w:rPr>
          <w:rFonts w:ascii="PT Astra Serif" w:hAnsi="PT Astra Serif"/>
          <w:sz w:val="28"/>
          <w:szCs w:val="28"/>
          <w:shd w:fill="FFFFFF" w:val="clear"/>
        </w:rPr>
        <w:t xml:space="preserve">Положением о </w:t>
      </w:r>
      <w:r>
        <w:rPr>
          <w:rFonts w:ascii="PT Astra Serif" w:hAnsi="PT Astra Serif"/>
          <w:bCs/>
          <w:sz w:val="28"/>
          <w:szCs w:val="28"/>
          <w:shd w:fill="FFFFFF" w:val="clear"/>
        </w:rPr>
        <w:t>порядке подготовки, утверждения местных нормативов градостроительного проектирования Ивановского муниципального округа и внесения в них изменений</w:t>
      </w:r>
      <w:r>
        <w:rPr>
          <w:rFonts w:ascii="PT Astra Serif" w:hAnsi="PT Astra Serif"/>
          <w:sz w:val="28"/>
          <w:szCs w:val="28"/>
          <w:shd w:fill="FFFFFF" w:val="clear"/>
        </w:rPr>
        <w:t xml:space="preserve">, утвержденным решением </w:t>
      </w:r>
      <w:r>
        <w:rPr>
          <w:rFonts w:ascii="PT Astra Serif" w:hAnsi="PT Astra Serif"/>
          <w:sz w:val="28"/>
          <w:szCs w:val="28"/>
        </w:rPr>
        <w:t>Совета Ивановского муниципального округа от 30.07.2026 № 354.</w:t>
      </w:r>
    </w:p>
    <w:p>
      <w:pPr>
        <w:pStyle w:val="ConsPlusNormal1"/>
        <w:spacing w:lineRule="auto" w:line="240" w:before="28" w:after="28"/>
        <w:ind w:firstLine="709"/>
        <w:jc w:val="both"/>
        <w:rPr/>
      </w:pPr>
      <w:r>
        <w:rPr>
          <w:rFonts w:ascii="PT Astra Serif" w:hAnsi="PT Astra Serif"/>
          <w:sz w:val="28"/>
          <w:szCs w:val="28"/>
        </w:rPr>
        <w:t>Расчетные показатели минимально допустимого уровня обеспеченности объектами местного значения округа, устанавливаемые Нормативами, не могут быть ниже предельных значений расчетных показателей минимально допустимого уровня обеспеченности, установленных в региональных нормативах градостроительного проектирования Ивановской области.</w:t>
      </w:r>
    </w:p>
    <w:p>
      <w:pPr>
        <w:pStyle w:val="ConsPlusNormal1"/>
        <w:spacing w:lineRule="auto" w:line="240" w:before="28" w:after="28"/>
        <w:ind w:firstLine="709"/>
        <w:jc w:val="both"/>
        <w:rPr/>
      </w:pPr>
      <w:r>
        <w:rPr>
          <w:rFonts w:ascii="PT Astra Serif" w:hAnsi="PT Astra Serif"/>
          <w:sz w:val="28"/>
          <w:szCs w:val="28"/>
        </w:rPr>
        <w:t>Расчетные показатели максимально допустимого уровня территориальной доступности объектов местного значения для населения округа, устанавливаемые Нормативами, не могут превышать предельные значения расчетных показателей максимально допустимого уровня территориальной доступности, установленных в региональных нормативах градостроительного проектирования Ивановской области.</w:t>
      </w:r>
    </w:p>
    <w:p>
      <w:pPr>
        <w:pStyle w:val="Normal"/>
        <w:spacing w:lineRule="auto" w:line="240" w:before="28" w:after="28"/>
        <w:ind w:firstLine="709"/>
        <w:jc w:val="both"/>
        <w:rPr/>
      </w:pPr>
      <w:r>
        <w:rPr>
          <w:rFonts w:ascii="PT Astra Serif" w:hAnsi="PT Astra Serif"/>
          <w:sz w:val="28"/>
          <w:szCs w:val="28"/>
        </w:rPr>
        <w:t xml:space="preserve">По вопросам, не рассматриваемым в настоящих Нормативах, следует руководствоваться региональными нормативами градостроительного проектирования Ивановской области, действующими федеральными градостроительными нормами и законами Российской Федерации. </w:t>
      </w:r>
    </w:p>
    <w:p>
      <w:pPr>
        <w:pStyle w:val="Normal"/>
        <w:spacing w:lineRule="auto" w:line="240" w:before="28" w:after="28"/>
        <w:ind w:firstLine="709"/>
        <w:jc w:val="both"/>
        <w:rPr/>
      </w:pPr>
      <w:r>
        <w:rPr>
          <w:rFonts w:ascii="PT Astra Serif" w:hAnsi="PT Astra Serif"/>
          <w:sz w:val="28"/>
          <w:szCs w:val="28"/>
        </w:rPr>
        <w:t>Нормативы градостроительного проектирования Ивановского муниципального округа включают в себя:</w:t>
      </w:r>
    </w:p>
    <w:p>
      <w:pPr>
        <w:pStyle w:val="Normal"/>
        <w:spacing w:lineRule="auto" w:line="240" w:before="28" w:after="28"/>
        <w:ind w:firstLine="709"/>
        <w:jc w:val="both"/>
        <w:rPr/>
      </w:pPr>
      <w:r>
        <w:rPr>
          <w:rFonts w:ascii="PT Astra Serif" w:hAnsi="PT Astra Serif"/>
          <w:sz w:val="28"/>
          <w:szCs w:val="28"/>
        </w:rPr>
        <w:t>1) основную часть (расчетные показатели минимально допустимого уровня обеспеченности объектами местного значения округа и расчетные показатели максимально допустимого уровня территориальной доступности таких объектов для населения округа);</w:t>
      </w:r>
    </w:p>
    <w:p>
      <w:pPr>
        <w:pStyle w:val="Normal"/>
        <w:spacing w:lineRule="auto" w:line="240" w:before="28" w:after="28"/>
        <w:ind w:firstLine="709"/>
        <w:jc w:val="both"/>
        <w:rPr/>
      </w:pPr>
      <w:r>
        <w:rPr>
          <w:rFonts w:ascii="PT Astra Serif" w:hAnsi="PT Astra Serif"/>
          <w:sz w:val="28"/>
          <w:szCs w:val="28"/>
        </w:rPr>
        <w:t>2) материалы по обоснованию расчетных показателей, содержащихся в основной части Нормативов;</w:t>
      </w:r>
    </w:p>
    <w:p>
      <w:pPr>
        <w:pStyle w:val="Normal"/>
        <w:spacing w:lineRule="auto" w:line="240" w:before="28" w:after="28"/>
        <w:ind w:firstLine="709"/>
        <w:jc w:val="both"/>
        <w:rPr/>
      </w:pPr>
      <w:r>
        <w:rPr>
          <w:rFonts w:ascii="PT Astra Serif" w:hAnsi="PT Astra Serif"/>
          <w:sz w:val="28"/>
          <w:szCs w:val="28"/>
        </w:rPr>
        <w:t>3) правила и область применения расчетных показателей, содержащихся в основной части Нормативов.</w:t>
      </w:r>
      <w:r>
        <w:br w:type="page"/>
      </w:r>
    </w:p>
    <w:p>
      <w:pPr>
        <w:pStyle w:val="Normal"/>
        <w:spacing w:lineRule="auto" w:line="240" w:before="171" w:after="171"/>
        <w:jc w:val="center"/>
        <w:rPr>
          <w:rFonts w:ascii="PT Astra Serif" w:hAnsi="PT Astra Serif"/>
        </w:rPr>
      </w:pPr>
      <w:bookmarkStart w:id="0" w:name="_Toc447451358"/>
      <w:bookmarkStart w:id="1" w:name="_Toc437268152"/>
      <w:r>
        <w:rPr>
          <w:rFonts w:ascii="PT Astra Serif" w:hAnsi="PT Astra Serif"/>
          <w:b/>
          <w:sz w:val="28"/>
          <w:szCs w:val="28"/>
        </w:rPr>
        <w:t>1. ОСНОВНАЯ ЧАСТЬ</w:t>
      </w:r>
      <w:bookmarkStart w:id="2" w:name="__RefHeading___Toc29147100"/>
      <w:bookmarkStart w:id="3" w:name="__RefHeading___Toc431386111"/>
      <w:bookmarkEnd w:id="1"/>
      <w:bookmarkEnd w:id="2"/>
      <w:bookmarkEnd w:id="3"/>
      <w:r>
        <w:rPr>
          <w:rFonts w:ascii="PT Astra Serif" w:hAnsi="PT Astra Serif"/>
          <w:b/>
          <w:sz w:val="28"/>
          <w:szCs w:val="28"/>
        </w:rPr>
        <w:t xml:space="preserve"> МНГП </w:t>
        <w:br/>
      </w:r>
      <w:bookmarkStart w:id="4" w:name="_Toc437268153"/>
      <w:r>
        <w:rPr>
          <w:rFonts w:ascii="PT Astra Serif" w:hAnsi="PT Astra Serif"/>
          <w:b/>
          <w:bCs/>
          <w:sz w:val="28"/>
          <w:szCs w:val="28"/>
        </w:rPr>
        <w:t xml:space="preserve">(Расчетные показатели минимально допустимого уровня обеспеченности объектами местного значения округа </w:t>
      </w:r>
      <w:bookmarkEnd w:id="4"/>
      <w:r>
        <w:rPr>
          <w:rFonts w:ascii="PT Astra Serif" w:hAnsi="PT Astra Serif"/>
          <w:b/>
          <w:bCs/>
          <w:sz w:val="28"/>
          <w:szCs w:val="28"/>
        </w:rPr>
        <w:t>и расчетные показатели максимально допустимого уровня территориальной доступности таких объектов для населения округа)</w:t>
      </w:r>
      <w:bookmarkEnd w:id="0"/>
    </w:p>
    <w:p>
      <w:pPr>
        <w:pStyle w:val="Heading2"/>
        <w:spacing w:lineRule="auto" w:line="240" w:before="57" w:after="57"/>
        <w:ind w:left="0"/>
        <w:jc w:val="center"/>
        <w:rPr>
          <w:rFonts w:ascii="PT Astra Serif" w:hAnsi="PT Astra Serif"/>
        </w:rPr>
      </w:pPr>
      <w:bookmarkStart w:id="5" w:name="__RefHeading___Toc431386112"/>
      <w:bookmarkStart w:id="6" w:name="_Toc447451359"/>
      <w:bookmarkStart w:id="7" w:name="_Toc437268154"/>
      <w:bookmarkEnd w:id="5"/>
      <w:r>
        <w:rPr>
          <w:rFonts w:ascii="PT Astra Serif" w:hAnsi="PT Astra Serif"/>
          <w:color w:val="000000"/>
          <w:sz w:val="28"/>
          <w:szCs w:val="28"/>
        </w:rPr>
        <w:t xml:space="preserve">1.1. </w:t>
      </w:r>
      <w:r>
        <w:rPr>
          <w:rFonts w:ascii="PT Astra Serif" w:hAnsi="PT Astra Serif"/>
          <w:color w:val="000000"/>
          <w:sz w:val="28"/>
          <w:szCs w:val="28"/>
          <w:lang w:eastAsia="hi-IN" w:bidi="hi-IN"/>
        </w:rPr>
        <w:t>ОБЪЕКТЫ ЭЛЕКТРО-, ТЕПЛО-, ГАЗО- И ВОДОСНАБЖЕНИЯ, ВОДООТВЕДЕНИЯ</w:t>
      </w:r>
      <w:r>
        <w:rPr>
          <w:rFonts w:ascii="PT Astra Serif" w:hAnsi="PT Astra Serif"/>
          <w:color w:val="000000"/>
          <w:spacing w:val="-25"/>
          <w:sz w:val="28"/>
          <w:szCs w:val="28"/>
        </w:rPr>
        <w:t xml:space="preserve"> </w:t>
      </w:r>
      <w:r>
        <w:rPr>
          <w:rFonts w:ascii="PT Astra Serif" w:hAnsi="PT Astra Serif"/>
          <w:color w:val="000000"/>
          <w:sz w:val="28"/>
          <w:szCs w:val="28"/>
        </w:rPr>
        <w:t xml:space="preserve"> </w:t>
      </w:r>
      <w:bookmarkEnd w:id="6"/>
      <w:bookmarkEnd w:id="7"/>
    </w:p>
    <w:p>
      <w:pPr>
        <w:pStyle w:val="Normal"/>
        <w:widowControl w:val="false"/>
        <w:suppressAutoHyphens w:val="true"/>
        <w:spacing w:lineRule="auto" w:line="240"/>
        <w:ind w:firstLine="567"/>
        <w:jc w:val="right"/>
        <w:rPr>
          <w:rFonts w:ascii="PT Astra Serif" w:hAnsi="PT Astra Serif"/>
        </w:rPr>
      </w:pPr>
      <w:r>
        <w:rPr>
          <w:rFonts w:ascii="PT Astra Serif" w:hAnsi="PT Astra Serif"/>
          <w:b/>
          <w:bCs/>
          <w:sz w:val="28"/>
          <w:szCs w:val="28"/>
          <w:lang w:val="en-US" w:eastAsia="hi-IN" w:bidi="hi-IN"/>
        </w:rPr>
        <w:t xml:space="preserve">Таблица </w:t>
      </w:r>
      <w:r>
        <w:rPr>
          <w:rFonts w:ascii="PT Astra Serif" w:hAnsi="PT Astra Serif"/>
          <w:b/>
          <w:bCs/>
          <w:sz w:val="28"/>
          <w:szCs w:val="28"/>
          <w:lang w:eastAsia="hi-IN" w:bidi="hi-IN"/>
        </w:rPr>
        <w:t>1.1</w:t>
      </w:r>
    </w:p>
    <w:tbl>
      <w:tblPr>
        <w:tblW w:w="9630" w:type="dxa"/>
        <w:jc w:val="left"/>
        <w:tblInd w:w="108" w:type="dxa"/>
        <w:tblLayout w:type="fixed"/>
        <w:tblCellMar>
          <w:top w:w="0" w:type="dxa"/>
          <w:left w:w="108" w:type="dxa"/>
          <w:bottom w:w="0" w:type="dxa"/>
          <w:right w:w="108" w:type="dxa"/>
        </w:tblCellMar>
        <w:tblLook w:firstRow="1" w:noVBand="0" w:lastRow="0" w:firstColumn="1" w:lastColumn="0" w:noHBand="0" w:val="00a0"/>
      </w:tblPr>
      <w:tblGrid>
        <w:gridCol w:w="470"/>
        <w:gridCol w:w="4058"/>
        <w:gridCol w:w="1306"/>
        <w:gridCol w:w="1245"/>
        <w:gridCol w:w="1305"/>
        <w:gridCol w:w="1245"/>
      </w:tblGrid>
      <w:tr>
        <w:trPr>
          <w:trHeight w:val="1006" w:hRule="atLeast"/>
        </w:trPr>
        <w:tc>
          <w:tcPr>
            <w:tcW w:w="47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57" w:after="57"/>
              <w:jc w:val="center"/>
              <w:rPr>
                <w:rFonts w:ascii="PT Astra Serif" w:hAnsi="PT Astra Serif"/>
              </w:rPr>
            </w:pPr>
            <w:r>
              <w:rPr>
                <w:rFonts w:ascii="PT Astra Serif" w:hAnsi="PT Astra Serif"/>
                <w:sz w:val="24"/>
                <w:szCs w:val="24"/>
                <w:lang w:val="en-US" w:eastAsia="hi-IN" w:bidi="hi-IN"/>
              </w:rPr>
              <w:t>№</w:t>
            </w:r>
          </w:p>
        </w:tc>
        <w:tc>
          <w:tcPr>
            <w:tcW w:w="4058"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113" w:right="0"/>
              <w:jc w:val="center"/>
              <w:rPr>
                <w:rFonts w:ascii="PT Astra Serif" w:hAnsi="PT Astra Serif"/>
              </w:rPr>
            </w:pPr>
            <w:r>
              <w:rPr>
                <w:rFonts w:ascii="PT Astra Serif" w:hAnsi="PT Astra Serif"/>
                <w:sz w:val="24"/>
                <w:szCs w:val="24"/>
                <w:lang w:val="en-US" w:eastAsia="hi-IN" w:bidi="hi-IN"/>
              </w:rPr>
              <w:t>Наименование нормируемых показателей и (или) объектов</w:t>
            </w:r>
          </w:p>
        </w:tc>
        <w:tc>
          <w:tcPr>
            <w:tcW w:w="2551" w:type="dxa"/>
            <w:gridSpan w:val="2"/>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57" w:after="57"/>
              <w:jc w:val="center"/>
              <w:rPr>
                <w:rFonts w:ascii="PT Astra Serif" w:hAnsi="PT Astra Serif"/>
              </w:rPr>
            </w:pPr>
            <w:r>
              <w:rPr>
                <w:rFonts w:ascii="PT Astra Serif" w:hAnsi="PT Astra Serif"/>
                <w:sz w:val="24"/>
                <w:szCs w:val="24"/>
                <w:lang w:val="en-US" w:eastAsia="hi-IN" w:bidi="hi-IN"/>
              </w:rPr>
              <w:t>Минимально допустимый уровень обеспеченности</w:t>
            </w:r>
          </w:p>
        </w:tc>
        <w:tc>
          <w:tcPr>
            <w:tcW w:w="2550"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uppressAutoHyphens w:val="true"/>
              <w:spacing w:lineRule="auto" w:line="240" w:before="57" w:after="57"/>
              <w:jc w:val="center"/>
              <w:rPr>
                <w:rFonts w:ascii="PT Astra Serif" w:hAnsi="PT Astra Serif"/>
              </w:rPr>
            </w:pPr>
            <w:r>
              <w:rPr>
                <w:rFonts w:ascii="PT Astra Serif" w:hAnsi="PT Astra Serif"/>
                <w:sz w:val="24"/>
                <w:szCs w:val="24"/>
                <w:lang w:eastAsia="hi-IN" w:bidi="hi-IN"/>
              </w:rPr>
              <w:t>Максимально допустимый уровень территориальной доступности</w:t>
            </w:r>
          </w:p>
        </w:tc>
      </w:tr>
      <w:tr>
        <w:trPr>
          <w:trHeight w:val="523" w:hRule="atLeast"/>
        </w:trPr>
        <w:tc>
          <w:tcPr>
            <w:tcW w:w="47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57" w:after="57"/>
              <w:jc w:val="center"/>
              <w:rPr>
                <w:rFonts w:ascii="PT Astra Serif" w:hAnsi="PT Astra Serif"/>
                <w:sz w:val="24"/>
                <w:szCs w:val="24"/>
                <w:lang w:eastAsia="hi-IN" w:bidi="hi-IN"/>
              </w:rPr>
            </w:pPr>
            <w:r>
              <w:rPr>
                <w:rFonts w:ascii="PT Astra Serif" w:hAnsi="PT Astra Serif"/>
                <w:sz w:val="24"/>
                <w:szCs w:val="24"/>
                <w:lang w:eastAsia="hi-IN" w:bidi="hi-IN"/>
              </w:rPr>
            </w:r>
          </w:p>
        </w:tc>
        <w:tc>
          <w:tcPr>
            <w:tcW w:w="405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57" w:after="57"/>
              <w:jc w:val="center"/>
              <w:rPr>
                <w:rFonts w:ascii="PT Astra Serif" w:hAnsi="PT Astra Serif"/>
                <w:sz w:val="24"/>
                <w:szCs w:val="24"/>
                <w:lang w:eastAsia="hi-IN" w:bidi="hi-IN"/>
              </w:rPr>
            </w:pPr>
            <w:r>
              <w:rPr>
                <w:rFonts w:ascii="PT Astra Serif" w:hAnsi="PT Astra Serif"/>
                <w:sz w:val="24"/>
                <w:szCs w:val="24"/>
                <w:lang w:eastAsia="hi-IN" w:bidi="hi-IN"/>
              </w:rPr>
            </w:r>
          </w:p>
        </w:tc>
        <w:tc>
          <w:tcPr>
            <w:tcW w:w="1306"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57" w:after="57"/>
              <w:jc w:val="center"/>
              <w:rPr>
                <w:rFonts w:ascii="PT Astra Serif" w:hAnsi="PT Astra Serif"/>
              </w:rPr>
            </w:pPr>
            <w:r>
              <w:rPr>
                <w:rFonts w:ascii="PT Astra Serif" w:hAnsi="PT Astra Serif"/>
                <w:sz w:val="24"/>
                <w:szCs w:val="24"/>
                <w:lang w:eastAsia="hi-IN" w:bidi="hi-IN"/>
              </w:rPr>
              <w:t>Единица измерения</w:t>
            </w:r>
          </w:p>
        </w:tc>
        <w:tc>
          <w:tcPr>
            <w:tcW w:w="1245"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57" w:after="57"/>
              <w:jc w:val="center"/>
              <w:rPr>
                <w:rFonts w:ascii="PT Astra Serif" w:hAnsi="PT Astra Serif"/>
              </w:rPr>
            </w:pPr>
            <w:r>
              <w:rPr>
                <w:rFonts w:ascii="PT Astra Serif" w:hAnsi="PT Astra Serif"/>
                <w:sz w:val="24"/>
                <w:szCs w:val="24"/>
                <w:lang w:eastAsia="hi-IN" w:bidi="hi-IN"/>
              </w:rPr>
              <w:t>Величина</w:t>
            </w:r>
          </w:p>
        </w:tc>
        <w:tc>
          <w:tcPr>
            <w:tcW w:w="130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uppressAutoHyphens w:val="true"/>
              <w:spacing w:lineRule="auto" w:line="240" w:before="57" w:after="57"/>
              <w:jc w:val="center"/>
              <w:rPr>
                <w:rFonts w:ascii="PT Astra Serif" w:hAnsi="PT Astra Serif"/>
              </w:rPr>
            </w:pPr>
            <w:r>
              <w:rPr>
                <w:rFonts w:ascii="PT Astra Serif" w:hAnsi="PT Astra Serif"/>
                <w:sz w:val="24"/>
                <w:szCs w:val="24"/>
                <w:lang w:eastAsia="hi-IN" w:bidi="hi-IN"/>
              </w:rPr>
              <w:t>Единица измерения</w:t>
            </w:r>
          </w:p>
        </w:tc>
        <w:tc>
          <w:tcPr>
            <w:tcW w:w="124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uppressAutoHyphens w:val="true"/>
              <w:spacing w:lineRule="auto" w:line="240" w:before="57" w:after="57"/>
              <w:jc w:val="center"/>
              <w:rPr>
                <w:rFonts w:ascii="PT Astra Serif" w:hAnsi="PT Astra Serif"/>
              </w:rPr>
            </w:pPr>
            <w:r>
              <w:rPr>
                <w:rFonts w:ascii="PT Astra Serif" w:hAnsi="PT Astra Serif"/>
                <w:sz w:val="24"/>
                <w:szCs w:val="24"/>
                <w:lang w:eastAsia="hi-IN" w:bidi="hi-IN"/>
              </w:rPr>
              <w:t>Величина</w:t>
            </w:r>
          </w:p>
        </w:tc>
      </w:tr>
      <w:tr>
        <w:trPr>
          <w:trHeight w:val="856" w:hRule="atLeast"/>
        </w:trPr>
        <w:tc>
          <w:tcPr>
            <w:tcW w:w="47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ind w:hanging="0"/>
              <w:jc w:val="center"/>
              <w:rPr>
                <w:rFonts w:ascii="PT Astra Serif" w:hAnsi="PT Astra Serif"/>
              </w:rPr>
            </w:pPr>
            <w:r>
              <w:rPr>
                <w:rFonts w:ascii="PT Astra Serif" w:hAnsi="PT Astra Serif"/>
                <w:sz w:val="24"/>
                <w:szCs w:val="24"/>
              </w:rPr>
              <w:t>1</w:t>
            </w:r>
          </w:p>
        </w:tc>
        <w:tc>
          <w:tcPr>
            <w:tcW w:w="4058" w:type="dxa"/>
            <w:tcBorders>
              <w:top w:val="single" w:sz="4" w:space="0" w:color="000000"/>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rPr>
            </w:pPr>
            <w:r>
              <w:rPr>
                <w:rFonts w:ascii="PT Astra Serif" w:hAnsi="PT Astra Serif"/>
                <w:sz w:val="24"/>
                <w:szCs w:val="24"/>
              </w:rPr>
              <w:t>Укрупненная норма электропотребления</w:t>
            </w:r>
          </w:p>
        </w:tc>
        <w:tc>
          <w:tcPr>
            <w:tcW w:w="1306" w:type="dxa"/>
            <w:tcBorders>
              <w:top w:val="single" w:sz="4" w:space="0" w:color="000000"/>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кВт ч/год на 1 чел.</w:t>
            </w:r>
          </w:p>
        </w:tc>
        <w:tc>
          <w:tcPr>
            <w:tcW w:w="1245" w:type="dxa"/>
            <w:tcBorders>
              <w:top w:val="single" w:sz="4" w:space="0" w:color="000000"/>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2000</w:t>
            </w:r>
          </w:p>
        </w:tc>
        <w:tc>
          <w:tcPr>
            <w:tcW w:w="2550" w:type="dxa"/>
            <w:gridSpan w:val="2"/>
            <w:vMerge w:val="restart"/>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ind w:hanging="0"/>
              <w:jc w:val="center"/>
              <w:rPr>
                <w:rFonts w:ascii="PT Astra Serif" w:hAnsi="PT Astra Serif"/>
              </w:rPr>
            </w:pPr>
            <w:r>
              <w:rPr>
                <w:rFonts w:ascii="PT Astra Serif" w:hAnsi="PT Astra Serif"/>
                <w:sz w:val="24"/>
                <w:szCs w:val="24"/>
                <w:lang w:eastAsia="hi-IN" w:bidi="hi-IN"/>
              </w:rPr>
              <w:t>не устанавливается</w:t>
            </w:r>
          </w:p>
        </w:tc>
      </w:tr>
      <w:tr>
        <w:trPr>
          <w:trHeight w:val="856" w:hRule="atLeast"/>
        </w:trPr>
        <w:tc>
          <w:tcPr>
            <w:tcW w:w="47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ind w:hanging="0"/>
              <w:jc w:val="center"/>
              <w:rPr>
                <w:rFonts w:ascii="PT Astra Serif" w:hAnsi="PT Astra Serif"/>
                <w:sz w:val="24"/>
                <w:szCs w:val="24"/>
              </w:rPr>
            </w:pPr>
            <w:r>
              <w:rPr>
                <w:rFonts w:ascii="PT Astra Serif" w:hAnsi="PT Astra Serif"/>
                <w:sz w:val="24"/>
                <w:szCs w:val="24"/>
              </w:rPr>
            </w:r>
          </w:p>
        </w:tc>
        <w:tc>
          <w:tcPr>
            <w:tcW w:w="4058" w:type="dxa"/>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rPr>
            </w:pPr>
            <w:r>
              <w:rPr>
                <w:rFonts w:ascii="PT Astra Serif" w:hAnsi="PT Astra Serif"/>
                <w:sz w:val="24"/>
                <w:szCs w:val="24"/>
              </w:rPr>
              <w:t>Использование максимума электрической нагрузки</w:t>
            </w:r>
          </w:p>
        </w:tc>
        <w:tc>
          <w:tcPr>
            <w:tcW w:w="1306"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ч/год</w:t>
            </w:r>
          </w:p>
        </w:tc>
        <w:tc>
          <w:tcPr>
            <w:tcW w:w="124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5700</w:t>
            </w:r>
          </w:p>
        </w:tc>
        <w:tc>
          <w:tcPr>
            <w:tcW w:w="2550" w:type="dxa"/>
            <w:gridSpan w:val="2"/>
            <w:vMerge w:val="continue"/>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ind w:hanging="0"/>
              <w:jc w:val="both"/>
              <w:rPr>
                <w:rFonts w:ascii="PT Astra Serif" w:hAnsi="PT Astra Serif"/>
                <w:sz w:val="24"/>
                <w:szCs w:val="24"/>
              </w:rPr>
            </w:pPr>
            <w:r>
              <w:rPr>
                <w:rFonts w:ascii="PT Astra Serif" w:hAnsi="PT Astra Serif"/>
                <w:sz w:val="24"/>
                <w:szCs w:val="24"/>
              </w:rPr>
            </w:r>
          </w:p>
        </w:tc>
      </w:tr>
      <w:tr>
        <w:trPr>
          <w:trHeight w:val="856" w:hRule="atLeast"/>
        </w:trPr>
        <w:tc>
          <w:tcPr>
            <w:tcW w:w="470" w:type="dxa"/>
            <w:tcBorders>
              <w:left w:val="single" w:sz="4" w:space="0" w:color="000000"/>
              <w:bottom w:val="single" w:sz="4" w:space="0" w:color="000000"/>
              <w:right w:val="single" w:sz="4" w:space="0" w:color="000000"/>
            </w:tcBorders>
            <w:vAlign w:val="center"/>
          </w:tcPr>
          <w:p>
            <w:pPr>
              <w:pStyle w:val="Normal"/>
              <w:suppressAutoHyphens w:val="true"/>
              <w:spacing w:lineRule="auto" w:line="240"/>
              <w:ind w:hanging="0"/>
              <w:jc w:val="center"/>
              <w:rPr>
                <w:rFonts w:ascii="PT Astra Serif" w:hAnsi="PT Astra Serif"/>
              </w:rPr>
            </w:pPr>
            <w:r>
              <w:rPr>
                <w:rFonts w:ascii="PT Astra Serif" w:hAnsi="PT Astra Serif"/>
                <w:sz w:val="24"/>
                <w:szCs w:val="24"/>
              </w:rPr>
              <w:t>2</w:t>
            </w:r>
          </w:p>
        </w:tc>
        <w:tc>
          <w:tcPr>
            <w:tcW w:w="4058" w:type="dxa"/>
            <w:tcBorders>
              <w:left w:val="single" w:sz="4" w:space="0" w:color="000000"/>
              <w:bottom w:val="single" w:sz="4" w:space="0" w:color="000000"/>
              <w:right w:val="single" w:sz="4" w:space="0" w:color="000000"/>
            </w:tcBorders>
            <w:vAlign w:val="center"/>
          </w:tcPr>
          <w:p>
            <w:pPr>
              <w:pStyle w:val="Normal"/>
              <w:rPr>
                <w:rFonts w:ascii="PT Astra Serif" w:hAnsi="PT Astra Serif"/>
              </w:rPr>
            </w:pPr>
            <w:r>
              <w:rPr>
                <w:rFonts w:ascii="PT Astra Serif" w:hAnsi="PT Astra Serif"/>
                <w:sz w:val="24"/>
                <w:szCs w:val="24"/>
                <w:lang w:eastAsia="hi-IN" w:bidi="hi-IN"/>
              </w:rPr>
              <w:t>Теплопотребление</w:t>
            </w:r>
          </w:p>
        </w:tc>
        <w:tc>
          <w:tcPr>
            <w:tcW w:w="2551" w:type="dxa"/>
            <w:gridSpan w:val="2"/>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определяется схемой теплоснабжения округа</w:t>
            </w:r>
          </w:p>
        </w:tc>
        <w:tc>
          <w:tcPr>
            <w:tcW w:w="2550" w:type="dxa"/>
            <w:gridSpan w:val="2"/>
            <w:vMerge w:val="continue"/>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ind w:hanging="0"/>
              <w:jc w:val="both"/>
              <w:rPr>
                <w:rFonts w:ascii="PT Astra Serif" w:hAnsi="PT Astra Serif"/>
                <w:sz w:val="24"/>
                <w:szCs w:val="24"/>
              </w:rPr>
            </w:pPr>
            <w:r>
              <w:rPr>
                <w:rFonts w:ascii="PT Astra Serif" w:hAnsi="PT Astra Serif"/>
                <w:sz w:val="24"/>
                <w:szCs w:val="24"/>
              </w:rPr>
            </w:r>
          </w:p>
        </w:tc>
      </w:tr>
      <w:tr>
        <w:trPr>
          <w:trHeight w:val="856" w:hRule="atLeast"/>
        </w:trPr>
        <w:tc>
          <w:tcPr>
            <w:tcW w:w="470" w:type="dxa"/>
            <w:vMerge w:val="restart"/>
            <w:tcBorders>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rPr>
            </w:pPr>
            <w:r>
              <w:rPr>
                <w:rFonts w:ascii="PT Astra Serif" w:hAnsi="PT Astra Serif"/>
                <w:sz w:val="24"/>
                <w:szCs w:val="24"/>
                <w:lang w:eastAsia="hi-IN" w:bidi="hi-IN"/>
              </w:rPr>
              <w:t>3</w:t>
            </w:r>
          </w:p>
        </w:tc>
        <w:tc>
          <w:tcPr>
            <w:tcW w:w="4058" w:type="dxa"/>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rPr>
            </w:pPr>
            <w:r>
              <w:rPr>
                <w:rFonts w:ascii="PT Astra Serif" w:hAnsi="PT Astra Serif"/>
                <w:sz w:val="24"/>
                <w:szCs w:val="24"/>
              </w:rPr>
              <w:t>Потребление газа на индивидуально-бытовые нужды населения при наличии, централизованного горячего водоснабжения</w:t>
            </w:r>
          </w:p>
        </w:tc>
        <w:tc>
          <w:tcPr>
            <w:tcW w:w="1306" w:type="dxa"/>
            <w:vMerge w:val="restart"/>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bCs/>
                <w:sz w:val="24"/>
                <w:szCs w:val="24"/>
                <w:lang w:val="en-US" w:eastAsia="hi-IN" w:bidi="hi-IN"/>
              </w:rPr>
              <w:t>м</w:t>
            </w:r>
            <w:r>
              <w:rPr>
                <w:rFonts w:ascii="PT Astra Serif" w:hAnsi="PT Astra Serif"/>
                <w:bCs/>
                <w:sz w:val="24"/>
                <w:szCs w:val="24"/>
                <w:vertAlign w:val="superscript"/>
                <w:lang w:val="en-US" w:eastAsia="hi-IN" w:bidi="hi-IN"/>
              </w:rPr>
              <w:t>3</w:t>
            </w:r>
            <w:r>
              <w:rPr>
                <w:rFonts w:ascii="PT Astra Serif" w:hAnsi="PT Astra Serif"/>
                <w:sz w:val="24"/>
                <w:szCs w:val="24"/>
              </w:rPr>
              <w:t>/год на 1 чел.</w:t>
            </w:r>
          </w:p>
        </w:tc>
        <w:tc>
          <w:tcPr>
            <w:tcW w:w="124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120</w:t>
            </w:r>
          </w:p>
        </w:tc>
        <w:tc>
          <w:tcPr>
            <w:tcW w:w="2550" w:type="dxa"/>
            <w:gridSpan w:val="2"/>
            <w:vMerge w:val="continue"/>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ind w:hanging="0"/>
              <w:jc w:val="both"/>
              <w:rPr>
                <w:rFonts w:ascii="PT Astra Serif" w:hAnsi="PT Astra Serif"/>
                <w:sz w:val="24"/>
                <w:szCs w:val="24"/>
              </w:rPr>
            </w:pPr>
            <w:r>
              <w:rPr>
                <w:rFonts w:ascii="PT Astra Serif" w:hAnsi="PT Astra Serif"/>
                <w:sz w:val="24"/>
                <w:szCs w:val="24"/>
              </w:rPr>
            </w:r>
          </w:p>
        </w:tc>
      </w:tr>
      <w:tr>
        <w:trPr>
          <w:trHeight w:val="856" w:hRule="atLeast"/>
        </w:trPr>
        <w:tc>
          <w:tcPr>
            <w:tcW w:w="470" w:type="dxa"/>
            <w:vMerge w:val="continue"/>
            <w:tcBorders>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sz w:val="24"/>
                <w:szCs w:val="24"/>
              </w:rPr>
            </w:pPr>
            <w:r>
              <w:rPr>
                <w:rFonts w:ascii="PT Astra Serif" w:hAnsi="PT Astra Serif"/>
                <w:sz w:val="24"/>
                <w:szCs w:val="24"/>
              </w:rPr>
            </w:r>
          </w:p>
        </w:tc>
        <w:tc>
          <w:tcPr>
            <w:tcW w:w="4058" w:type="dxa"/>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rPr>
            </w:pPr>
            <w:r>
              <w:rPr>
                <w:rFonts w:ascii="PT Astra Serif" w:hAnsi="PT Astra Serif"/>
                <w:sz w:val="24"/>
                <w:szCs w:val="24"/>
              </w:rPr>
              <w:t>Потребление газа на индивидуально-бытовые нужды населения при горячем водоснабжении от газовых водонагревателей</w:t>
            </w:r>
          </w:p>
        </w:tc>
        <w:tc>
          <w:tcPr>
            <w:tcW w:w="1306" w:type="dxa"/>
            <w:vMerge w:val="continue"/>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sz w:val="24"/>
                <w:szCs w:val="24"/>
              </w:rPr>
            </w:pPr>
            <w:r>
              <w:rPr>
                <w:rFonts w:ascii="PT Astra Serif" w:hAnsi="PT Astra Serif"/>
                <w:sz w:val="24"/>
                <w:szCs w:val="24"/>
              </w:rPr>
            </w:r>
          </w:p>
        </w:tc>
        <w:tc>
          <w:tcPr>
            <w:tcW w:w="124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300</w:t>
            </w:r>
          </w:p>
        </w:tc>
        <w:tc>
          <w:tcPr>
            <w:tcW w:w="2550" w:type="dxa"/>
            <w:gridSpan w:val="2"/>
            <w:vMerge w:val="continue"/>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ind w:hanging="0"/>
              <w:jc w:val="both"/>
              <w:rPr>
                <w:rFonts w:ascii="PT Astra Serif" w:hAnsi="PT Astra Serif"/>
                <w:sz w:val="24"/>
                <w:szCs w:val="24"/>
              </w:rPr>
            </w:pPr>
            <w:r>
              <w:rPr>
                <w:rFonts w:ascii="PT Astra Serif" w:hAnsi="PT Astra Serif"/>
                <w:sz w:val="24"/>
                <w:szCs w:val="24"/>
              </w:rPr>
            </w:r>
          </w:p>
        </w:tc>
      </w:tr>
      <w:tr>
        <w:trPr>
          <w:trHeight w:val="856" w:hRule="atLeast"/>
        </w:trPr>
        <w:tc>
          <w:tcPr>
            <w:tcW w:w="470" w:type="dxa"/>
            <w:vMerge w:val="restart"/>
            <w:tcBorders>
              <w:left w:val="single" w:sz="4" w:space="0" w:color="000000"/>
              <w:bottom w:val="single" w:sz="4" w:space="0" w:color="000000"/>
              <w:right w:val="single" w:sz="4" w:space="0" w:color="000000"/>
            </w:tcBorders>
            <w:vAlign w:val="center"/>
          </w:tcPr>
          <w:p>
            <w:pPr>
              <w:pStyle w:val="Normal"/>
              <w:suppressAutoHyphens w:val="true"/>
              <w:spacing w:lineRule="auto" w:line="240"/>
              <w:ind w:hanging="0"/>
              <w:jc w:val="center"/>
              <w:rPr>
                <w:rFonts w:ascii="PT Astra Serif" w:hAnsi="PT Astra Serif"/>
              </w:rPr>
            </w:pPr>
            <w:r>
              <w:rPr>
                <w:rFonts w:ascii="PT Astra Serif" w:hAnsi="PT Astra Serif"/>
                <w:sz w:val="24"/>
                <w:szCs w:val="24"/>
                <w:lang w:val="ru-RU" w:eastAsia="hi-IN" w:bidi="hi-IN"/>
              </w:rPr>
              <w:t>4</w:t>
            </w:r>
          </w:p>
        </w:tc>
        <w:tc>
          <w:tcPr>
            <w:tcW w:w="4058" w:type="dxa"/>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rPr>
            </w:pPr>
            <w:r>
              <w:rPr>
                <w:rFonts w:ascii="PT Astra Serif" w:hAnsi="PT Astra Serif"/>
                <w:sz w:val="24"/>
                <w:szCs w:val="24"/>
              </w:rPr>
              <w:t>Норма водопотребления при застройке зданиями, оборудован-ными внутренним водопроводом и канализацией без ванн</w:t>
            </w:r>
          </w:p>
        </w:tc>
        <w:tc>
          <w:tcPr>
            <w:tcW w:w="1306" w:type="dxa"/>
            <w:vMerge w:val="restart"/>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 xml:space="preserve">л/с </w:t>
              <w:br/>
              <w:t>на 1 чел.</w:t>
            </w:r>
          </w:p>
        </w:tc>
        <w:tc>
          <w:tcPr>
            <w:tcW w:w="124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125</w:t>
            </w:r>
          </w:p>
        </w:tc>
        <w:tc>
          <w:tcPr>
            <w:tcW w:w="2550" w:type="dxa"/>
            <w:gridSpan w:val="2"/>
            <w:vMerge w:val="continue"/>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ind w:hanging="0"/>
              <w:jc w:val="both"/>
              <w:rPr>
                <w:rFonts w:ascii="PT Astra Serif" w:hAnsi="PT Astra Serif"/>
                <w:sz w:val="24"/>
                <w:szCs w:val="24"/>
              </w:rPr>
            </w:pPr>
            <w:r>
              <w:rPr>
                <w:rFonts w:ascii="PT Astra Serif" w:hAnsi="PT Astra Serif"/>
                <w:sz w:val="24"/>
                <w:szCs w:val="24"/>
              </w:rPr>
            </w:r>
          </w:p>
        </w:tc>
      </w:tr>
      <w:tr>
        <w:trPr>
          <w:trHeight w:val="841" w:hRule="atLeast"/>
        </w:trPr>
        <w:tc>
          <w:tcPr>
            <w:tcW w:w="470" w:type="dxa"/>
            <w:vMerge w:val="continue"/>
            <w:tcBorders>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sz w:val="24"/>
                <w:szCs w:val="24"/>
              </w:rPr>
            </w:pPr>
            <w:r>
              <w:rPr>
                <w:rFonts w:ascii="PT Astra Serif" w:hAnsi="PT Astra Serif"/>
                <w:sz w:val="24"/>
                <w:szCs w:val="24"/>
              </w:rPr>
            </w:r>
          </w:p>
        </w:tc>
        <w:tc>
          <w:tcPr>
            <w:tcW w:w="4058" w:type="dxa"/>
            <w:tcBorders>
              <w:top w:val="single" w:sz="4" w:space="0" w:color="000000"/>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rPr>
            </w:pPr>
            <w:r>
              <w:rPr>
                <w:rFonts w:ascii="PT Astra Serif" w:hAnsi="PT Astra Serif"/>
                <w:sz w:val="24"/>
                <w:szCs w:val="24"/>
              </w:rPr>
              <w:t>Норма водопотребления при застройке зданиями, оборудованными внутренним водопроводом с ванными и местными водонагревателями</w:t>
            </w:r>
          </w:p>
        </w:tc>
        <w:tc>
          <w:tcPr>
            <w:tcW w:w="1306" w:type="dxa"/>
            <w:vMerge w:val="continue"/>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sz w:val="24"/>
                <w:szCs w:val="24"/>
              </w:rPr>
            </w:pPr>
            <w:r>
              <w:rPr>
                <w:rFonts w:ascii="PT Astra Serif" w:hAnsi="PT Astra Serif"/>
                <w:sz w:val="24"/>
                <w:szCs w:val="24"/>
              </w:rPr>
            </w:r>
          </w:p>
        </w:tc>
        <w:tc>
          <w:tcPr>
            <w:tcW w:w="1245" w:type="dxa"/>
            <w:tcBorders>
              <w:top w:val="single" w:sz="4" w:space="0" w:color="000000"/>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160</w:t>
            </w:r>
          </w:p>
        </w:tc>
        <w:tc>
          <w:tcPr>
            <w:tcW w:w="2550" w:type="dxa"/>
            <w:gridSpan w:val="2"/>
            <w:vMerge w:val="continue"/>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jc w:val="both"/>
              <w:rPr>
                <w:rFonts w:ascii="PT Astra Serif" w:hAnsi="PT Astra Serif"/>
                <w:sz w:val="20"/>
                <w:szCs w:val="20"/>
                <w:lang w:eastAsia="hi-IN" w:bidi="hi-IN"/>
              </w:rPr>
            </w:pPr>
            <w:r>
              <w:rPr>
                <w:rFonts w:ascii="PT Astra Serif" w:hAnsi="PT Astra Serif"/>
                <w:sz w:val="20"/>
                <w:szCs w:val="20"/>
                <w:lang w:eastAsia="hi-IN" w:bidi="hi-IN"/>
              </w:rPr>
            </w:r>
          </w:p>
        </w:tc>
      </w:tr>
      <w:tr>
        <w:trPr>
          <w:trHeight w:val="841" w:hRule="atLeast"/>
        </w:trPr>
        <w:tc>
          <w:tcPr>
            <w:tcW w:w="470" w:type="dxa"/>
            <w:vMerge w:val="continue"/>
            <w:tcBorders>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sz w:val="24"/>
                <w:szCs w:val="24"/>
              </w:rPr>
            </w:pPr>
            <w:r>
              <w:rPr>
                <w:rFonts w:ascii="PT Astra Serif" w:hAnsi="PT Astra Serif"/>
                <w:sz w:val="24"/>
                <w:szCs w:val="24"/>
              </w:rPr>
            </w:r>
          </w:p>
        </w:tc>
        <w:tc>
          <w:tcPr>
            <w:tcW w:w="4058" w:type="dxa"/>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rPr>
            </w:pPr>
            <w:r>
              <w:rPr>
                <w:rFonts w:ascii="PT Astra Serif" w:hAnsi="PT Astra Serif"/>
                <w:sz w:val="24"/>
                <w:szCs w:val="24"/>
              </w:rPr>
              <w:t>Норма водопотребления при застройке с централизованным горячим водоснабжением</w:t>
            </w:r>
          </w:p>
        </w:tc>
        <w:tc>
          <w:tcPr>
            <w:tcW w:w="1306" w:type="dxa"/>
            <w:vMerge w:val="continue"/>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sz w:val="24"/>
                <w:szCs w:val="24"/>
              </w:rPr>
            </w:pPr>
            <w:r>
              <w:rPr>
                <w:rFonts w:ascii="PT Astra Serif" w:hAnsi="PT Astra Serif"/>
                <w:sz w:val="24"/>
                <w:szCs w:val="24"/>
              </w:rPr>
            </w:r>
          </w:p>
        </w:tc>
        <w:tc>
          <w:tcPr>
            <w:tcW w:w="124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220</w:t>
            </w:r>
          </w:p>
        </w:tc>
        <w:tc>
          <w:tcPr>
            <w:tcW w:w="2550" w:type="dxa"/>
            <w:gridSpan w:val="2"/>
            <w:vMerge w:val="continue"/>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jc w:val="both"/>
              <w:rPr>
                <w:rFonts w:ascii="PT Astra Serif" w:hAnsi="PT Astra Serif"/>
                <w:sz w:val="20"/>
                <w:szCs w:val="20"/>
                <w:lang w:eastAsia="hi-IN" w:bidi="hi-IN"/>
              </w:rPr>
            </w:pPr>
            <w:r>
              <w:rPr>
                <w:rFonts w:ascii="PT Astra Serif" w:hAnsi="PT Astra Serif"/>
                <w:sz w:val="20"/>
                <w:szCs w:val="20"/>
                <w:lang w:eastAsia="hi-IN" w:bidi="hi-IN"/>
              </w:rPr>
            </w:r>
          </w:p>
        </w:tc>
      </w:tr>
      <w:tr>
        <w:trPr>
          <w:trHeight w:val="841" w:hRule="atLeast"/>
        </w:trPr>
        <w:tc>
          <w:tcPr>
            <w:tcW w:w="470" w:type="dxa"/>
            <w:tcBorders>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rPr>
            </w:pPr>
            <w:r>
              <w:rPr>
                <w:rFonts w:ascii="PT Astra Serif" w:hAnsi="PT Astra Serif"/>
                <w:sz w:val="24"/>
                <w:szCs w:val="24"/>
              </w:rPr>
              <w:t>5</w:t>
            </w:r>
          </w:p>
        </w:tc>
        <w:tc>
          <w:tcPr>
            <w:tcW w:w="4058" w:type="dxa"/>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rPr>
            </w:pPr>
            <w:r>
              <w:rPr>
                <w:rFonts w:ascii="PT Astra Serif" w:hAnsi="PT Astra Serif"/>
                <w:sz w:val="24"/>
                <w:szCs w:val="24"/>
              </w:rPr>
              <w:t>Норма водоотведения при застройке зданиями, оборудованными внутренним водопроводом и канализацией без ванн</w:t>
            </w:r>
          </w:p>
        </w:tc>
        <w:tc>
          <w:tcPr>
            <w:tcW w:w="2551" w:type="dxa"/>
            <w:gridSpan w:val="2"/>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определяется схемой водоотведения округа</w:t>
            </w:r>
          </w:p>
        </w:tc>
        <w:tc>
          <w:tcPr>
            <w:tcW w:w="2550" w:type="dxa"/>
            <w:gridSpan w:val="2"/>
            <w:vMerge w:val="continue"/>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jc w:val="both"/>
              <w:rPr>
                <w:rFonts w:ascii="PT Astra Serif" w:hAnsi="PT Astra Serif"/>
                <w:sz w:val="20"/>
                <w:szCs w:val="20"/>
                <w:lang w:eastAsia="hi-IN" w:bidi="hi-IN"/>
              </w:rPr>
            </w:pPr>
            <w:r>
              <w:rPr>
                <w:rFonts w:ascii="PT Astra Serif" w:hAnsi="PT Astra Serif"/>
                <w:sz w:val="20"/>
                <w:szCs w:val="20"/>
                <w:lang w:eastAsia="hi-IN" w:bidi="hi-IN"/>
              </w:rPr>
            </w:r>
          </w:p>
        </w:tc>
      </w:tr>
    </w:tbl>
    <w:p>
      <w:pPr>
        <w:pStyle w:val="ConsPlusNormal1"/>
        <w:spacing w:lineRule="auto" w:line="240" w:before="28" w:after="28"/>
        <w:ind w:firstLine="709"/>
        <w:jc w:val="both"/>
        <w:rPr/>
      </w:pPr>
      <w:r>
        <w:rPr>
          <w:rFonts w:ascii="PT Astra Serif" w:hAnsi="PT Astra Serif"/>
          <w:color w:val="000000"/>
          <w:sz w:val="28"/>
          <w:szCs w:val="28"/>
        </w:rPr>
        <w:t>Примечания:</w:t>
      </w:r>
    </w:p>
    <w:p>
      <w:pPr>
        <w:pStyle w:val="ConsPlusNormal1"/>
        <w:spacing w:lineRule="auto" w:line="240" w:before="28" w:after="28"/>
        <w:ind w:firstLine="709"/>
        <w:jc w:val="both"/>
        <w:rPr/>
      </w:pPr>
      <w:r>
        <w:rPr>
          <w:rFonts w:ascii="PT Astra Serif" w:hAnsi="PT Astra Serif"/>
          <w:color w:val="000000"/>
          <w:sz w:val="28"/>
          <w:szCs w:val="28"/>
        </w:rPr>
        <w:t>1. Для определения в целях градостроительного проектирования минимально допустимого уровня обеспеченности объектами следует использовать норму минимальной обеспеченности населения (территории) соответствующим ресурсом и характеристики планируемых к размещению объектов.</w:t>
      </w:r>
    </w:p>
    <w:p>
      <w:pPr>
        <w:pStyle w:val="ConsPlusNormal1"/>
        <w:spacing w:lineRule="auto" w:line="240" w:before="28" w:after="28"/>
        <w:ind w:firstLine="709"/>
        <w:jc w:val="both"/>
        <w:rPr/>
      </w:pPr>
      <w:r>
        <w:rPr>
          <w:rFonts w:ascii="PT Astra Serif" w:hAnsi="PT Astra Serif"/>
          <w:color w:val="000000"/>
          <w:sz w:val="28"/>
          <w:szCs w:val="28"/>
        </w:rPr>
        <w:t>2. Приведенные укрупненные показатели предусматривают электропотребление жилыми и общественными зданиями, предприятиями коммунально-бытового обслуживания, наружным освещением, городским электротранспортом, системами водоснабжения, водоотведения и теплоснабжения.</w:t>
      </w:r>
    </w:p>
    <w:p>
      <w:pPr>
        <w:pStyle w:val="ConsPlusNormal1"/>
        <w:spacing w:lineRule="auto" w:line="240" w:before="28" w:after="28"/>
        <w:ind w:firstLine="709"/>
        <w:jc w:val="both"/>
        <w:rPr/>
      </w:pPr>
      <w:r>
        <w:rPr>
          <w:rFonts w:ascii="PT Astra Serif" w:hAnsi="PT Astra Serif"/>
          <w:color w:val="000000"/>
          <w:sz w:val="28"/>
          <w:szCs w:val="28"/>
        </w:rPr>
        <w:t>3. Предельные значения расчетных показателей минимально допустимого уровня обеспеченности объектов водоснабжения приведены в расчете удельного хозяйственно-питьевого водопотребления в населенном пункте на одного человека среднесуточное (за год).</w:t>
      </w:r>
    </w:p>
    <w:p>
      <w:pPr>
        <w:pStyle w:val="ConsPlusNormal1"/>
        <w:spacing w:lineRule="auto" w:line="240" w:before="28" w:after="28"/>
        <w:ind w:firstLine="709"/>
        <w:jc w:val="both"/>
        <w:rPr/>
      </w:pPr>
      <w:r>
        <w:rPr>
          <w:rFonts w:ascii="PT Astra Serif" w:hAnsi="PT Astra Serif"/>
          <w:color w:val="000000"/>
          <w:sz w:val="28"/>
          <w:szCs w:val="28"/>
        </w:rPr>
        <w:t>4. Удельное водопотребление включает расходы воды на хозяйственно-питьевые и бытовые нужды в общественных зданиях (по классификации, принятой в СП 44.13330.2011. Свод правил. Административные и бытовые здания. Актуализированная редакция СНиП 2.09.04-87, за исключением расходов воды для домов отдыха, санаторно-туристских комплексо</w:t>
      </w:r>
      <w:r>
        <w:rPr>
          <w:rFonts w:eastAsia="Times New Roman" w:cs="Times New Roman" w:ascii="PT Astra Serif" w:hAnsi="PT Astra Serif"/>
          <w:color w:val="000000"/>
          <w:kern w:val="2"/>
          <w:sz w:val="28"/>
          <w:szCs w:val="28"/>
          <w:lang w:val="ru-RU" w:eastAsia="ar-SA" w:bidi="ar-SA"/>
        </w:rPr>
        <w:t>в и детских оздоровительных лагерей, которые должны приниматься согласно СП 30.13330.2020. СНиП 2.04.01-85* «Внутренний водопровод и канализация зданий» и технологическим данным.</w:t>
      </w:r>
    </w:p>
    <w:p>
      <w:pPr>
        <w:pStyle w:val="ConsPlusNormal1"/>
        <w:spacing w:lineRule="auto" w:line="240" w:before="28" w:after="28"/>
        <w:ind w:firstLine="709"/>
        <w:jc w:val="both"/>
        <w:rPr/>
      </w:pPr>
      <w:r>
        <w:rPr>
          <w:rFonts w:ascii="PT Astra Serif" w:hAnsi="PT Astra Serif"/>
          <w:color w:val="000000"/>
          <w:sz w:val="28"/>
          <w:szCs w:val="28"/>
        </w:rPr>
        <w:t>5. Количество воды на нужды промышленности, обеспечивающей население продуктами, и неучтенные расходы при соответствующем обосновании допускается принимать дополнительно в размере 10 - 20% от суммарного расхода воды на хозяйственно-питьевые нужды населенного пункта.</w:t>
      </w:r>
    </w:p>
    <w:p>
      <w:pPr>
        <w:pStyle w:val="ConsPlusNormal1"/>
        <w:spacing w:lineRule="auto" w:line="240" w:before="28" w:after="28"/>
        <w:ind w:firstLine="709"/>
        <w:jc w:val="both"/>
        <w:rPr/>
      </w:pPr>
      <w:r>
        <w:rPr>
          <w:rFonts w:ascii="PT Astra Serif" w:hAnsi="PT Astra Serif"/>
          <w:color w:val="000000"/>
          <w:sz w:val="28"/>
          <w:szCs w:val="28"/>
        </w:rPr>
        <w:t>6. Удельный расход воды на поливку городских зеленых насаждений принимается равным 50 л/сут. на 1 жителя.</w:t>
      </w:r>
    </w:p>
    <w:p>
      <w:pPr>
        <w:pStyle w:val="ConsPlusNormal1"/>
        <w:spacing w:lineRule="auto" w:line="240" w:before="28" w:after="28"/>
        <w:ind w:firstLine="709"/>
        <w:jc w:val="both"/>
        <w:rPr/>
      </w:pPr>
      <w:r>
        <w:rPr>
          <w:rFonts w:ascii="PT Astra Serif" w:hAnsi="PT Astra Serif"/>
          <w:color w:val="000000"/>
          <w:sz w:val="28"/>
          <w:szCs w:val="28"/>
        </w:rPr>
        <w:t>7. Расход воды на наружное водоснабжение определяется расчетом в соответствии с СП 8.13130 «Системы противопожарной защиты. Наружное противопожарное водоснабжение. Требования пожарной безопасности».</w:t>
      </w:r>
    </w:p>
    <w:p>
      <w:pPr>
        <w:pStyle w:val="ConsPlusNormal1"/>
        <w:spacing w:lineRule="auto" w:line="240" w:before="28" w:after="28"/>
        <w:ind w:firstLine="709"/>
        <w:jc w:val="both"/>
        <w:rPr/>
      </w:pPr>
      <w:r>
        <w:rPr>
          <w:rFonts w:ascii="PT Astra Serif" w:hAnsi="PT Astra Serif"/>
          <w:color w:val="000000"/>
          <w:sz w:val="28"/>
          <w:szCs w:val="28"/>
        </w:rPr>
        <w:t>8. Средний суточный объем бытовых сточных вод (куб. м/сутки) определяется по СП 30.13330.2020 «</w:t>
      </w:r>
      <w:r>
        <w:rPr>
          <w:rFonts w:eastAsia="Times New Roman" w:cs="Times New Roman" w:ascii="PT Astra Serif" w:hAnsi="PT Astra Serif"/>
          <w:color w:val="000000"/>
          <w:kern w:val="2"/>
          <w:sz w:val="28"/>
          <w:szCs w:val="28"/>
          <w:lang w:val="ru-RU" w:eastAsia="ar-SA" w:bidi="ar-SA"/>
        </w:rPr>
        <w:t>СНиП 2.04.01-85* «Внутренний водопровод и канализация зданий».</w:t>
      </w:r>
    </w:p>
    <w:p>
      <w:pPr>
        <w:pStyle w:val="ConsPlusNormal1"/>
        <w:spacing w:lineRule="auto" w:line="240" w:before="28" w:after="28"/>
        <w:ind w:firstLine="709"/>
        <w:jc w:val="both"/>
        <w:rPr>
          <w:rFonts w:ascii="PT Astra Serif" w:hAnsi="PT Astra Serif" w:eastAsia="Times New Roman" w:cs="Times New Roman"/>
          <w:color w:val="000000"/>
          <w:kern w:val="2"/>
          <w:sz w:val="28"/>
          <w:szCs w:val="28"/>
          <w:lang w:val="ru-RU" w:eastAsia="ar-SA" w:bidi="ar-SA"/>
        </w:rPr>
      </w:pPr>
      <w:r>
        <w:rPr/>
      </w:r>
    </w:p>
    <w:p>
      <w:pPr>
        <w:pStyle w:val="ConsPlusNormal1"/>
        <w:spacing w:lineRule="auto" w:line="240" w:before="28" w:after="28"/>
        <w:ind w:firstLine="709"/>
        <w:jc w:val="both"/>
        <w:rPr>
          <w:rFonts w:ascii="PT Astra Serif" w:hAnsi="PT Astra Serif" w:eastAsia="Times New Roman" w:cs="Times New Roman"/>
          <w:color w:val="000000"/>
          <w:kern w:val="2"/>
          <w:sz w:val="28"/>
          <w:szCs w:val="28"/>
          <w:lang w:val="ru-RU" w:eastAsia="ar-SA" w:bidi="ar-SA"/>
        </w:rPr>
      </w:pPr>
      <w:r>
        <w:rPr/>
      </w:r>
    </w:p>
    <w:p>
      <w:pPr>
        <w:pStyle w:val="ConsPlusNormal1"/>
        <w:spacing w:lineRule="auto" w:line="240" w:before="28" w:after="28"/>
        <w:ind w:firstLine="709"/>
        <w:jc w:val="both"/>
        <w:rPr>
          <w:rFonts w:ascii="PT Astra Serif" w:hAnsi="PT Astra Serif" w:eastAsia="Times New Roman" w:cs="Times New Roman"/>
          <w:color w:val="000000"/>
          <w:kern w:val="2"/>
          <w:sz w:val="28"/>
          <w:szCs w:val="28"/>
          <w:lang w:val="ru-RU" w:eastAsia="ar-SA" w:bidi="ar-SA"/>
        </w:rPr>
      </w:pPr>
      <w:r>
        <w:rPr/>
      </w:r>
    </w:p>
    <w:p>
      <w:pPr>
        <w:pStyle w:val="ConsPlusNormal1"/>
        <w:spacing w:lineRule="auto" w:line="240" w:before="28" w:after="28"/>
        <w:ind w:firstLine="709"/>
        <w:jc w:val="both"/>
        <w:rPr>
          <w:rFonts w:ascii="PT Astra Serif" w:hAnsi="PT Astra Serif" w:eastAsia="Times New Roman" w:cs="Times New Roman"/>
          <w:color w:val="000000"/>
          <w:kern w:val="2"/>
          <w:sz w:val="28"/>
          <w:szCs w:val="28"/>
          <w:lang w:val="ru-RU" w:eastAsia="ar-SA" w:bidi="ar-SA"/>
        </w:rPr>
      </w:pPr>
      <w:r>
        <w:rPr/>
      </w:r>
    </w:p>
    <w:p>
      <w:pPr>
        <w:pStyle w:val="ConsPlusNormal1"/>
        <w:spacing w:lineRule="auto" w:line="240" w:before="28" w:after="28"/>
        <w:ind w:firstLine="709"/>
        <w:jc w:val="both"/>
        <w:rPr>
          <w:rFonts w:ascii="PT Astra Serif" w:hAnsi="PT Astra Serif" w:eastAsia="Times New Roman" w:cs="Times New Roman"/>
          <w:color w:val="000000"/>
          <w:kern w:val="2"/>
          <w:sz w:val="28"/>
          <w:szCs w:val="28"/>
          <w:lang w:val="ru-RU" w:eastAsia="ar-SA" w:bidi="ar-SA"/>
        </w:rPr>
      </w:pPr>
      <w:r>
        <w:rPr/>
      </w:r>
    </w:p>
    <w:p>
      <w:pPr>
        <w:pStyle w:val="ConsPlusNormal1"/>
        <w:spacing w:lineRule="auto" w:line="240" w:before="28" w:after="28"/>
        <w:ind w:firstLine="709"/>
        <w:jc w:val="both"/>
        <w:rPr>
          <w:rFonts w:ascii="PT Astra Serif" w:hAnsi="PT Astra Serif" w:eastAsia="Times New Roman" w:cs="Times New Roman"/>
          <w:color w:val="000000"/>
          <w:kern w:val="2"/>
          <w:sz w:val="28"/>
          <w:szCs w:val="28"/>
          <w:lang w:val="ru-RU" w:eastAsia="ar-SA" w:bidi="ar-SA"/>
        </w:rPr>
      </w:pPr>
      <w:r>
        <w:rPr/>
      </w:r>
    </w:p>
    <w:p>
      <w:pPr>
        <w:pStyle w:val="Heading2"/>
        <w:spacing w:lineRule="auto" w:line="240" w:before="0" w:after="171"/>
        <w:ind w:left="0"/>
        <w:jc w:val="center"/>
        <w:rPr>
          <w:rFonts w:ascii="PT Astra Serif" w:hAnsi="PT Astra Serif"/>
        </w:rPr>
      </w:pPr>
      <w:r>
        <w:rPr>
          <w:rFonts w:ascii="PT Astra Serif" w:hAnsi="PT Astra Serif"/>
          <w:sz w:val="28"/>
          <w:szCs w:val="28"/>
        </w:rPr>
        <w:t>1.2. АВТОМОБИЛЬНЫЕ ДОРО</w:t>
      </w:r>
      <w:bookmarkStart w:id="8" w:name="_Toc447451360"/>
      <w:bookmarkStart w:id="9" w:name="_Toc437268155"/>
      <w:bookmarkEnd w:id="8"/>
      <w:bookmarkEnd w:id="9"/>
      <w:r>
        <w:rPr>
          <w:rFonts w:ascii="PT Astra Serif" w:hAnsi="PT Astra Serif"/>
          <w:sz w:val="28"/>
          <w:szCs w:val="28"/>
        </w:rPr>
        <w:t>ГИ МЕСТНОГО ЗНАЧЕНИЯ И ОБЪЕКТЫ ТРАНСПОРТНОЙ ИНФРАСТРУКТУРЫ</w:t>
      </w:r>
    </w:p>
    <w:p>
      <w:pPr>
        <w:pStyle w:val="Normal"/>
        <w:widowControl w:val="false"/>
        <w:suppressAutoHyphens w:val="true"/>
        <w:spacing w:lineRule="auto" w:line="240"/>
        <w:ind w:firstLine="567"/>
        <w:jc w:val="right"/>
        <w:rPr>
          <w:rFonts w:ascii="PT Astra Serif" w:hAnsi="PT Astra Serif"/>
        </w:rPr>
      </w:pPr>
      <w:r>
        <w:rPr>
          <w:rFonts w:ascii="PT Astra Serif" w:hAnsi="PT Astra Serif"/>
          <w:b/>
          <w:bCs/>
          <w:sz w:val="28"/>
          <w:szCs w:val="28"/>
          <w:lang w:val="en-US" w:eastAsia="hi-IN" w:bidi="hi-IN"/>
        </w:rPr>
        <w:t xml:space="preserve">Таблица </w:t>
      </w:r>
      <w:r>
        <w:rPr>
          <w:rFonts w:ascii="PT Astra Serif" w:hAnsi="PT Astra Serif"/>
          <w:b/>
          <w:bCs/>
          <w:sz w:val="28"/>
          <w:szCs w:val="28"/>
          <w:lang w:eastAsia="hi-IN" w:bidi="hi-IN"/>
        </w:rPr>
        <w:t>1.2.1</w:t>
      </w:r>
    </w:p>
    <w:tbl>
      <w:tblPr>
        <w:tblW w:w="9645" w:type="dxa"/>
        <w:jc w:val="left"/>
        <w:tblInd w:w="108" w:type="dxa"/>
        <w:tblLayout w:type="fixed"/>
        <w:tblCellMar>
          <w:top w:w="0" w:type="dxa"/>
          <w:left w:w="108" w:type="dxa"/>
          <w:bottom w:w="0" w:type="dxa"/>
          <w:right w:w="108" w:type="dxa"/>
        </w:tblCellMar>
        <w:tblLook w:firstRow="1" w:noVBand="0" w:lastRow="0" w:firstColumn="1" w:lastColumn="0" w:noHBand="0" w:val="00a0"/>
      </w:tblPr>
      <w:tblGrid>
        <w:gridCol w:w="470"/>
        <w:gridCol w:w="4000"/>
        <w:gridCol w:w="1305"/>
        <w:gridCol w:w="1305"/>
        <w:gridCol w:w="1307"/>
        <w:gridCol w:w="1257"/>
      </w:tblGrid>
      <w:tr>
        <w:trPr>
          <w:trHeight w:val="1006" w:hRule="atLeast"/>
        </w:trPr>
        <w:tc>
          <w:tcPr>
            <w:tcW w:w="47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57" w:after="57"/>
              <w:jc w:val="center"/>
              <w:rPr>
                <w:rFonts w:ascii="PT Astra Serif" w:hAnsi="PT Astra Serif"/>
              </w:rPr>
            </w:pPr>
            <w:r>
              <w:rPr>
                <w:rFonts w:ascii="PT Astra Serif" w:hAnsi="PT Astra Serif"/>
                <w:sz w:val="24"/>
                <w:szCs w:val="24"/>
                <w:lang w:val="en-US" w:eastAsia="hi-IN" w:bidi="hi-IN"/>
              </w:rPr>
              <w:t>№</w:t>
            </w:r>
          </w:p>
        </w:tc>
        <w:tc>
          <w:tcPr>
            <w:tcW w:w="4000"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113" w:right="0"/>
              <w:jc w:val="center"/>
              <w:rPr>
                <w:rFonts w:ascii="PT Astra Serif" w:hAnsi="PT Astra Serif"/>
              </w:rPr>
            </w:pPr>
            <w:r>
              <w:rPr>
                <w:rFonts w:ascii="PT Astra Serif" w:hAnsi="PT Astra Serif"/>
                <w:sz w:val="24"/>
                <w:szCs w:val="24"/>
                <w:lang w:val="en-US" w:eastAsia="hi-IN" w:bidi="hi-IN"/>
              </w:rPr>
              <w:t>Наименование нормируемых показателей и (или) объектов</w:t>
            </w:r>
          </w:p>
        </w:tc>
        <w:tc>
          <w:tcPr>
            <w:tcW w:w="2610" w:type="dxa"/>
            <w:gridSpan w:val="2"/>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57" w:after="57"/>
              <w:jc w:val="center"/>
              <w:rPr>
                <w:rFonts w:ascii="PT Astra Serif" w:hAnsi="PT Astra Serif"/>
              </w:rPr>
            </w:pPr>
            <w:r>
              <w:rPr>
                <w:rFonts w:ascii="PT Astra Serif" w:hAnsi="PT Astra Serif"/>
                <w:sz w:val="24"/>
                <w:szCs w:val="24"/>
                <w:lang w:val="en-US" w:eastAsia="hi-IN" w:bidi="hi-IN"/>
              </w:rPr>
              <w:t>Минимально допустимый уровень обеспеченности</w:t>
            </w:r>
          </w:p>
        </w:tc>
        <w:tc>
          <w:tcPr>
            <w:tcW w:w="2564"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uppressAutoHyphens w:val="true"/>
              <w:spacing w:lineRule="auto" w:line="240" w:before="57" w:after="57"/>
              <w:jc w:val="center"/>
              <w:rPr>
                <w:rFonts w:ascii="PT Astra Serif" w:hAnsi="PT Astra Serif"/>
              </w:rPr>
            </w:pPr>
            <w:r>
              <w:rPr>
                <w:rFonts w:ascii="PT Astra Serif" w:hAnsi="PT Astra Serif"/>
                <w:sz w:val="24"/>
                <w:szCs w:val="24"/>
                <w:lang w:eastAsia="hi-IN" w:bidi="hi-IN"/>
              </w:rPr>
              <w:t>Максимально допустимый уровень территориальной доступности</w:t>
            </w:r>
          </w:p>
        </w:tc>
      </w:tr>
      <w:tr>
        <w:trPr>
          <w:trHeight w:val="523" w:hRule="atLeast"/>
        </w:trPr>
        <w:tc>
          <w:tcPr>
            <w:tcW w:w="47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57" w:after="57"/>
              <w:jc w:val="center"/>
              <w:rPr>
                <w:rFonts w:ascii="PT Astra Serif" w:hAnsi="PT Astra Serif"/>
                <w:sz w:val="22"/>
                <w:szCs w:val="22"/>
                <w:lang w:eastAsia="hi-IN" w:bidi="hi-IN"/>
              </w:rPr>
            </w:pPr>
            <w:r>
              <w:rPr>
                <w:rFonts w:ascii="PT Astra Serif" w:hAnsi="PT Astra Serif"/>
                <w:sz w:val="22"/>
                <w:szCs w:val="22"/>
                <w:lang w:eastAsia="hi-IN" w:bidi="hi-IN"/>
              </w:rPr>
            </w:r>
          </w:p>
        </w:tc>
        <w:tc>
          <w:tcPr>
            <w:tcW w:w="400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57" w:after="57"/>
              <w:jc w:val="center"/>
              <w:rPr>
                <w:rFonts w:ascii="PT Astra Serif" w:hAnsi="PT Astra Serif"/>
                <w:sz w:val="22"/>
                <w:szCs w:val="22"/>
                <w:lang w:eastAsia="hi-IN" w:bidi="hi-IN"/>
              </w:rPr>
            </w:pPr>
            <w:r>
              <w:rPr>
                <w:rFonts w:ascii="PT Astra Serif" w:hAnsi="PT Astra Serif"/>
                <w:sz w:val="22"/>
                <w:szCs w:val="22"/>
                <w:lang w:eastAsia="hi-IN" w:bidi="hi-IN"/>
              </w:rPr>
            </w:r>
          </w:p>
        </w:tc>
        <w:tc>
          <w:tcPr>
            <w:tcW w:w="1305"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57" w:after="57"/>
              <w:jc w:val="center"/>
              <w:rPr>
                <w:rFonts w:ascii="PT Astra Serif" w:hAnsi="PT Astra Serif"/>
              </w:rPr>
            </w:pPr>
            <w:r>
              <w:rPr>
                <w:rFonts w:ascii="PT Astra Serif" w:hAnsi="PT Astra Serif"/>
                <w:sz w:val="24"/>
                <w:szCs w:val="24"/>
                <w:lang w:eastAsia="hi-IN" w:bidi="hi-IN"/>
              </w:rPr>
              <w:t>Единица измерения</w:t>
            </w:r>
          </w:p>
        </w:tc>
        <w:tc>
          <w:tcPr>
            <w:tcW w:w="1305"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57" w:after="57"/>
              <w:jc w:val="center"/>
              <w:rPr>
                <w:rFonts w:ascii="PT Astra Serif" w:hAnsi="PT Astra Serif"/>
              </w:rPr>
            </w:pPr>
            <w:r>
              <w:rPr>
                <w:rFonts w:ascii="PT Astra Serif" w:hAnsi="PT Astra Serif"/>
                <w:sz w:val="24"/>
                <w:szCs w:val="24"/>
                <w:lang w:eastAsia="hi-IN" w:bidi="hi-IN"/>
              </w:rPr>
              <w:t>Величина</w:t>
            </w:r>
          </w:p>
        </w:tc>
        <w:tc>
          <w:tcPr>
            <w:tcW w:w="130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uppressAutoHyphens w:val="true"/>
              <w:spacing w:lineRule="auto" w:line="240" w:before="57" w:after="57"/>
              <w:jc w:val="center"/>
              <w:rPr>
                <w:rFonts w:ascii="PT Astra Serif" w:hAnsi="PT Astra Serif"/>
              </w:rPr>
            </w:pPr>
            <w:r>
              <w:rPr>
                <w:rFonts w:ascii="PT Astra Serif" w:hAnsi="PT Astra Serif"/>
                <w:sz w:val="24"/>
                <w:szCs w:val="24"/>
                <w:lang w:eastAsia="hi-IN" w:bidi="hi-IN"/>
              </w:rPr>
              <w:t>Единица измерения</w:t>
            </w:r>
          </w:p>
        </w:tc>
        <w:tc>
          <w:tcPr>
            <w:tcW w:w="125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uppressAutoHyphens w:val="true"/>
              <w:spacing w:lineRule="auto" w:line="240" w:before="57" w:after="57"/>
              <w:jc w:val="center"/>
              <w:rPr>
                <w:rFonts w:ascii="PT Astra Serif" w:hAnsi="PT Astra Serif"/>
              </w:rPr>
            </w:pPr>
            <w:r>
              <w:rPr>
                <w:rFonts w:ascii="PT Astra Serif" w:hAnsi="PT Astra Serif"/>
                <w:sz w:val="24"/>
                <w:szCs w:val="24"/>
                <w:lang w:eastAsia="hi-IN" w:bidi="hi-IN"/>
              </w:rPr>
              <w:t>Величина</w:t>
            </w:r>
          </w:p>
        </w:tc>
      </w:tr>
      <w:tr>
        <w:trPr>
          <w:trHeight w:val="523" w:hRule="atLeast"/>
        </w:trPr>
        <w:tc>
          <w:tcPr>
            <w:tcW w:w="470" w:type="dxa"/>
            <w:tcBorders>
              <w:left w:val="single" w:sz="4" w:space="0" w:color="000000"/>
              <w:bottom w:val="single" w:sz="4" w:space="0" w:color="000000"/>
              <w:right w:val="single" w:sz="4" w:space="0" w:color="000000"/>
            </w:tcBorders>
            <w:vAlign w:val="center"/>
          </w:tcPr>
          <w:p>
            <w:pPr>
              <w:pStyle w:val="Normal"/>
              <w:suppressAutoHyphens w:val="true"/>
              <w:spacing w:lineRule="auto" w:line="240"/>
              <w:ind w:hanging="0"/>
              <w:jc w:val="center"/>
              <w:rPr>
                <w:rFonts w:ascii="PT Astra Serif" w:hAnsi="PT Astra Serif"/>
              </w:rPr>
            </w:pPr>
            <w:r>
              <w:rPr>
                <w:rFonts w:ascii="PT Astra Serif" w:hAnsi="PT Astra Serif"/>
                <w:sz w:val="24"/>
                <w:szCs w:val="24"/>
              </w:rPr>
              <w:t>1</w:t>
            </w:r>
          </w:p>
        </w:tc>
        <w:tc>
          <w:tcPr>
            <w:tcW w:w="4000" w:type="dxa"/>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rPr>
            </w:pPr>
            <w:r>
              <w:rPr>
                <w:rFonts w:ascii="PT Astra Serif" w:hAnsi="PT Astra Serif"/>
                <w:sz w:val="24"/>
              </w:rPr>
              <w:t>Доля автомобильных дорог в границах округа с твердым покрытием</w:t>
            </w:r>
          </w:p>
        </w:tc>
        <w:tc>
          <w:tcPr>
            <w:tcW w:w="130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rPr>
              <w:t>процент от общей протяжен-ности автодорог</w:t>
            </w:r>
          </w:p>
        </w:tc>
        <w:tc>
          <w:tcPr>
            <w:tcW w:w="130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rPr>
              <w:t xml:space="preserve">60 </w:t>
              <w:br/>
              <w:t>к 2030 г.</w:t>
            </w:r>
          </w:p>
        </w:tc>
        <w:tc>
          <w:tcPr>
            <w:tcW w:w="2564" w:type="dxa"/>
            <w:gridSpan w:val="2"/>
            <w:tcBorders>
              <w:left w:val="single" w:sz="4" w:space="0" w:color="000000"/>
              <w:bottom w:val="single" w:sz="4" w:space="0" w:color="000000"/>
              <w:right w:val="single" w:sz="4" w:space="0" w:color="000000"/>
            </w:tcBorders>
            <w:shd w:color="auto" w:fill="auto" w:val="clear"/>
            <w:vAlign w:val="center"/>
          </w:tcPr>
          <w:p>
            <w:pPr>
              <w:pStyle w:val="Normal"/>
              <w:suppressAutoHyphens w:val="true"/>
              <w:spacing w:lineRule="auto" w:line="240"/>
              <w:ind w:hanging="0"/>
              <w:jc w:val="center"/>
              <w:rPr>
                <w:rFonts w:ascii="PT Astra Serif" w:hAnsi="PT Astra Serif"/>
              </w:rPr>
            </w:pPr>
            <w:r>
              <w:rPr>
                <w:rFonts w:ascii="PT Astra Serif" w:hAnsi="PT Astra Serif"/>
                <w:sz w:val="24"/>
                <w:szCs w:val="24"/>
                <w:lang w:eastAsia="hi-IN" w:bidi="hi-IN"/>
              </w:rPr>
              <w:t>не устанавливается</w:t>
            </w:r>
          </w:p>
        </w:tc>
      </w:tr>
      <w:tr>
        <w:trPr>
          <w:trHeight w:val="856" w:hRule="atLeast"/>
        </w:trPr>
        <w:tc>
          <w:tcPr>
            <w:tcW w:w="47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ind w:hanging="0"/>
              <w:jc w:val="center"/>
              <w:rPr>
                <w:rFonts w:ascii="PT Astra Serif" w:hAnsi="PT Astra Serif"/>
              </w:rPr>
            </w:pPr>
            <w:r>
              <w:rPr>
                <w:rFonts w:ascii="PT Astra Serif" w:hAnsi="PT Astra Serif"/>
                <w:sz w:val="24"/>
                <w:szCs w:val="24"/>
              </w:rPr>
              <w:t>2</w:t>
            </w:r>
          </w:p>
        </w:tc>
        <w:tc>
          <w:tcPr>
            <w:tcW w:w="4000" w:type="dxa"/>
            <w:tcBorders>
              <w:top w:val="single" w:sz="4" w:space="0" w:color="000000"/>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rPr>
            </w:pPr>
            <w:r>
              <w:rPr>
                <w:rFonts w:ascii="PT Astra Serif" w:hAnsi="PT Astra Serif"/>
                <w:sz w:val="24"/>
                <w:szCs w:val="24"/>
              </w:rPr>
              <w:t>Доступность населенных пунктов по автомобильным дорогам местного значения округа с усовершенствованным покрытием, по группам населенных пунктов и расчетным срокам документов территориального планирования:</w:t>
            </w:r>
          </w:p>
        </w:tc>
        <w:tc>
          <w:tcPr>
            <w:tcW w:w="1305"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процент от общей числен-ности населения в каждой группе населен-ных пунктов</w:t>
            </w:r>
          </w:p>
        </w:tc>
        <w:tc>
          <w:tcPr>
            <w:tcW w:w="1305" w:type="dxa"/>
            <w:tcBorders>
              <w:top w:val="single" w:sz="4" w:space="0" w:color="000000"/>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sz w:val="24"/>
                <w:szCs w:val="24"/>
              </w:rPr>
            </w:pPr>
            <w:r>
              <w:rPr>
                <w:rFonts w:ascii="PT Astra Serif" w:hAnsi="PT Astra Serif"/>
                <w:sz w:val="24"/>
                <w:szCs w:val="24"/>
              </w:rPr>
            </w:r>
          </w:p>
        </w:tc>
        <w:tc>
          <w:tcPr>
            <w:tcW w:w="2564" w:type="dxa"/>
            <w:gridSpan w:val="2"/>
            <w:vMerge w:val="restart"/>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ind w:hanging="0"/>
              <w:jc w:val="center"/>
              <w:rPr>
                <w:rFonts w:ascii="PT Astra Serif" w:hAnsi="PT Astra Serif"/>
              </w:rPr>
            </w:pPr>
            <w:r>
              <w:rPr>
                <w:rFonts w:ascii="PT Astra Serif" w:hAnsi="PT Astra Serif"/>
                <w:sz w:val="24"/>
                <w:szCs w:val="24"/>
                <w:lang w:eastAsia="hi-IN" w:bidi="hi-IN"/>
              </w:rPr>
              <w:t>не устанавливается</w:t>
            </w:r>
          </w:p>
        </w:tc>
      </w:tr>
      <w:tr>
        <w:trPr>
          <w:trHeight w:val="521" w:hRule="atLeast"/>
        </w:trPr>
        <w:tc>
          <w:tcPr>
            <w:tcW w:w="47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ind w:hanging="0"/>
              <w:jc w:val="center"/>
              <w:rPr>
                <w:rFonts w:ascii="PT Astra Serif" w:hAnsi="PT Astra Serif"/>
                <w:sz w:val="24"/>
                <w:szCs w:val="24"/>
              </w:rPr>
            </w:pPr>
            <w:r>
              <w:rPr>
                <w:rFonts w:ascii="PT Astra Serif" w:hAnsi="PT Astra Serif"/>
                <w:sz w:val="24"/>
                <w:szCs w:val="24"/>
              </w:rPr>
            </w:r>
          </w:p>
        </w:tc>
        <w:tc>
          <w:tcPr>
            <w:tcW w:w="4000" w:type="dxa"/>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rPr>
            </w:pPr>
            <w:r>
              <w:rPr>
                <w:rFonts w:ascii="PT Astra Serif" w:hAnsi="PT Astra Serif"/>
                <w:sz w:val="24"/>
                <w:szCs w:val="24"/>
              </w:rPr>
              <w:t>менее 10 жит. к 2035 г.:</w:t>
            </w:r>
          </w:p>
        </w:tc>
        <w:tc>
          <w:tcPr>
            <w:tcW w:w="1305" w:type="dxa"/>
            <w:vMerge w:val="continue"/>
            <w:tcBorders>
              <w:top w:val="single" w:sz="4" w:space="0" w:color="000000"/>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sz w:val="24"/>
                <w:szCs w:val="24"/>
              </w:rPr>
            </w:pPr>
            <w:r>
              <w:rPr>
                <w:rFonts w:ascii="PT Astra Serif" w:hAnsi="PT Astra Serif"/>
                <w:sz w:val="24"/>
                <w:szCs w:val="24"/>
              </w:rPr>
            </w:r>
          </w:p>
        </w:tc>
        <w:tc>
          <w:tcPr>
            <w:tcW w:w="130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30</w:t>
            </w:r>
          </w:p>
        </w:tc>
        <w:tc>
          <w:tcPr>
            <w:tcW w:w="2564" w:type="dxa"/>
            <w:gridSpan w:val="2"/>
            <w:vMerge w:val="continue"/>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ind w:hanging="0"/>
              <w:jc w:val="both"/>
              <w:rPr>
                <w:rFonts w:ascii="PT Astra Serif" w:hAnsi="PT Astra Serif"/>
                <w:sz w:val="24"/>
                <w:szCs w:val="24"/>
              </w:rPr>
            </w:pPr>
            <w:r>
              <w:rPr>
                <w:rFonts w:ascii="PT Astra Serif" w:hAnsi="PT Astra Serif"/>
                <w:sz w:val="24"/>
                <w:szCs w:val="24"/>
              </w:rPr>
            </w:r>
          </w:p>
        </w:tc>
      </w:tr>
      <w:tr>
        <w:trPr>
          <w:trHeight w:val="510" w:hRule="atLeast"/>
        </w:trPr>
        <w:tc>
          <w:tcPr>
            <w:tcW w:w="47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ind w:hanging="0"/>
              <w:jc w:val="center"/>
              <w:rPr>
                <w:rFonts w:ascii="PT Astra Serif" w:hAnsi="PT Astra Serif"/>
                <w:sz w:val="24"/>
                <w:szCs w:val="24"/>
              </w:rPr>
            </w:pPr>
            <w:r>
              <w:rPr>
                <w:rFonts w:ascii="PT Astra Serif" w:hAnsi="PT Astra Serif"/>
                <w:sz w:val="24"/>
                <w:szCs w:val="24"/>
              </w:rPr>
            </w:r>
          </w:p>
        </w:tc>
        <w:tc>
          <w:tcPr>
            <w:tcW w:w="4000" w:type="dxa"/>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rPr>
            </w:pPr>
            <w:r>
              <w:rPr>
                <w:rFonts w:ascii="PT Astra Serif" w:hAnsi="PT Astra Serif"/>
                <w:sz w:val="24"/>
                <w:szCs w:val="24"/>
              </w:rPr>
              <w:t>менее 10 жит. к 2046 г.:</w:t>
            </w:r>
          </w:p>
        </w:tc>
        <w:tc>
          <w:tcPr>
            <w:tcW w:w="130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jc w:val="center"/>
              <w:rPr>
                <w:rFonts w:ascii="PT Astra Serif" w:hAnsi="PT Astra Serif"/>
                <w:sz w:val="24"/>
                <w:szCs w:val="24"/>
              </w:rPr>
            </w:pPr>
            <w:r>
              <w:rPr>
                <w:rFonts w:ascii="PT Astra Serif" w:hAnsi="PT Astra Serif"/>
                <w:sz w:val="24"/>
                <w:szCs w:val="24"/>
              </w:rPr>
            </w:r>
          </w:p>
        </w:tc>
        <w:tc>
          <w:tcPr>
            <w:tcW w:w="130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50</w:t>
            </w:r>
          </w:p>
        </w:tc>
        <w:tc>
          <w:tcPr>
            <w:tcW w:w="2564" w:type="dxa"/>
            <w:gridSpan w:val="2"/>
            <w:vMerge w:val="continue"/>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ind w:hanging="0"/>
              <w:jc w:val="both"/>
              <w:rPr>
                <w:rFonts w:ascii="PT Astra Serif" w:hAnsi="PT Astra Serif"/>
                <w:sz w:val="24"/>
                <w:szCs w:val="24"/>
              </w:rPr>
            </w:pPr>
            <w:r>
              <w:rPr>
                <w:rFonts w:ascii="PT Astra Serif" w:hAnsi="PT Astra Serif"/>
                <w:sz w:val="24"/>
                <w:szCs w:val="24"/>
              </w:rPr>
            </w:r>
          </w:p>
        </w:tc>
      </w:tr>
      <w:tr>
        <w:trPr>
          <w:trHeight w:val="510" w:hRule="atLeast"/>
        </w:trPr>
        <w:tc>
          <w:tcPr>
            <w:tcW w:w="47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ind w:hanging="0"/>
              <w:jc w:val="center"/>
              <w:rPr>
                <w:rFonts w:ascii="PT Astra Serif" w:hAnsi="PT Astra Serif"/>
                <w:lang w:eastAsia="hi-IN" w:bidi="hi-IN"/>
              </w:rPr>
            </w:pPr>
            <w:r>
              <w:rPr>
                <w:rFonts w:ascii="PT Astra Serif" w:hAnsi="PT Astra Serif"/>
                <w:lang w:eastAsia="hi-IN" w:bidi="hi-IN"/>
              </w:rPr>
            </w:r>
          </w:p>
        </w:tc>
        <w:tc>
          <w:tcPr>
            <w:tcW w:w="4000" w:type="dxa"/>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rPr>
            </w:pPr>
            <w:r>
              <w:rPr>
                <w:rFonts w:ascii="PT Astra Serif" w:hAnsi="PT Astra Serif"/>
                <w:sz w:val="24"/>
                <w:szCs w:val="24"/>
              </w:rPr>
              <w:t>от 10 до 49 жит. к 2036 г.:</w:t>
            </w:r>
          </w:p>
        </w:tc>
        <w:tc>
          <w:tcPr>
            <w:tcW w:w="1305" w:type="dxa"/>
            <w:vMerge w:val="continue"/>
            <w:tcBorders>
              <w:top w:val="single" w:sz="4" w:space="0" w:color="000000"/>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sz w:val="24"/>
                <w:szCs w:val="24"/>
              </w:rPr>
            </w:pPr>
            <w:r>
              <w:rPr>
                <w:rFonts w:ascii="PT Astra Serif" w:hAnsi="PT Astra Serif"/>
                <w:sz w:val="24"/>
                <w:szCs w:val="24"/>
              </w:rPr>
            </w:r>
          </w:p>
        </w:tc>
        <w:tc>
          <w:tcPr>
            <w:tcW w:w="130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60</w:t>
            </w:r>
          </w:p>
        </w:tc>
        <w:tc>
          <w:tcPr>
            <w:tcW w:w="2564" w:type="dxa"/>
            <w:gridSpan w:val="2"/>
            <w:vMerge w:val="continue"/>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ind w:hanging="0"/>
              <w:jc w:val="both"/>
              <w:rPr>
                <w:rFonts w:ascii="PT Astra Serif" w:hAnsi="PT Astra Serif"/>
                <w:sz w:val="24"/>
                <w:szCs w:val="24"/>
              </w:rPr>
            </w:pPr>
            <w:r>
              <w:rPr>
                <w:rFonts w:ascii="PT Astra Serif" w:hAnsi="PT Astra Serif"/>
                <w:sz w:val="24"/>
                <w:szCs w:val="24"/>
              </w:rPr>
            </w:r>
          </w:p>
        </w:tc>
      </w:tr>
      <w:tr>
        <w:trPr>
          <w:trHeight w:val="510" w:hRule="atLeast"/>
        </w:trPr>
        <w:tc>
          <w:tcPr>
            <w:tcW w:w="47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lang w:eastAsia="hi-IN" w:bidi="hi-IN"/>
              </w:rPr>
            </w:pPr>
            <w:r>
              <w:rPr>
                <w:rFonts w:ascii="PT Astra Serif" w:hAnsi="PT Astra Serif"/>
                <w:lang w:eastAsia="hi-IN" w:bidi="hi-IN"/>
              </w:rPr>
            </w:r>
          </w:p>
        </w:tc>
        <w:tc>
          <w:tcPr>
            <w:tcW w:w="4000" w:type="dxa"/>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rPr>
            </w:pPr>
            <w:r>
              <w:rPr>
                <w:rFonts w:ascii="PT Astra Serif" w:hAnsi="PT Astra Serif"/>
                <w:sz w:val="24"/>
                <w:szCs w:val="24"/>
              </w:rPr>
              <w:t>от 10 до 49 жит. к 2046 г.:</w:t>
            </w:r>
          </w:p>
        </w:tc>
        <w:tc>
          <w:tcPr>
            <w:tcW w:w="1305" w:type="dxa"/>
            <w:vMerge w:val="continue"/>
            <w:tcBorders>
              <w:top w:val="single" w:sz="4" w:space="0" w:color="000000"/>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sz w:val="24"/>
                <w:szCs w:val="24"/>
              </w:rPr>
            </w:pPr>
            <w:r>
              <w:rPr>
                <w:rFonts w:ascii="PT Astra Serif" w:hAnsi="PT Astra Serif"/>
                <w:sz w:val="24"/>
                <w:szCs w:val="24"/>
              </w:rPr>
            </w:r>
          </w:p>
        </w:tc>
        <w:tc>
          <w:tcPr>
            <w:tcW w:w="130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80</w:t>
            </w:r>
          </w:p>
        </w:tc>
        <w:tc>
          <w:tcPr>
            <w:tcW w:w="2564" w:type="dxa"/>
            <w:gridSpan w:val="2"/>
            <w:vMerge w:val="continue"/>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ind w:hanging="0"/>
              <w:jc w:val="both"/>
              <w:rPr>
                <w:rFonts w:ascii="PT Astra Serif" w:hAnsi="PT Astra Serif"/>
                <w:sz w:val="24"/>
                <w:szCs w:val="24"/>
              </w:rPr>
            </w:pPr>
            <w:r>
              <w:rPr>
                <w:rFonts w:ascii="PT Astra Serif" w:hAnsi="PT Astra Serif"/>
                <w:sz w:val="24"/>
                <w:szCs w:val="24"/>
              </w:rPr>
            </w:r>
          </w:p>
        </w:tc>
      </w:tr>
      <w:tr>
        <w:trPr>
          <w:trHeight w:val="510" w:hRule="atLeast"/>
        </w:trPr>
        <w:tc>
          <w:tcPr>
            <w:tcW w:w="47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sz w:val="24"/>
                <w:szCs w:val="24"/>
              </w:rPr>
            </w:pPr>
            <w:r>
              <w:rPr>
                <w:rFonts w:ascii="PT Astra Serif" w:hAnsi="PT Astra Serif"/>
                <w:sz w:val="24"/>
                <w:szCs w:val="24"/>
              </w:rPr>
            </w:r>
          </w:p>
        </w:tc>
        <w:tc>
          <w:tcPr>
            <w:tcW w:w="4000" w:type="dxa"/>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rPr>
            </w:pPr>
            <w:r>
              <w:rPr>
                <w:rFonts w:ascii="PT Astra Serif" w:hAnsi="PT Astra Serif"/>
                <w:sz w:val="24"/>
                <w:szCs w:val="24"/>
              </w:rPr>
              <w:t>от 50 до 199 жит. к 2036 г.:</w:t>
            </w:r>
          </w:p>
        </w:tc>
        <w:tc>
          <w:tcPr>
            <w:tcW w:w="1305" w:type="dxa"/>
            <w:vMerge w:val="continue"/>
            <w:tcBorders>
              <w:top w:val="single" w:sz="4" w:space="0" w:color="000000"/>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sz w:val="24"/>
                <w:szCs w:val="24"/>
              </w:rPr>
            </w:pPr>
            <w:r>
              <w:rPr>
                <w:rFonts w:ascii="PT Astra Serif" w:hAnsi="PT Astra Serif"/>
                <w:sz w:val="24"/>
                <w:szCs w:val="24"/>
              </w:rPr>
            </w:r>
          </w:p>
        </w:tc>
        <w:tc>
          <w:tcPr>
            <w:tcW w:w="130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70</w:t>
            </w:r>
          </w:p>
        </w:tc>
        <w:tc>
          <w:tcPr>
            <w:tcW w:w="2564" w:type="dxa"/>
            <w:gridSpan w:val="2"/>
            <w:vMerge w:val="continue"/>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ind w:hanging="0"/>
              <w:jc w:val="both"/>
              <w:rPr>
                <w:rFonts w:ascii="PT Astra Serif" w:hAnsi="PT Astra Serif"/>
                <w:sz w:val="24"/>
                <w:szCs w:val="24"/>
              </w:rPr>
            </w:pPr>
            <w:r>
              <w:rPr>
                <w:rFonts w:ascii="PT Astra Serif" w:hAnsi="PT Astra Serif"/>
                <w:sz w:val="24"/>
                <w:szCs w:val="24"/>
              </w:rPr>
            </w:r>
          </w:p>
        </w:tc>
      </w:tr>
      <w:tr>
        <w:trPr>
          <w:trHeight w:val="510" w:hRule="atLeast"/>
        </w:trPr>
        <w:tc>
          <w:tcPr>
            <w:tcW w:w="47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ind w:hanging="0"/>
              <w:jc w:val="center"/>
              <w:rPr>
                <w:rFonts w:ascii="PT Astra Serif" w:hAnsi="PT Astra Serif"/>
                <w:lang w:eastAsia="hi-IN" w:bidi="hi-IN"/>
              </w:rPr>
            </w:pPr>
            <w:r>
              <w:rPr>
                <w:rFonts w:ascii="PT Astra Serif" w:hAnsi="PT Astra Serif"/>
                <w:lang w:eastAsia="hi-IN" w:bidi="hi-IN"/>
              </w:rPr>
            </w:r>
          </w:p>
        </w:tc>
        <w:tc>
          <w:tcPr>
            <w:tcW w:w="4000" w:type="dxa"/>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rPr>
            </w:pPr>
            <w:r>
              <w:rPr>
                <w:rFonts w:ascii="PT Astra Serif" w:hAnsi="PT Astra Serif"/>
                <w:sz w:val="24"/>
                <w:szCs w:val="24"/>
              </w:rPr>
              <w:t>от 50 до 199 жит. к 2046 г.:</w:t>
            </w:r>
          </w:p>
        </w:tc>
        <w:tc>
          <w:tcPr>
            <w:tcW w:w="1305" w:type="dxa"/>
            <w:vMerge w:val="continue"/>
            <w:tcBorders>
              <w:top w:val="single" w:sz="4" w:space="0" w:color="000000"/>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sz w:val="24"/>
                <w:szCs w:val="24"/>
              </w:rPr>
            </w:pPr>
            <w:r>
              <w:rPr>
                <w:rFonts w:ascii="PT Astra Serif" w:hAnsi="PT Astra Serif"/>
                <w:sz w:val="24"/>
                <w:szCs w:val="24"/>
              </w:rPr>
            </w:r>
          </w:p>
        </w:tc>
        <w:tc>
          <w:tcPr>
            <w:tcW w:w="130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100</w:t>
            </w:r>
          </w:p>
        </w:tc>
        <w:tc>
          <w:tcPr>
            <w:tcW w:w="2564" w:type="dxa"/>
            <w:gridSpan w:val="2"/>
            <w:vMerge w:val="continue"/>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ind w:hanging="0"/>
              <w:jc w:val="both"/>
              <w:rPr>
                <w:rFonts w:ascii="PT Astra Serif" w:hAnsi="PT Astra Serif"/>
                <w:sz w:val="24"/>
                <w:szCs w:val="24"/>
              </w:rPr>
            </w:pPr>
            <w:r>
              <w:rPr>
                <w:rFonts w:ascii="PT Astra Serif" w:hAnsi="PT Astra Serif"/>
                <w:sz w:val="24"/>
                <w:szCs w:val="24"/>
              </w:rPr>
            </w:r>
          </w:p>
        </w:tc>
      </w:tr>
      <w:tr>
        <w:trPr>
          <w:trHeight w:val="510" w:hRule="atLeast"/>
        </w:trPr>
        <w:tc>
          <w:tcPr>
            <w:tcW w:w="47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lang w:eastAsia="hi-IN" w:bidi="hi-IN"/>
              </w:rPr>
            </w:pPr>
            <w:r>
              <w:rPr>
                <w:rFonts w:ascii="PT Astra Serif" w:hAnsi="PT Astra Serif"/>
                <w:lang w:eastAsia="hi-IN" w:bidi="hi-IN"/>
              </w:rPr>
            </w:r>
          </w:p>
        </w:tc>
        <w:tc>
          <w:tcPr>
            <w:tcW w:w="4000" w:type="dxa"/>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rPr>
            </w:pPr>
            <w:r>
              <w:rPr>
                <w:rFonts w:ascii="PT Astra Serif" w:hAnsi="PT Astra Serif"/>
                <w:sz w:val="24"/>
                <w:szCs w:val="24"/>
              </w:rPr>
              <w:t>от 200 жит. к 2036 г.:</w:t>
            </w:r>
          </w:p>
        </w:tc>
        <w:tc>
          <w:tcPr>
            <w:tcW w:w="1305" w:type="dxa"/>
            <w:vMerge w:val="continue"/>
            <w:tcBorders>
              <w:top w:val="single" w:sz="4" w:space="0" w:color="000000"/>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sz w:val="24"/>
                <w:szCs w:val="24"/>
              </w:rPr>
            </w:pPr>
            <w:r>
              <w:rPr>
                <w:rFonts w:ascii="PT Astra Serif" w:hAnsi="PT Astra Serif"/>
                <w:sz w:val="24"/>
                <w:szCs w:val="24"/>
              </w:rPr>
            </w:r>
          </w:p>
        </w:tc>
        <w:tc>
          <w:tcPr>
            <w:tcW w:w="130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100</w:t>
            </w:r>
          </w:p>
        </w:tc>
        <w:tc>
          <w:tcPr>
            <w:tcW w:w="2564" w:type="dxa"/>
            <w:gridSpan w:val="2"/>
            <w:vMerge w:val="continue"/>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ind w:hanging="0"/>
              <w:jc w:val="both"/>
              <w:rPr>
                <w:rFonts w:ascii="PT Astra Serif" w:hAnsi="PT Astra Serif"/>
                <w:sz w:val="24"/>
                <w:szCs w:val="24"/>
              </w:rPr>
            </w:pPr>
            <w:r>
              <w:rPr>
                <w:rFonts w:ascii="PT Astra Serif" w:hAnsi="PT Astra Serif"/>
                <w:sz w:val="24"/>
                <w:szCs w:val="24"/>
              </w:rPr>
            </w:r>
          </w:p>
        </w:tc>
      </w:tr>
      <w:tr>
        <w:trPr>
          <w:trHeight w:val="841" w:hRule="atLeast"/>
        </w:trPr>
        <w:tc>
          <w:tcPr>
            <w:tcW w:w="470" w:type="dxa"/>
            <w:tcBorders>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rPr>
            </w:pPr>
            <w:r>
              <w:rPr>
                <w:rFonts w:ascii="PT Astra Serif" w:hAnsi="PT Astra Serif"/>
                <w:sz w:val="24"/>
                <w:szCs w:val="24"/>
              </w:rPr>
              <w:t>3</w:t>
            </w:r>
          </w:p>
        </w:tc>
        <w:tc>
          <w:tcPr>
            <w:tcW w:w="4000" w:type="dxa"/>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rPr>
            </w:pPr>
            <w:r>
              <w:rPr>
                <w:rFonts w:ascii="PT Astra Serif" w:hAnsi="PT Astra Serif"/>
                <w:sz w:val="24"/>
                <w:szCs w:val="24"/>
              </w:rPr>
              <w:t>Уровень автомобилизации населения по планируемым этапам реализации градостроительной документации:</w:t>
            </w:r>
          </w:p>
          <w:p>
            <w:pPr>
              <w:pStyle w:val="ConsPlusNormal1"/>
              <w:ind w:hanging="0"/>
              <w:jc w:val="left"/>
              <w:rPr>
                <w:rFonts w:ascii="PT Astra Serif" w:hAnsi="PT Astra Serif"/>
              </w:rPr>
            </w:pPr>
            <w:r>
              <w:rPr>
                <w:rFonts w:ascii="PT Astra Serif" w:hAnsi="PT Astra Serif"/>
                <w:sz w:val="24"/>
                <w:szCs w:val="24"/>
              </w:rPr>
              <w:t>к 2046 г.:</w:t>
            </w:r>
          </w:p>
        </w:tc>
        <w:tc>
          <w:tcPr>
            <w:tcW w:w="130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Автомо-билей/</w:t>
              <w:br/>
              <w:t>1000 жит.</w:t>
            </w:r>
          </w:p>
        </w:tc>
        <w:tc>
          <w:tcPr>
            <w:tcW w:w="130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rPr>
              <w:t>350</w:t>
            </w:r>
          </w:p>
        </w:tc>
        <w:tc>
          <w:tcPr>
            <w:tcW w:w="2564" w:type="dxa"/>
            <w:gridSpan w:val="2"/>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ind w:hanging="0"/>
              <w:jc w:val="center"/>
              <w:rPr>
                <w:rFonts w:ascii="PT Astra Serif" w:hAnsi="PT Astra Serif"/>
              </w:rPr>
            </w:pPr>
            <w:r>
              <w:rPr>
                <w:rFonts w:ascii="PT Astra Serif" w:hAnsi="PT Astra Serif"/>
                <w:sz w:val="24"/>
                <w:szCs w:val="24"/>
              </w:rPr>
              <w:t>не устанавливается</w:t>
            </w:r>
          </w:p>
        </w:tc>
      </w:tr>
      <w:tr>
        <w:trPr>
          <w:trHeight w:val="841" w:hRule="atLeast"/>
        </w:trPr>
        <w:tc>
          <w:tcPr>
            <w:tcW w:w="470" w:type="dxa"/>
            <w:vMerge w:val="restart"/>
            <w:tcBorders>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rPr>
            </w:pPr>
            <w:r>
              <w:rPr>
                <w:rFonts w:ascii="PT Astra Serif" w:hAnsi="PT Astra Serif"/>
                <w:sz w:val="24"/>
                <w:szCs w:val="24"/>
              </w:rPr>
              <w:t>4</w:t>
            </w:r>
          </w:p>
        </w:tc>
        <w:tc>
          <w:tcPr>
            <w:tcW w:w="4000" w:type="dxa"/>
            <w:tcBorders>
              <w:left w:val="single" w:sz="4" w:space="0" w:color="000000"/>
              <w:bottom w:val="single" w:sz="4" w:space="0" w:color="000000"/>
              <w:right w:val="single" w:sz="4" w:space="0" w:color="000000"/>
            </w:tcBorders>
            <w:vAlign w:val="center"/>
          </w:tcPr>
          <w:p>
            <w:pPr>
              <w:pStyle w:val="ConsPlusNormal1"/>
              <w:ind w:hanging="0"/>
              <w:jc w:val="both"/>
              <w:rPr>
                <w:rFonts w:ascii="PT Astra Serif" w:hAnsi="PT Astra Serif"/>
              </w:rPr>
            </w:pPr>
            <w:r>
              <w:rPr>
                <w:rFonts w:ascii="PT Astra Serif" w:hAnsi="PT Astra Serif"/>
                <w:sz w:val="24"/>
                <w:szCs w:val="24"/>
              </w:rPr>
              <w:t>Доступность по автодорогам с усовершенствованным покрытием общественно значимых объектов в сельских населенных пунктах</w:t>
            </w:r>
          </w:p>
        </w:tc>
        <w:tc>
          <w:tcPr>
            <w:tcW w:w="1305" w:type="dxa"/>
            <w:vMerge w:val="restart"/>
            <w:tcBorders>
              <w:left w:val="single" w:sz="4" w:space="0" w:color="000000"/>
              <w:bottom w:val="single" w:sz="4" w:space="0" w:color="000000"/>
              <w:right w:val="single" w:sz="4" w:space="0" w:color="000000"/>
            </w:tcBorders>
            <w:vAlign w:val="center"/>
          </w:tcPr>
          <w:p>
            <w:pPr>
              <w:pStyle w:val="ConsPlusNormal1"/>
              <w:tabs>
                <w:tab w:val="clear" w:pos="708"/>
              </w:tabs>
              <w:ind w:hanging="57" w:left="-57" w:right="-57"/>
              <w:jc w:val="center"/>
              <w:rPr>
                <w:rFonts w:ascii="PT Astra Serif" w:hAnsi="PT Astra Serif"/>
              </w:rPr>
            </w:pPr>
            <w:r>
              <w:rPr>
                <w:rFonts w:ascii="PT Astra Serif" w:hAnsi="PT Astra Serif"/>
                <w:sz w:val="24"/>
                <w:szCs w:val="24"/>
              </w:rPr>
              <w:t>процент от общей чис-ленности объектов в населенном пункте</w:t>
            </w:r>
          </w:p>
        </w:tc>
        <w:tc>
          <w:tcPr>
            <w:tcW w:w="130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sz w:val="24"/>
                <w:szCs w:val="24"/>
              </w:rPr>
            </w:pPr>
            <w:r>
              <w:rPr>
                <w:rFonts w:ascii="PT Astra Serif" w:hAnsi="PT Astra Serif"/>
                <w:sz w:val="24"/>
                <w:szCs w:val="24"/>
              </w:rPr>
            </w:r>
          </w:p>
        </w:tc>
        <w:tc>
          <w:tcPr>
            <w:tcW w:w="2564" w:type="dxa"/>
            <w:gridSpan w:val="2"/>
            <w:vMerge w:val="restart"/>
            <w:tcBorders>
              <w:left w:val="single" w:sz="4" w:space="0" w:color="000000"/>
              <w:bottom w:val="single" w:sz="4" w:space="0" w:color="000000"/>
              <w:right w:val="single" w:sz="4" w:space="0" w:color="000000"/>
            </w:tcBorders>
            <w:vAlign w:val="center"/>
          </w:tcPr>
          <w:p>
            <w:pPr>
              <w:pStyle w:val="Normal"/>
              <w:suppressAutoHyphens w:val="true"/>
              <w:spacing w:lineRule="auto" w:line="240"/>
              <w:ind w:hanging="0"/>
              <w:jc w:val="center"/>
              <w:rPr>
                <w:rFonts w:ascii="PT Astra Serif" w:hAnsi="PT Astra Serif"/>
              </w:rPr>
            </w:pPr>
            <w:r>
              <w:rPr>
                <w:rFonts w:ascii="PT Astra Serif" w:hAnsi="PT Astra Serif"/>
                <w:sz w:val="24"/>
                <w:szCs w:val="24"/>
              </w:rPr>
              <w:t>не устанавливается</w:t>
            </w:r>
          </w:p>
        </w:tc>
      </w:tr>
      <w:tr>
        <w:trPr>
          <w:trHeight w:val="536" w:hRule="atLeast"/>
        </w:trPr>
        <w:tc>
          <w:tcPr>
            <w:tcW w:w="470" w:type="dxa"/>
            <w:vMerge w:val="continue"/>
            <w:tcBorders>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sz w:val="24"/>
                <w:szCs w:val="24"/>
              </w:rPr>
            </w:pPr>
            <w:r>
              <w:rPr>
                <w:rFonts w:ascii="PT Astra Serif" w:hAnsi="PT Astra Serif"/>
                <w:sz w:val="24"/>
                <w:szCs w:val="24"/>
              </w:rPr>
            </w:r>
          </w:p>
        </w:tc>
        <w:tc>
          <w:tcPr>
            <w:tcW w:w="4000" w:type="dxa"/>
            <w:tcBorders>
              <w:left w:val="single" w:sz="4" w:space="0" w:color="000000"/>
              <w:bottom w:val="single" w:sz="4" w:space="0" w:color="000000"/>
              <w:right w:val="single" w:sz="4" w:space="0" w:color="000000"/>
            </w:tcBorders>
            <w:vAlign w:val="center"/>
          </w:tcPr>
          <w:p>
            <w:pPr>
              <w:pStyle w:val="ConsPlusNormal1"/>
              <w:ind w:hanging="0"/>
              <w:jc w:val="both"/>
              <w:rPr>
                <w:rFonts w:ascii="PT Astra Serif" w:hAnsi="PT Astra Serif"/>
              </w:rPr>
            </w:pPr>
            <w:r>
              <w:rPr>
                <w:rFonts w:ascii="PT Astra Serif" w:hAnsi="PT Astra Serif"/>
                <w:sz w:val="24"/>
                <w:szCs w:val="24"/>
              </w:rPr>
              <w:t>менее 10 жит. к 2030 г.:</w:t>
            </w:r>
          </w:p>
        </w:tc>
        <w:tc>
          <w:tcPr>
            <w:tcW w:w="1305" w:type="dxa"/>
            <w:vMerge w:val="continue"/>
            <w:tcBorders>
              <w:left w:val="single" w:sz="4" w:space="0" w:color="000000"/>
              <w:bottom w:val="single" w:sz="4" w:space="0" w:color="000000"/>
              <w:right w:val="single" w:sz="4" w:space="0" w:color="000000"/>
            </w:tcBorders>
            <w:vAlign w:val="center"/>
          </w:tcPr>
          <w:p>
            <w:pPr>
              <w:pStyle w:val="Normal"/>
              <w:suppressAutoHyphens w:val="true"/>
              <w:spacing w:lineRule="auto" w:line="240"/>
              <w:ind w:hanging="0"/>
              <w:jc w:val="both"/>
              <w:rPr>
                <w:rFonts w:ascii="PT Astra Serif" w:hAnsi="PT Astra Serif"/>
                <w:sz w:val="24"/>
                <w:szCs w:val="24"/>
              </w:rPr>
            </w:pPr>
            <w:r>
              <w:rPr>
                <w:rFonts w:ascii="PT Astra Serif" w:hAnsi="PT Astra Serif"/>
                <w:sz w:val="24"/>
                <w:szCs w:val="24"/>
              </w:rPr>
            </w:r>
          </w:p>
        </w:tc>
        <w:tc>
          <w:tcPr>
            <w:tcW w:w="1305"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rPr>
              <w:t>50</w:t>
            </w:r>
          </w:p>
        </w:tc>
        <w:tc>
          <w:tcPr>
            <w:tcW w:w="2564" w:type="dxa"/>
            <w:gridSpan w:val="2"/>
            <w:vMerge w:val="continue"/>
            <w:tcBorders>
              <w:left w:val="single" w:sz="4" w:space="0" w:color="000000"/>
              <w:bottom w:val="single" w:sz="4" w:space="0" w:color="000000"/>
              <w:right w:val="single" w:sz="4" w:space="0" w:color="000000"/>
            </w:tcBorders>
            <w:vAlign w:val="center"/>
          </w:tcPr>
          <w:p>
            <w:pPr>
              <w:pStyle w:val="Normal"/>
              <w:suppressAutoHyphens w:val="true"/>
              <w:spacing w:lineRule="auto" w:line="240"/>
              <w:ind w:hanging="0"/>
              <w:jc w:val="both"/>
              <w:rPr>
                <w:rFonts w:ascii="PT Astra Serif" w:hAnsi="PT Astra Serif"/>
                <w:sz w:val="24"/>
                <w:szCs w:val="24"/>
                <w:lang w:eastAsia="hi-IN" w:bidi="hi-IN"/>
              </w:rPr>
            </w:pPr>
            <w:r>
              <w:rPr>
                <w:rFonts w:ascii="PT Astra Serif" w:hAnsi="PT Astra Serif"/>
                <w:sz w:val="24"/>
                <w:szCs w:val="24"/>
                <w:lang w:eastAsia="hi-IN" w:bidi="hi-IN"/>
              </w:rPr>
            </w:r>
          </w:p>
        </w:tc>
      </w:tr>
      <w:tr>
        <w:trPr>
          <w:trHeight w:val="510" w:hRule="atLeast"/>
        </w:trPr>
        <w:tc>
          <w:tcPr>
            <w:tcW w:w="470" w:type="dxa"/>
            <w:vMerge w:val="continue"/>
            <w:tcBorders>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sz w:val="24"/>
                <w:szCs w:val="24"/>
              </w:rPr>
            </w:pPr>
            <w:r>
              <w:rPr>
                <w:rFonts w:ascii="PT Astra Serif" w:hAnsi="PT Astra Serif"/>
                <w:sz w:val="24"/>
                <w:szCs w:val="24"/>
              </w:rPr>
            </w:r>
          </w:p>
        </w:tc>
        <w:tc>
          <w:tcPr>
            <w:tcW w:w="4000" w:type="dxa"/>
            <w:tcBorders>
              <w:left w:val="single" w:sz="4" w:space="0" w:color="000000"/>
              <w:bottom w:val="single" w:sz="4" w:space="0" w:color="000000"/>
              <w:right w:val="single" w:sz="4" w:space="0" w:color="000000"/>
            </w:tcBorders>
            <w:vAlign w:val="center"/>
          </w:tcPr>
          <w:p>
            <w:pPr>
              <w:pStyle w:val="ConsPlusNormal1"/>
              <w:ind w:hanging="0"/>
              <w:jc w:val="both"/>
              <w:rPr>
                <w:rFonts w:ascii="PT Astra Serif" w:hAnsi="PT Astra Serif"/>
              </w:rPr>
            </w:pPr>
            <w:r>
              <w:rPr>
                <w:rFonts w:ascii="PT Astra Serif" w:hAnsi="PT Astra Serif"/>
                <w:sz w:val="24"/>
                <w:szCs w:val="24"/>
              </w:rPr>
              <w:t>менее 10 жит. к 2045 г.:</w:t>
            </w:r>
          </w:p>
        </w:tc>
        <w:tc>
          <w:tcPr>
            <w:tcW w:w="1305" w:type="dxa"/>
            <w:vMerge w:val="continue"/>
            <w:tcBorders>
              <w:left w:val="single" w:sz="4" w:space="0" w:color="000000"/>
              <w:bottom w:val="single" w:sz="4" w:space="0" w:color="000000"/>
              <w:right w:val="single" w:sz="4" w:space="0" w:color="000000"/>
            </w:tcBorders>
            <w:vAlign w:val="center"/>
          </w:tcPr>
          <w:p>
            <w:pPr>
              <w:pStyle w:val="Normal"/>
              <w:suppressAutoHyphens w:val="true"/>
              <w:spacing w:lineRule="auto" w:line="240"/>
              <w:ind w:hanging="0"/>
              <w:jc w:val="both"/>
              <w:rPr>
                <w:rFonts w:ascii="PT Astra Serif" w:hAnsi="PT Astra Serif"/>
                <w:sz w:val="24"/>
                <w:szCs w:val="24"/>
              </w:rPr>
            </w:pPr>
            <w:r>
              <w:rPr>
                <w:rFonts w:ascii="PT Astra Serif" w:hAnsi="PT Astra Serif"/>
                <w:sz w:val="24"/>
                <w:szCs w:val="24"/>
              </w:rPr>
            </w:r>
          </w:p>
        </w:tc>
        <w:tc>
          <w:tcPr>
            <w:tcW w:w="1305"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rPr>
              <w:t>80</w:t>
            </w:r>
          </w:p>
        </w:tc>
        <w:tc>
          <w:tcPr>
            <w:tcW w:w="2564" w:type="dxa"/>
            <w:gridSpan w:val="2"/>
            <w:vMerge w:val="continue"/>
            <w:tcBorders>
              <w:left w:val="single" w:sz="4" w:space="0" w:color="000000"/>
              <w:bottom w:val="single" w:sz="4" w:space="0" w:color="000000"/>
              <w:right w:val="single" w:sz="4" w:space="0" w:color="000000"/>
            </w:tcBorders>
            <w:vAlign w:val="center"/>
          </w:tcPr>
          <w:p>
            <w:pPr>
              <w:pStyle w:val="Normal"/>
              <w:suppressAutoHyphens w:val="true"/>
              <w:spacing w:lineRule="auto" w:line="240"/>
              <w:ind w:hanging="0"/>
              <w:jc w:val="both"/>
              <w:rPr>
                <w:rFonts w:ascii="PT Astra Serif" w:hAnsi="PT Astra Serif"/>
                <w:sz w:val="24"/>
                <w:szCs w:val="24"/>
                <w:lang w:eastAsia="hi-IN" w:bidi="hi-IN"/>
              </w:rPr>
            </w:pPr>
            <w:r>
              <w:rPr>
                <w:rFonts w:ascii="PT Astra Serif" w:hAnsi="PT Astra Serif"/>
                <w:sz w:val="24"/>
                <w:szCs w:val="24"/>
                <w:lang w:eastAsia="hi-IN" w:bidi="hi-IN"/>
              </w:rPr>
            </w:r>
          </w:p>
        </w:tc>
      </w:tr>
      <w:tr>
        <w:trPr>
          <w:trHeight w:val="495" w:hRule="atLeast"/>
        </w:trPr>
        <w:tc>
          <w:tcPr>
            <w:tcW w:w="470" w:type="dxa"/>
            <w:vMerge w:val="continue"/>
            <w:tcBorders>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sz w:val="24"/>
                <w:szCs w:val="24"/>
              </w:rPr>
            </w:pPr>
            <w:r>
              <w:rPr>
                <w:rFonts w:ascii="PT Astra Serif" w:hAnsi="PT Astra Serif"/>
                <w:sz w:val="24"/>
                <w:szCs w:val="24"/>
              </w:rPr>
            </w:r>
          </w:p>
        </w:tc>
        <w:tc>
          <w:tcPr>
            <w:tcW w:w="4000" w:type="dxa"/>
            <w:tcBorders>
              <w:left w:val="single" w:sz="4" w:space="0" w:color="000000"/>
              <w:bottom w:val="single" w:sz="4" w:space="0" w:color="000000"/>
              <w:right w:val="single" w:sz="4" w:space="0" w:color="000000"/>
            </w:tcBorders>
            <w:vAlign w:val="center"/>
          </w:tcPr>
          <w:p>
            <w:pPr>
              <w:pStyle w:val="ConsPlusNormal1"/>
              <w:ind w:hanging="0"/>
              <w:jc w:val="both"/>
              <w:rPr>
                <w:rFonts w:ascii="PT Astra Serif" w:hAnsi="PT Astra Serif"/>
              </w:rPr>
            </w:pPr>
            <w:r>
              <w:rPr>
                <w:rFonts w:ascii="PT Astra Serif" w:hAnsi="PT Astra Serif"/>
                <w:sz w:val="24"/>
                <w:szCs w:val="24"/>
              </w:rPr>
              <w:t>от 10 до 49 жит. к 2030 г.:</w:t>
            </w:r>
          </w:p>
        </w:tc>
        <w:tc>
          <w:tcPr>
            <w:tcW w:w="1305" w:type="dxa"/>
            <w:vMerge w:val="continue"/>
            <w:tcBorders>
              <w:left w:val="single" w:sz="4" w:space="0" w:color="000000"/>
              <w:bottom w:val="single" w:sz="4" w:space="0" w:color="000000"/>
              <w:right w:val="single" w:sz="4" w:space="0" w:color="000000"/>
            </w:tcBorders>
            <w:vAlign w:val="center"/>
          </w:tcPr>
          <w:p>
            <w:pPr>
              <w:pStyle w:val="Normal"/>
              <w:suppressAutoHyphens w:val="true"/>
              <w:spacing w:lineRule="auto" w:line="240"/>
              <w:ind w:hanging="0"/>
              <w:jc w:val="both"/>
              <w:rPr>
                <w:rFonts w:ascii="PT Astra Serif" w:hAnsi="PT Astra Serif"/>
                <w:sz w:val="24"/>
                <w:szCs w:val="24"/>
              </w:rPr>
            </w:pPr>
            <w:r>
              <w:rPr>
                <w:rFonts w:ascii="PT Astra Serif" w:hAnsi="PT Astra Serif"/>
                <w:sz w:val="24"/>
                <w:szCs w:val="24"/>
              </w:rPr>
            </w:r>
          </w:p>
        </w:tc>
        <w:tc>
          <w:tcPr>
            <w:tcW w:w="1305"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rPr>
              <w:t>60</w:t>
            </w:r>
          </w:p>
        </w:tc>
        <w:tc>
          <w:tcPr>
            <w:tcW w:w="2564" w:type="dxa"/>
            <w:gridSpan w:val="2"/>
            <w:vMerge w:val="continue"/>
            <w:tcBorders>
              <w:left w:val="single" w:sz="4" w:space="0" w:color="000000"/>
              <w:bottom w:val="single" w:sz="4" w:space="0" w:color="000000"/>
              <w:right w:val="single" w:sz="4" w:space="0" w:color="000000"/>
            </w:tcBorders>
            <w:vAlign w:val="center"/>
          </w:tcPr>
          <w:p>
            <w:pPr>
              <w:pStyle w:val="Normal"/>
              <w:suppressAutoHyphens w:val="true"/>
              <w:spacing w:lineRule="auto" w:line="240"/>
              <w:ind w:hanging="0"/>
              <w:jc w:val="both"/>
              <w:rPr>
                <w:rFonts w:ascii="PT Astra Serif" w:hAnsi="PT Astra Serif"/>
                <w:sz w:val="24"/>
                <w:szCs w:val="24"/>
                <w:lang w:eastAsia="hi-IN" w:bidi="hi-IN"/>
              </w:rPr>
            </w:pPr>
            <w:r>
              <w:rPr>
                <w:rFonts w:ascii="PT Astra Serif" w:hAnsi="PT Astra Serif"/>
                <w:sz w:val="24"/>
                <w:szCs w:val="24"/>
                <w:lang w:eastAsia="hi-IN" w:bidi="hi-IN"/>
              </w:rPr>
            </w:r>
          </w:p>
        </w:tc>
      </w:tr>
      <w:tr>
        <w:trPr>
          <w:trHeight w:val="510" w:hRule="atLeast"/>
        </w:trPr>
        <w:tc>
          <w:tcPr>
            <w:tcW w:w="470" w:type="dxa"/>
            <w:vMerge w:val="continue"/>
            <w:tcBorders>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sz w:val="24"/>
                <w:szCs w:val="24"/>
              </w:rPr>
            </w:pPr>
            <w:r>
              <w:rPr>
                <w:rFonts w:ascii="PT Astra Serif" w:hAnsi="PT Astra Serif"/>
                <w:sz w:val="24"/>
                <w:szCs w:val="24"/>
              </w:rPr>
            </w:r>
          </w:p>
        </w:tc>
        <w:tc>
          <w:tcPr>
            <w:tcW w:w="4000" w:type="dxa"/>
            <w:tcBorders>
              <w:left w:val="single" w:sz="4" w:space="0" w:color="000000"/>
              <w:bottom w:val="single" w:sz="4" w:space="0" w:color="000000"/>
              <w:right w:val="single" w:sz="4" w:space="0" w:color="000000"/>
            </w:tcBorders>
            <w:vAlign w:val="center"/>
          </w:tcPr>
          <w:p>
            <w:pPr>
              <w:pStyle w:val="ConsPlusNormal1"/>
              <w:ind w:hanging="0"/>
              <w:jc w:val="both"/>
              <w:rPr>
                <w:rFonts w:ascii="PT Astra Serif" w:hAnsi="PT Astra Serif"/>
              </w:rPr>
            </w:pPr>
            <w:r>
              <w:rPr>
                <w:rFonts w:ascii="PT Astra Serif" w:hAnsi="PT Astra Serif"/>
                <w:sz w:val="24"/>
                <w:szCs w:val="24"/>
              </w:rPr>
              <w:t>от 10 до 49 жит. к 2045 г.:</w:t>
            </w:r>
          </w:p>
        </w:tc>
        <w:tc>
          <w:tcPr>
            <w:tcW w:w="1305" w:type="dxa"/>
            <w:vMerge w:val="continue"/>
            <w:tcBorders>
              <w:left w:val="single" w:sz="4" w:space="0" w:color="000000"/>
              <w:bottom w:val="single" w:sz="4" w:space="0" w:color="000000"/>
              <w:right w:val="single" w:sz="4" w:space="0" w:color="000000"/>
            </w:tcBorders>
            <w:vAlign w:val="center"/>
          </w:tcPr>
          <w:p>
            <w:pPr>
              <w:pStyle w:val="Normal"/>
              <w:suppressAutoHyphens w:val="true"/>
              <w:spacing w:lineRule="auto" w:line="240"/>
              <w:ind w:hanging="0"/>
              <w:jc w:val="both"/>
              <w:rPr>
                <w:rFonts w:ascii="PT Astra Serif" w:hAnsi="PT Astra Serif"/>
                <w:sz w:val="24"/>
                <w:szCs w:val="24"/>
              </w:rPr>
            </w:pPr>
            <w:r>
              <w:rPr>
                <w:rFonts w:ascii="PT Astra Serif" w:hAnsi="PT Astra Serif"/>
                <w:sz w:val="24"/>
                <w:szCs w:val="24"/>
              </w:rPr>
            </w:r>
          </w:p>
        </w:tc>
        <w:tc>
          <w:tcPr>
            <w:tcW w:w="1305"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rPr>
              <w:t>100</w:t>
            </w:r>
          </w:p>
        </w:tc>
        <w:tc>
          <w:tcPr>
            <w:tcW w:w="2564" w:type="dxa"/>
            <w:gridSpan w:val="2"/>
            <w:vMerge w:val="continue"/>
            <w:tcBorders>
              <w:left w:val="single" w:sz="4" w:space="0" w:color="000000"/>
              <w:bottom w:val="single" w:sz="4" w:space="0" w:color="000000"/>
              <w:right w:val="single" w:sz="4" w:space="0" w:color="000000"/>
            </w:tcBorders>
            <w:vAlign w:val="center"/>
          </w:tcPr>
          <w:p>
            <w:pPr>
              <w:pStyle w:val="Normal"/>
              <w:suppressAutoHyphens w:val="true"/>
              <w:spacing w:lineRule="auto" w:line="240"/>
              <w:ind w:hanging="0"/>
              <w:jc w:val="both"/>
              <w:rPr>
                <w:rFonts w:ascii="PT Astra Serif" w:hAnsi="PT Astra Serif"/>
                <w:sz w:val="24"/>
                <w:szCs w:val="24"/>
                <w:lang w:eastAsia="hi-IN" w:bidi="hi-IN"/>
              </w:rPr>
            </w:pPr>
            <w:r>
              <w:rPr>
                <w:rFonts w:ascii="PT Astra Serif" w:hAnsi="PT Astra Serif"/>
                <w:sz w:val="24"/>
                <w:szCs w:val="24"/>
                <w:lang w:eastAsia="hi-IN" w:bidi="hi-IN"/>
              </w:rPr>
            </w:r>
          </w:p>
        </w:tc>
      </w:tr>
      <w:tr>
        <w:trPr>
          <w:trHeight w:val="510" w:hRule="atLeast"/>
        </w:trPr>
        <w:tc>
          <w:tcPr>
            <w:tcW w:w="470" w:type="dxa"/>
            <w:vMerge w:val="continue"/>
            <w:tcBorders>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sz w:val="24"/>
                <w:szCs w:val="24"/>
              </w:rPr>
            </w:pPr>
            <w:r>
              <w:rPr>
                <w:rFonts w:ascii="PT Astra Serif" w:hAnsi="PT Astra Serif"/>
                <w:sz w:val="24"/>
                <w:szCs w:val="24"/>
              </w:rPr>
            </w:r>
          </w:p>
        </w:tc>
        <w:tc>
          <w:tcPr>
            <w:tcW w:w="4000" w:type="dxa"/>
            <w:tcBorders>
              <w:left w:val="single" w:sz="4" w:space="0" w:color="000000"/>
              <w:bottom w:val="single" w:sz="4" w:space="0" w:color="000000"/>
              <w:right w:val="single" w:sz="4" w:space="0" w:color="000000"/>
            </w:tcBorders>
            <w:vAlign w:val="center"/>
          </w:tcPr>
          <w:p>
            <w:pPr>
              <w:pStyle w:val="ConsPlusNormal1"/>
              <w:ind w:hanging="0"/>
              <w:jc w:val="both"/>
              <w:rPr>
                <w:rFonts w:ascii="PT Astra Serif" w:hAnsi="PT Astra Serif"/>
              </w:rPr>
            </w:pPr>
            <w:r>
              <w:rPr>
                <w:rFonts w:ascii="PT Astra Serif" w:hAnsi="PT Astra Serif"/>
                <w:sz w:val="24"/>
                <w:szCs w:val="24"/>
              </w:rPr>
              <w:t>от 50 до 199 жит. к 2030 г.:</w:t>
            </w:r>
          </w:p>
        </w:tc>
        <w:tc>
          <w:tcPr>
            <w:tcW w:w="1305" w:type="dxa"/>
            <w:vMerge w:val="continue"/>
            <w:tcBorders>
              <w:left w:val="single" w:sz="4" w:space="0" w:color="000000"/>
              <w:bottom w:val="single" w:sz="4" w:space="0" w:color="000000"/>
              <w:right w:val="single" w:sz="4" w:space="0" w:color="000000"/>
            </w:tcBorders>
            <w:vAlign w:val="center"/>
          </w:tcPr>
          <w:p>
            <w:pPr>
              <w:pStyle w:val="Normal"/>
              <w:suppressAutoHyphens w:val="true"/>
              <w:spacing w:lineRule="auto" w:line="240"/>
              <w:ind w:hanging="0"/>
              <w:jc w:val="both"/>
              <w:rPr>
                <w:rFonts w:ascii="PT Astra Serif" w:hAnsi="PT Astra Serif"/>
                <w:sz w:val="24"/>
                <w:szCs w:val="24"/>
              </w:rPr>
            </w:pPr>
            <w:r>
              <w:rPr>
                <w:rFonts w:ascii="PT Astra Serif" w:hAnsi="PT Astra Serif"/>
                <w:sz w:val="24"/>
                <w:szCs w:val="24"/>
              </w:rPr>
            </w:r>
          </w:p>
        </w:tc>
        <w:tc>
          <w:tcPr>
            <w:tcW w:w="1305"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rPr>
              <w:t>70</w:t>
            </w:r>
          </w:p>
        </w:tc>
        <w:tc>
          <w:tcPr>
            <w:tcW w:w="2564" w:type="dxa"/>
            <w:gridSpan w:val="2"/>
            <w:vMerge w:val="continue"/>
            <w:tcBorders>
              <w:left w:val="single" w:sz="4" w:space="0" w:color="000000"/>
              <w:bottom w:val="single" w:sz="4" w:space="0" w:color="000000"/>
              <w:right w:val="single" w:sz="4" w:space="0" w:color="000000"/>
            </w:tcBorders>
            <w:vAlign w:val="center"/>
          </w:tcPr>
          <w:p>
            <w:pPr>
              <w:pStyle w:val="Normal"/>
              <w:suppressAutoHyphens w:val="true"/>
              <w:spacing w:lineRule="auto" w:line="240"/>
              <w:ind w:hanging="0"/>
              <w:jc w:val="both"/>
              <w:rPr>
                <w:rFonts w:ascii="PT Astra Serif" w:hAnsi="PT Astra Serif"/>
                <w:sz w:val="24"/>
                <w:szCs w:val="24"/>
                <w:lang w:eastAsia="hi-IN" w:bidi="hi-IN"/>
              </w:rPr>
            </w:pPr>
            <w:r>
              <w:rPr>
                <w:rFonts w:ascii="PT Astra Serif" w:hAnsi="PT Astra Serif"/>
                <w:sz w:val="24"/>
                <w:szCs w:val="24"/>
                <w:lang w:eastAsia="hi-IN" w:bidi="hi-IN"/>
              </w:rPr>
            </w:r>
          </w:p>
        </w:tc>
      </w:tr>
      <w:tr>
        <w:trPr>
          <w:trHeight w:val="510" w:hRule="atLeast"/>
        </w:trPr>
        <w:tc>
          <w:tcPr>
            <w:tcW w:w="470" w:type="dxa"/>
            <w:vMerge w:val="continue"/>
            <w:tcBorders>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sz w:val="24"/>
                <w:szCs w:val="24"/>
              </w:rPr>
            </w:pPr>
            <w:r>
              <w:rPr>
                <w:rFonts w:ascii="PT Astra Serif" w:hAnsi="PT Astra Serif"/>
                <w:sz w:val="24"/>
                <w:szCs w:val="24"/>
              </w:rPr>
            </w:r>
          </w:p>
        </w:tc>
        <w:tc>
          <w:tcPr>
            <w:tcW w:w="4000" w:type="dxa"/>
            <w:tcBorders>
              <w:left w:val="single" w:sz="4" w:space="0" w:color="000000"/>
              <w:bottom w:val="single" w:sz="4" w:space="0" w:color="000000"/>
              <w:right w:val="single" w:sz="4" w:space="0" w:color="000000"/>
            </w:tcBorders>
            <w:vAlign w:val="center"/>
          </w:tcPr>
          <w:p>
            <w:pPr>
              <w:pStyle w:val="ConsPlusNormal1"/>
              <w:ind w:hanging="0"/>
              <w:jc w:val="both"/>
              <w:rPr>
                <w:rFonts w:ascii="PT Astra Serif" w:hAnsi="PT Astra Serif"/>
              </w:rPr>
            </w:pPr>
            <w:r>
              <w:rPr>
                <w:rFonts w:ascii="PT Astra Serif" w:hAnsi="PT Astra Serif"/>
                <w:sz w:val="24"/>
                <w:szCs w:val="24"/>
              </w:rPr>
              <w:t>от 50 до 199 жит. к 2045 г.:</w:t>
            </w:r>
          </w:p>
        </w:tc>
        <w:tc>
          <w:tcPr>
            <w:tcW w:w="1305" w:type="dxa"/>
            <w:vMerge w:val="continue"/>
            <w:tcBorders>
              <w:left w:val="single" w:sz="4" w:space="0" w:color="000000"/>
              <w:bottom w:val="single" w:sz="4" w:space="0" w:color="000000"/>
              <w:right w:val="single" w:sz="4" w:space="0" w:color="000000"/>
            </w:tcBorders>
            <w:vAlign w:val="center"/>
          </w:tcPr>
          <w:p>
            <w:pPr>
              <w:pStyle w:val="Normal"/>
              <w:suppressAutoHyphens w:val="true"/>
              <w:spacing w:lineRule="auto" w:line="240"/>
              <w:ind w:hanging="0"/>
              <w:jc w:val="both"/>
              <w:rPr>
                <w:rFonts w:ascii="PT Astra Serif" w:hAnsi="PT Astra Serif"/>
                <w:sz w:val="24"/>
                <w:szCs w:val="24"/>
              </w:rPr>
            </w:pPr>
            <w:r>
              <w:rPr>
                <w:rFonts w:ascii="PT Astra Serif" w:hAnsi="PT Astra Serif"/>
                <w:sz w:val="24"/>
                <w:szCs w:val="24"/>
              </w:rPr>
            </w:r>
          </w:p>
        </w:tc>
        <w:tc>
          <w:tcPr>
            <w:tcW w:w="1305"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rPr>
              <w:t>100</w:t>
            </w:r>
          </w:p>
        </w:tc>
        <w:tc>
          <w:tcPr>
            <w:tcW w:w="2564" w:type="dxa"/>
            <w:gridSpan w:val="2"/>
            <w:vMerge w:val="continue"/>
            <w:tcBorders>
              <w:left w:val="single" w:sz="4" w:space="0" w:color="000000"/>
              <w:bottom w:val="single" w:sz="4" w:space="0" w:color="000000"/>
              <w:right w:val="single" w:sz="4" w:space="0" w:color="000000"/>
            </w:tcBorders>
            <w:vAlign w:val="center"/>
          </w:tcPr>
          <w:p>
            <w:pPr>
              <w:pStyle w:val="Normal"/>
              <w:suppressAutoHyphens w:val="true"/>
              <w:spacing w:lineRule="auto" w:line="240"/>
              <w:ind w:hanging="0"/>
              <w:jc w:val="both"/>
              <w:rPr>
                <w:rFonts w:ascii="PT Astra Serif" w:hAnsi="PT Astra Serif"/>
                <w:sz w:val="24"/>
                <w:szCs w:val="24"/>
                <w:lang w:eastAsia="hi-IN" w:bidi="hi-IN"/>
              </w:rPr>
            </w:pPr>
            <w:r>
              <w:rPr>
                <w:rFonts w:ascii="PT Astra Serif" w:hAnsi="PT Astra Serif"/>
                <w:sz w:val="24"/>
                <w:szCs w:val="24"/>
                <w:lang w:eastAsia="hi-IN" w:bidi="hi-IN"/>
              </w:rPr>
            </w:r>
          </w:p>
        </w:tc>
      </w:tr>
      <w:tr>
        <w:trPr>
          <w:trHeight w:val="510" w:hRule="atLeast"/>
        </w:trPr>
        <w:tc>
          <w:tcPr>
            <w:tcW w:w="470" w:type="dxa"/>
            <w:vMerge w:val="continue"/>
            <w:tcBorders>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sz w:val="24"/>
                <w:szCs w:val="24"/>
              </w:rPr>
            </w:pPr>
            <w:r>
              <w:rPr>
                <w:rFonts w:ascii="PT Astra Serif" w:hAnsi="PT Astra Serif"/>
                <w:sz w:val="24"/>
                <w:szCs w:val="24"/>
              </w:rPr>
            </w:r>
          </w:p>
        </w:tc>
        <w:tc>
          <w:tcPr>
            <w:tcW w:w="4000" w:type="dxa"/>
            <w:tcBorders>
              <w:left w:val="single" w:sz="4" w:space="0" w:color="000000"/>
              <w:bottom w:val="single" w:sz="4" w:space="0" w:color="000000"/>
              <w:right w:val="single" w:sz="4" w:space="0" w:color="000000"/>
            </w:tcBorders>
            <w:vAlign w:val="center"/>
          </w:tcPr>
          <w:p>
            <w:pPr>
              <w:pStyle w:val="ConsPlusNormal1"/>
              <w:ind w:hanging="0"/>
              <w:jc w:val="both"/>
              <w:rPr>
                <w:rFonts w:ascii="PT Astra Serif" w:hAnsi="PT Astra Serif"/>
              </w:rPr>
            </w:pPr>
            <w:r>
              <w:rPr>
                <w:rFonts w:ascii="PT Astra Serif" w:hAnsi="PT Astra Serif"/>
                <w:sz w:val="24"/>
                <w:szCs w:val="24"/>
              </w:rPr>
              <w:t>от 200 жит. к 2030 г.:</w:t>
            </w:r>
          </w:p>
        </w:tc>
        <w:tc>
          <w:tcPr>
            <w:tcW w:w="1305" w:type="dxa"/>
            <w:vMerge w:val="continue"/>
            <w:tcBorders>
              <w:left w:val="single" w:sz="4" w:space="0" w:color="000000"/>
              <w:bottom w:val="single" w:sz="4" w:space="0" w:color="000000"/>
              <w:right w:val="single" w:sz="4" w:space="0" w:color="000000"/>
            </w:tcBorders>
            <w:vAlign w:val="center"/>
          </w:tcPr>
          <w:p>
            <w:pPr>
              <w:pStyle w:val="Normal"/>
              <w:suppressAutoHyphens w:val="true"/>
              <w:spacing w:lineRule="auto" w:line="240"/>
              <w:ind w:hanging="0"/>
              <w:jc w:val="both"/>
              <w:rPr>
                <w:rFonts w:ascii="PT Astra Serif" w:hAnsi="PT Astra Serif"/>
                <w:sz w:val="24"/>
                <w:szCs w:val="24"/>
              </w:rPr>
            </w:pPr>
            <w:r>
              <w:rPr>
                <w:rFonts w:ascii="PT Astra Serif" w:hAnsi="PT Astra Serif"/>
                <w:sz w:val="24"/>
                <w:szCs w:val="24"/>
              </w:rPr>
            </w:r>
          </w:p>
        </w:tc>
        <w:tc>
          <w:tcPr>
            <w:tcW w:w="1305"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rPr>
              <w:t>100</w:t>
            </w:r>
          </w:p>
        </w:tc>
        <w:tc>
          <w:tcPr>
            <w:tcW w:w="2564" w:type="dxa"/>
            <w:gridSpan w:val="2"/>
            <w:vMerge w:val="continue"/>
            <w:tcBorders>
              <w:left w:val="single" w:sz="4" w:space="0" w:color="000000"/>
              <w:bottom w:val="single" w:sz="4" w:space="0" w:color="000000"/>
              <w:right w:val="single" w:sz="4" w:space="0" w:color="000000"/>
            </w:tcBorders>
            <w:vAlign w:val="center"/>
          </w:tcPr>
          <w:p>
            <w:pPr>
              <w:pStyle w:val="Normal"/>
              <w:suppressAutoHyphens w:val="true"/>
              <w:spacing w:lineRule="auto" w:line="240"/>
              <w:ind w:hanging="0"/>
              <w:jc w:val="both"/>
              <w:rPr>
                <w:rFonts w:ascii="PT Astra Serif" w:hAnsi="PT Astra Serif"/>
                <w:sz w:val="24"/>
                <w:szCs w:val="24"/>
                <w:lang w:eastAsia="hi-IN" w:bidi="hi-IN"/>
              </w:rPr>
            </w:pPr>
            <w:r>
              <w:rPr>
                <w:rFonts w:ascii="PT Astra Serif" w:hAnsi="PT Astra Serif"/>
                <w:sz w:val="24"/>
                <w:szCs w:val="24"/>
                <w:lang w:eastAsia="hi-IN" w:bidi="hi-IN"/>
              </w:rPr>
            </w:r>
          </w:p>
        </w:tc>
      </w:tr>
      <w:tr>
        <w:trPr>
          <w:trHeight w:val="841" w:hRule="atLeast"/>
        </w:trPr>
        <w:tc>
          <w:tcPr>
            <w:tcW w:w="470" w:type="dxa"/>
            <w:tcBorders>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rPr>
            </w:pPr>
            <w:r>
              <w:rPr>
                <w:rFonts w:ascii="PT Astra Serif" w:hAnsi="PT Astra Serif"/>
                <w:sz w:val="24"/>
                <w:szCs w:val="24"/>
              </w:rPr>
              <w:t>5</w:t>
            </w:r>
          </w:p>
        </w:tc>
        <w:tc>
          <w:tcPr>
            <w:tcW w:w="4000"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left"/>
              <w:rPr>
                <w:rFonts w:ascii="PT Astra Serif" w:hAnsi="PT Astra Serif"/>
              </w:rPr>
            </w:pPr>
            <w:r>
              <w:rPr>
                <w:rFonts w:ascii="PT Astra Serif" w:hAnsi="PT Astra Serif"/>
                <w:sz w:val="24"/>
              </w:rPr>
              <w:t>Минимальное количество велосипедных дорожек и (или) велосипедных полос в округе (в том числе используемых для передвиже-ния на средствах индивидуальной мобильности (далее — СИМ))</w:t>
            </w:r>
          </w:p>
        </w:tc>
        <w:tc>
          <w:tcPr>
            <w:tcW w:w="1305" w:type="dxa"/>
            <w:tcBorders>
              <w:left w:val="single" w:sz="4" w:space="0" w:color="000000"/>
              <w:bottom w:val="single" w:sz="4" w:space="0" w:color="000000"/>
              <w:right w:val="single" w:sz="4" w:space="0" w:color="000000"/>
            </w:tcBorders>
            <w:vAlign w:val="center"/>
          </w:tcPr>
          <w:p>
            <w:pPr>
              <w:pStyle w:val="ConsPlusNormal1"/>
              <w:widowControl w:val="false"/>
              <w:tabs>
                <w:tab w:val="clear" w:pos="708"/>
              </w:tabs>
              <w:suppressAutoHyphens w:val="true"/>
              <w:bidi w:val="0"/>
              <w:spacing w:lineRule="auto" w:line="240" w:before="0" w:after="0"/>
              <w:ind w:hanging="57" w:left="-57" w:right="-57"/>
              <w:jc w:val="center"/>
              <w:rPr>
                <w:rFonts w:ascii="PT Astra Serif" w:hAnsi="PT Astra Serif"/>
              </w:rPr>
            </w:pPr>
            <w:r>
              <w:rPr>
                <w:rFonts w:ascii="PT Astra Serif" w:hAnsi="PT Astra Serif"/>
                <w:sz w:val="24"/>
              </w:rPr>
              <w:t>количество объектов в границах округа, ед.</w:t>
            </w:r>
          </w:p>
        </w:tc>
        <w:tc>
          <w:tcPr>
            <w:tcW w:w="1305"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rPr>
              <w:t>1 на 20 тысяч чел.</w:t>
            </w:r>
          </w:p>
        </w:tc>
        <w:tc>
          <w:tcPr>
            <w:tcW w:w="2564" w:type="dxa"/>
            <w:gridSpan w:val="2"/>
            <w:tcBorders>
              <w:left w:val="single" w:sz="4" w:space="0" w:color="000000"/>
              <w:bottom w:val="single" w:sz="4" w:space="0" w:color="000000"/>
              <w:right w:val="single" w:sz="4" w:space="0" w:color="000000"/>
            </w:tcBorders>
            <w:vAlign w:val="center"/>
          </w:tcPr>
          <w:p>
            <w:pPr>
              <w:pStyle w:val="Normal"/>
              <w:suppressAutoHyphens w:val="true"/>
              <w:spacing w:lineRule="auto" w:line="240"/>
              <w:ind w:hanging="0"/>
              <w:jc w:val="center"/>
              <w:rPr>
                <w:rFonts w:ascii="PT Astra Serif" w:hAnsi="PT Astra Serif"/>
              </w:rPr>
            </w:pPr>
            <w:r>
              <w:rPr>
                <w:rFonts w:ascii="PT Astra Serif" w:hAnsi="PT Astra Serif"/>
                <w:sz w:val="24"/>
                <w:szCs w:val="24"/>
              </w:rPr>
              <w:t>не устанавливается</w:t>
            </w:r>
          </w:p>
        </w:tc>
      </w:tr>
      <w:tr>
        <w:trPr>
          <w:trHeight w:val="841" w:hRule="atLeast"/>
        </w:trPr>
        <w:tc>
          <w:tcPr>
            <w:tcW w:w="470" w:type="dxa"/>
            <w:tcBorders>
              <w:left w:val="single" w:sz="4" w:space="0" w:color="000000"/>
              <w:bottom w:val="single" w:sz="4" w:space="0" w:color="000000"/>
              <w:right w:val="single" w:sz="4" w:space="0" w:color="000000"/>
            </w:tcBorders>
            <w:vAlign w:val="center"/>
          </w:tcPr>
          <w:p>
            <w:pPr>
              <w:pStyle w:val="Normal"/>
              <w:suppressAutoHyphens w:val="true"/>
              <w:spacing w:lineRule="auto" w:line="240"/>
              <w:ind w:hanging="0"/>
              <w:jc w:val="center"/>
              <w:rPr>
                <w:rFonts w:ascii="PT Astra Serif" w:hAnsi="PT Astra Serif"/>
              </w:rPr>
            </w:pPr>
            <w:r>
              <w:rPr>
                <w:rFonts w:ascii="PT Astra Serif" w:hAnsi="PT Astra Serif"/>
                <w:sz w:val="24"/>
                <w:szCs w:val="24"/>
              </w:rPr>
              <w:t>6</w:t>
            </w:r>
          </w:p>
        </w:tc>
        <w:tc>
          <w:tcPr>
            <w:tcW w:w="4000" w:type="dxa"/>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rPr>
            </w:pPr>
            <w:r>
              <w:rPr>
                <w:rFonts w:ascii="PT Astra Serif" w:hAnsi="PT Astra Serif"/>
                <w:sz w:val="24"/>
              </w:rPr>
              <w:t>Остановки школьных автобусов</w:t>
            </w:r>
          </w:p>
        </w:tc>
        <w:tc>
          <w:tcPr>
            <w:tcW w:w="1305" w:type="dxa"/>
            <w:tcBorders>
              <w:left w:val="single" w:sz="4" w:space="0" w:color="000000"/>
              <w:bottom w:val="single" w:sz="4" w:space="0" w:color="000000"/>
              <w:right w:val="single" w:sz="4" w:space="0" w:color="000000"/>
            </w:tcBorders>
            <w:vAlign w:val="center"/>
          </w:tcPr>
          <w:p>
            <w:pPr>
              <w:pStyle w:val="ConsPlusNormal1"/>
              <w:tabs>
                <w:tab w:val="clear" w:pos="708"/>
              </w:tabs>
              <w:ind w:hanging="57" w:left="-57" w:right="-57"/>
              <w:jc w:val="center"/>
              <w:rPr>
                <w:rFonts w:ascii="PT Astra Serif" w:hAnsi="PT Astra Serif"/>
              </w:rPr>
            </w:pPr>
            <w:r>
              <w:rPr>
                <w:rFonts w:ascii="PT Astra Serif" w:hAnsi="PT Astra Serif"/>
                <w:sz w:val="24"/>
              </w:rPr>
              <w:t>количество остановок</w:t>
            </w:r>
          </w:p>
        </w:tc>
        <w:tc>
          <w:tcPr>
            <w:tcW w:w="1305" w:type="dxa"/>
            <w:tcBorders>
              <w:left w:val="single" w:sz="4" w:space="0" w:color="000000"/>
              <w:bottom w:val="single" w:sz="4" w:space="0" w:color="000000"/>
              <w:right w:val="single" w:sz="4" w:space="0" w:color="000000"/>
            </w:tcBorders>
            <w:vAlign w:val="center"/>
          </w:tcPr>
          <w:p>
            <w:pPr>
              <w:pStyle w:val="ConsPlusNormal1"/>
              <w:tabs>
                <w:tab w:val="clear" w:pos="708"/>
              </w:tabs>
              <w:ind w:hanging="57" w:left="-57" w:right="-57"/>
              <w:jc w:val="center"/>
              <w:rPr>
                <w:rFonts w:ascii="PT Astra Serif" w:hAnsi="PT Astra Serif"/>
              </w:rPr>
            </w:pPr>
            <w:r>
              <w:rPr>
                <w:rFonts w:ascii="PT Astra Serif" w:hAnsi="PT Astra Serif"/>
                <w:sz w:val="24"/>
              </w:rPr>
              <w:t>в соответст-вии с утвержден-ным маршрутом</w:t>
            </w:r>
          </w:p>
        </w:tc>
        <w:tc>
          <w:tcPr>
            <w:tcW w:w="1307" w:type="dxa"/>
            <w:tcBorders>
              <w:left w:val="single" w:sz="4" w:space="0" w:color="000000"/>
              <w:bottom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радиус доступ-ности, метры</w:t>
            </w:r>
          </w:p>
        </w:tc>
        <w:tc>
          <w:tcPr>
            <w:tcW w:w="1257"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rPr>
              <w:t>500 (допуска-ется 1000)</w:t>
            </w:r>
          </w:p>
        </w:tc>
      </w:tr>
      <w:tr>
        <w:trPr>
          <w:trHeight w:val="841" w:hRule="atLeast"/>
        </w:trPr>
        <w:tc>
          <w:tcPr>
            <w:tcW w:w="470" w:type="dxa"/>
            <w:tcBorders>
              <w:left w:val="single" w:sz="4" w:space="0" w:color="000000"/>
              <w:bottom w:val="single" w:sz="4" w:space="0" w:color="000000"/>
              <w:right w:val="single" w:sz="4" w:space="0" w:color="000000"/>
            </w:tcBorders>
            <w:vAlign w:val="center"/>
          </w:tcPr>
          <w:p>
            <w:pPr>
              <w:pStyle w:val="Normal"/>
              <w:suppressAutoHyphens w:val="true"/>
              <w:spacing w:lineRule="auto" w:line="240"/>
              <w:ind w:hanging="0"/>
              <w:jc w:val="center"/>
              <w:rPr>
                <w:rFonts w:ascii="PT Astra Serif" w:hAnsi="PT Astra Serif"/>
              </w:rPr>
            </w:pPr>
            <w:r>
              <w:rPr>
                <w:rFonts w:ascii="PT Astra Serif" w:hAnsi="PT Astra Serif"/>
                <w:sz w:val="24"/>
                <w:szCs w:val="24"/>
              </w:rPr>
              <w:t>7</w:t>
            </w:r>
          </w:p>
        </w:tc>
        <w:tc>
          <w:tcPr>
            <w:tcW w:w="4000" w:type="dxa"/>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rPr>
            </w:pPr>
            <w:r>
              <w:rPr>
                <w:rFonts w:ascii="PT Astra Serif" w:hAnsi="PT Astra Serif"/>
                <w:sz w:val="24"/>
              </w:rPr>
              <w:t>АЗС</w:t>
            </w:r>
          </w:p>
        </w:tc>
        <w:tc>
          <w:tcPr>
            <w:tcW w:w="1305" w:type="dxa"/>
            <w:tcBorders>
              <w:left w:val="single" w:sz="4" w:space="0" w:color="000000"/>
              <w:bottom w:val="single" w:sz="4" w:space="0" w:color="000000"/>
              <w:right w:val="single" w:sz="4" w:space="0" w:color="000000"/>
            </w:tcBorders>
            <w:vAlign w:val="center"/>
          </w:tcPr>
          <w:p>
            <w:pPr>
              <w:pStyle w:val="ConsPlusNormal1"/>
              <w:tabs>
                <w:tab w:val="clear" w:pos="708"/>
              </w:tabs>
              <w:ind w:hanging="57" w:left="-57" w:right="-57"/>
              <w:jc w:val="center"/>
              <w:rPr>
                <w:rFonts w:ascii="PT Astra Serif" w:hAnsi="PT Astra Serif"/>
              </w:rPr>
            </w:pPr>
            <w:r>
              <w:rPr>
                <w:rFonts w:ascii="PT Astra Serif" w:hAnsi="PT Astra Serif"/>
                <w:sz w:val="24"/>
              </w:rPr>
              <w:t xml:space="preserve">количество топливора-здаточных колонок </w:t>
              <w:br/>
              <w:t>на 1200 легковых автомоби-лей</w:t>
            </w:r>
          </w:p>
        </w:tc>
        <w:tc>
          <w:tcPr>
            <w:tcW w:w="130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rPr>
              <w:t>1</w:t>
            </w:r>
          </w:p>
        </w:tc>
        <w:tc>
          <w:tcPr>
            <w:tcW w:w="1307" w:type="dxa"/>
            <w:tcBorders>
              <w:left w:val="single" w:sz="4" w:space="0" w:color="000000"/>
              <w:bottom w:val="single" w:sz="4" w:space="0" w:color="000000"/>
            </w:tcBorders>
            <w:vAlign w:val="center"/>
          </w:tcPr>
          <w:p>
            <w:pPr>
              <w:pStyle w:val="ConsPlusNormal1"/>
              <w:tabs>
                <w:tab w:val="clear" w:pos="708"/>
              </w:tabs>
              <w:ind w:hanging="57" w:left="-57" w:right="-57"/>
              <w:jc w:val="center"/>
              <w:rPr>
                <w:rFonts w:ascii="PT Astra Serif" w:hAnsi="PT Astra Serif"/>
              </w:rPr>
            </w:pPr>
            <w:r>
              <w:rPr>
                <w:rFonts w:ascii="PT Astra Serif" w:hAnsi="PT Astra Serif"/>
                <w:sz w:val="24"/>
              </w:rPr>
              <w:t>километры пути по ав-томобиль-ным доро-гам общего пользова-ния</w:t>
            </w:r>
          </w:p>
        </w:tc>
        <w:tc>
          <w:tcPr>
            <w:tcW w:w="1257"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rPr>
              <w:t>50</w:t>
            </w:r>
          </w:p>
        </w:tc>
      </w:tr>
    </w:tbl>
    <w:p>
      <w:pPr>
        <w:pStyle w:val="ConsPlusNormal1"/>
        <w:spacing w:before="28" w:after="28"/>
        <w:ind w:firstLine="709"/>
        <w:jc w:val="both"/>
        <w:rPr/>
      </w:pPr>
      <w:r>
        <w:rPr>
          <w:rFonts w:ascii="PT Astra Serif" w:hAnsi="PT Astra Serif"/>
          <w:b w:val="false"/>
          <w:bCs w:val="false"/>
          <w:i w:val="false"/>
          <w:iCs w:val="false"/>
          <w:sz w:val="28"/>
          <w:szCs w:val="28"/>
        </w:rPr>
        <w:t>Примечания:</w:t>
      </w:r>
    </w:p>
    <w:p>
      <w:pPr>
        <w:pStyle w:val="ConsPlusNormal1"/>
        <w:spacing w:before="28" w:after="28"/>
        <w:ind w:firstLine="709"/>
        <w:jc w:val="both"/>
        <w:rPr/>
      </w:pPr>
      <w:r>
        <w:rPr>
          <w:rFonts w:ascii="PT Astra Serif" w:hAnsi="PT Astra Serif"/>
          <w:b w:val="false"/>
          <w:bCs w:val="false"/>
          <w:i w:val="false"/>
          <w:iCs w:val="false"/>
          <w:sz w:val="28"/>
          <w:szCs w:val="28"/>
        </w:rPr>
        <w:t>1. Станции технического обслуживания автомобилей следует проектировать из расчета один пост на 200 легковых автомобилей.</w:t>
      </w:r>
    </w:p>
    <w:p>
      <w:pPr>
        <w:pStyle w:val="ConsPlusNormal1"/>
        <w:spacing w:before="28" w:after="28"/>
        <w:ind w:firstLine="709"/>
        <w:jc w:val="both"/>
        <w:rPr/>
      </w:pPr>
      <w:r>
        <w:rPr>
          <w:rFonts w:ascii="PT Astra Serif" w:hAnsi="PT Astra Serif"/>
          <w:b w:val="false"/>
          <w:bCs w:val="false"/>
          <w:i w:val="false"/>
          <w:iCs w:val="false"/>
          <w:color w:val="000000"/>
          <w:sz w:val="28"/>
          <w:szCs w:val="28"/>
        </w:rPr>
        <w:t>2. Для зарядки электротранспорта (электрических дорожных транспортных средств) следует предусматривать объекты зарядной инфраструктуры, к которым относят зарядные станции переменного тока и зарядные станции постоянного тока, а также комплексы зарядных станций электротранспорта.</w:t>
      </w:r>
    </w:p>
    <w:p>
      <w:pPr>
        <w:pStyle w:val="ConsPlusNormal1"/>
        <w:spacing w:lineRule="auto" w:line="240" w:before="28" w:after="28"/>
        <w:ind w:firstLine="709"/>
        <w:jc w:val="both"/>
        <w:rPr/>
      </w:pPr>
      <w:r>
        <w:rPr>
          <w:rFonts w:eastAsia="Times New Roman" w:cs="Times New Roman" w:ascii="PT Astra Serif" w:hAnsi="PT Astra Serif"/>
          <w:b w:val="false"/>
          <w:bCs w:val="false"/>
          <w:i w:val="false"/>
          <w:iCs w:val="false"/>
          <w:color w:val="000000"/>
          <w:kern w:val="2"/>
          <w:sz w:val="28"/>
          <w:szCs w:val="28"/>
          <w:lang w:val="ru-RU" w:eastAsia="ar-SA" w:bidi="ar-SA"/>
        </w:rPr>
        <w:t>Уровень обеспеченности зарядными станциями электротранспорта определяется в соответствии с региональными нормативами градостроительного проектирования Ивановской области, исходя из расчетного уровня автомобилизации и процента использования электротранспорта.</w:t>
      </w:r>
    </w:p>
    <w:p>
      <w:pPr>
        <w:pStyle w:val="ConsPlusNormal1"/>
        <w:spacing w:lineRule="auto" w:line="240" w:before="28" w:after="28"/>
        <w:ind w:firstLine="709"/>
        <w:jc w:val="both"/>
        <w:rPr/>
      </w:pPr>
      <w:r>
        <w:rPr>
          <w:rFonts w:ascii="PT Astra Serif" w:hAnsi="PT Astra Serif"/>
          <w:color w:val="000000"/>
          <w:sz w:val="28"/>
          <w:szCs w:val="28"/>
        </w:rPr>
        <w:t xml:space="preserve">На зарядных станциях электротранспорта не менее одного места зарядки электротранспорта должно быть доступно для инвалидов, использующих кресла-коляски, в соответствии с </w:t>
      </w:r>
      <w:hyperlink r:id="rId7" w:tgtFrame="&quot;СП 59.13330.2020. Свод правил. Доступность зданий и сооружений для маломобильных групп населения. СНиП 35-01-2001">
        <w:r>
          <w:rPr>
            <w:rFonts w:ascii="PT Astra Serif" w:hAnsi="PT Astra Serif"/>
            <w:color w:val="000000"/>
            <w:sz w:val="28"/>
            <w:szCs w:val="28"/>
          </w:rPr>
          <w:t>СП 59.13330.2020</w:t>
        </w:r>
      </w:hyperlink>
      <w:r>
        <w:rPr>
          <w:rFonts w:ascii="PT Astra Serif" w:hAnsi="PT Astra Serif"/>
          <w:color w:val="000000"/>
          <w:sz w:val="28"/>
          <w:szCs w:val="28"/>
        </w:rPr>
        <w:t xml:space="preserve"> «Свод правил. Доступность зданий и сооружений для маломобильных групп населения. СНиП 35-01-2001».</w:t>
      </w:r>
    </w:p>
    <w:p>
      <w:pPr>
        <w:pStyle w:val="ConsPlusNormal1"/>
        <w:spacing w:before="28" w:after="28"/>
        <w:ind w:firstLine="709"/>
        <w:jc w:val="both"/>
        <w:rPr/>
      </w:pPr>
      <w:r>
        <w:rPr>
          <w:rFonts w:ascii="PT Astra Serif" w:hAnsi="PT Astra Serif"/>
          <w:b/>
          <w:bCs/>
          <w:i w:val="false"/>
          <w:iCs w:val="false"/>
          <w:sz w:val="28"/>
          <w:szCs w:val="28"/>
        </w:rPr>
        <w:t>Стоянки транспортных средств</w:t>
      </w:r>
    </w:p>
    <w:p>
      <w:pPr>
        <w:pStyle w:val="ConsPlusNormal1"/>
        <w:spacing w:before="28" w:after="28"/>
        <w:ind w:firstLine="709"/>
        <w:jc w:val="both"/>
        <w:rPr/>
      </w:pPr>
      <w:r>
        <w:rPr>
          <w:rFonts w:ascii="PT Astra Serif" w:hAnsi="PT Astra Serif"/>
          <w:b w:val="false"/>
          <w:bCs w:val="false"/>
          <w:i w:val="false"/>
          <w:iCs w:val="false"/>
          <w:sz w:val="28"/>
          <w:szCs w:val="28"/>
        </w:rPr>
        <w:t>Для размещения мест стоянки (хранения) индивидуального транспорта в населенных пунктах следует предусматривать:</w:t>
      </w:r>
    </w:p>
    <w:p>
      <w:pPr>
        <w:pStyle w:val="ConsPlusNormal1"/>
        <w:spacing w:lineRule="auto" w:line="240" w:before="28" w:after="28"/>
        <w:ind w:firstLine="709"/>
        <w:jc w:val="both"/>
        <w:rPr/>
      </w:pPr>
      <w:r>
        <w:rPr>
          <w:rFonts w:ascii="PT Astra Serif" w:hAnsi="PT Astra Serif"/>
          <w:b w:val="false"/>
          <w:bCs w:val="false"/>
          <w:i w:val="false"/>
          <w:iCs w:val="false"/>
          <w:sz w:val="28"/>
          <w:szCs w:val="28"/>
        </w:rPr>
        <w:t>- места для хранения индивидуального транспорта постоянного населения, расположенные вблизи от мест проживания (стоянки постоянного хранения);</w:t>
      </w:r>
    </w:p>
    <w:p>
      <w:pPr>
        <w:pStyle w:val="ConsPlusNormal1"/>
        <w:spacing w:lineRule="auto" w:line="240" w:before="28" w:after="28"/>
        <w:ind w:firstLine="709"/>
        <w:jc w:val="both"/>
        <w:rPr/>
      </w:pPr>
      <w:r>
        <w:rPr>
          <w:rFonts w:ascii="PT Astra Serif" w:hAnsi="PT Astra Serif"/>
          <w:b w:val="false"/>
          <w:bCs w:val="false"/>
          <w:i w:val="false"/>
          <w:iCs w:val="false"/>
          <w:sz w:val="28"/>
          <w:szCs w:val="28"/>
          <w:lang w:eastAsia="hi-IN" w:bidi="hi-IN"/>
        </w:rPr>
        <w:t>- места для стоянки индивидуального транспорта при поездках с различными целями (стоянки временного хранения (гостевые и приобъектные)).</w:t>
      </w:r>
    </w:p>
    <w:p>
      <w:pPr>
        <w:pStyle w:val="Normal"/>
        <w:spacing w:lineRule="auto" w:line="240" w:before="28" w:after="28"/>
        <w:ind w:firstLine="709" w:left="0"/>
        <w:jc w:val="both"/>
        <w:rPr/>
      </w:pPr>
      <w:r>
        <w:rPr>
          <w:rFonts w:ascii="PT Astra Serif" w:hAnsi="PT Astra Serif"/>
          <w:sz w:val="28"/>
          <w:szCs w:val="28"/>
        </w:rPr>
        <w:t>Общая обеспеченность закрытыми и открытыми автостоянками для постоянного хранения автомобилей должна быть не менее 90% расчетного числа индивидуальных легковых автомобилей.</w:t>
      </w:r>
    </w:p>
    <w:p>
      <w:pPr>
        <w:pStyle w:val="Normal"/>
        <w:spacing w:lineRule="auto" w:line="240" w:before="28" w:after="28"/>
        <w:ind w:firstLine="709" w:left="0"/>
        <w:jc w:val="both"/>
        <w:rPr/>
      </w:pPr>
      <w:r>
        <w:rPr>
          <w:rFonts w:ascii="PT Astra Serif" w:hAnsi="PT Astra Serif"/>
          <w:sz w:val="28"/>
          <w:szCs w:val="28"/>
        </w:rPr>
        <w:t>В зонах застройки многоквартирными жилыми домами (далее — МКД) сооружения для хранения легковых автомобилей населения следует проектировать в радиусе доступности 250 — 300 м от мест жительства автовладельцев, но не более чем в 800 м. Дальность подходов к сооружениям хранения легковых автомобилей для жителей кварталов МКД с сохраняемой застройкой может составлять до 1500 м.</w:t>
      </w:r>
    </w:p>
    <w:p>
      <w:pPr>
        <w:pStyle w:val="Normal"/>
        <w:spacing w:lineRule="auto" w:line="240" w:before="57" w:after="57"/>
        <w:ind w:firstLine="709" w:left="0"/>
        <w:jc w:val="center"/>
        <w:rPr>
          <w:rFonts w:ascii="PT Astra Serif" w:hAnsi="PT Astra Serif"/>
        </w:rPr>
      </w:pPr>
      <w:r>
        <w:rPr>
          <w:rFonts w:ascii="PT Astra Serif" w:hAnsi="PT Astra Serif"/>
          <w:sz w:val="28"/>
          <w:szCs w:val="28"/>
        </w:rPr>
        <w:t xml:space="preserve"> </w:t>
      </w:r>
      <w:bookmarkStart w:id="10" w:name="P2672_Копия_1"/>
      <w:bookmarkEnd w:id="10"/>
      <w:r>
        <w:rPr>
          <w:rFonts w:ascii="PT Astra Serif" w:hAnsi="PT Astra Serif"/>
          <w:b/>
          <w:sz w:val="28"/>
          <w:szCs w:val="28"/>
        </w:rPr>
        <w:t xml:space="preserve">Число мест для стоянки (хранения) индивидуального транспорта </w:t>
        <w:br/>
        <w:t>на одну квартиру в многоквартирных жилых домах</w:t>
      </w:r>
    </w:p>
    <w:p>
      <w:pPr>
        <w:pStyle w:val="Normal"/>
        <w:suppressAutoHyphens w:val="true"/>
        <w:spacing w:lineRule="auto" w:line="240"/>
        <w:jc w:val="right"/>
        <w:rPr>
          <w:rFonts w:ascii="PT Astra Serif" w:hAnsi="PT Astra Serif"/>
        </w:rPr>
      </w:pPr>
      <w:r>
        <w:rPr>
          <w:rFonts w:ascii="PT Astra Serif" w:hAnsi="PT Astra Serif"/>
          <w:b/>
          <w:sz w:val="28"/>
          <w:szCs w:val="28"/>
          <w:lang w:eastAsia="hi-IN" w:bidi="hi-IN"/>
        </w:rPr>
        <w:t>Таблица 1.2.2</w:t>
      </w:r>
    </w:p>
    <w:tbl>
      <w:tblPr>
        <w:tblW w:w="9690" w:type="dxa"/>
        <w:jc w:val="left"/>
        <w:tblInd w:w="108" w:type="dxa"/>
        <w:tblLayout w:type="fixed"/>
        <w:tblCellMar>
          <w:top w:w="0" w:type="dxa"/>
          <w:left w:w="108" w:type="dxa"/>
          <w:bottom w:w="0" w:type="dxa"/>
          <w:right w:w="108" w:type="dxa"/>
        </w:tblCellMar>
        <w:tblLook w:firstRow="1" w:noVBand="0" w:lastRow="0" w:firstColumn="1" w:lastColumn="0" w:noHBand="0" w:val="00a0"/>
      </w:tblPr>
      <w:tblGrid>
        <w:gridCol w:w="447"/>
        <w:gridCol w:w="3902"/>
        <w:gridCol w:w="1426"/>
        <w:gridCol w:w="1305"/>
        <w:gridCol w:w="1304"/>
        <w:gridCol w:w="1305"/>
      </w:tblGrid>
      <w:tr>
        <w:trPr>
          <w:trHeight w:val="778" w:hRule="atLeast"/>
        </w:trPr>
        <w:tc>
          <w:tcPr>
            <w:tcW w:w="447"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57" w:after="57"/>
              <w:jc w:val="center"/>
              <w:rPr>
                <w:rFonts w:ascii="PT Astra Serif" w:hAnsi="PT Astra Serif"/>
              </w:rPr>
            </w:pPr>
            <w:r>
              <w:rPr>
                <w:rFonts w:ascii="PT Astra Serif" w:hAnsi="PT Astra Serif"/>
                <w:sz w:val="24"/>
                <w:szCs w:val="24"/>
                <w:lang w:val="en-US" w:eastAsia="hi-IN" w:bidi="hi-IN"/>
              </w:rPr>
              <w:t>№</w:t>
            </w:r>
          </w:p>
        </w:tc>
        <w:tc>
          <w:tcPr>
            <w:tcW w:w="3902"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113" w:right="0"/>
              <w:jc w:val="center"/>
              <w:rPr>
                <w:rFonts w:ascii="PT Astra Serif" w:hAnsi="PT Astra Serif"/>
              </w:rPr>
            </w:pPr>
            <w:r>
              <w:rPr>
                <w:rFonts w:ascii="PT Astra Serif" w:hAnsi="PT Astra Serif"/>
                <w:sz w:val="24"/>
                <w:szCs w:val="24"/>
                <w:lang w:val="en-US" w:eastAsia="hi-IN" w:bidi="hi-IN"/>
              </w:rPr>
              <w:t>Наименование нормируемых показателей и (или) объектов</w:t>
            </w:r>
          </w:p>
        </w:tc>
        <w:tc>
          <w:tcPr>
            <w:tcW w:w="2731" w:type="dxa"/>
            <w:gridSpan w:val="2"/>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57" w:after="57"/>
              <w:jc w:val="center"/>
              <w:rPr>
                <w:rFonts w:ascii="PT Astra Serif" w:hAnsi="PT Astra Serif"/>
              </w:rPr>
            </w:pPr>
            <w:r>
              <w:rPr>
                <w:rFonts w:ascii="PT Astra Serif" w:hAnsi="PT Astra Serif"/>
                <w:sz w:val="24"/>
                <w:szCs w:val="24"/>
                <w:lang w:val="en-US" w:eastAsia="hi-IN" w:bidi="hi-IN"/>
              </w:rPr>
              <w:t>Минимально допустимый уровень обеспеченности</w:t>
            </w:r>
          </w:p>
        </w:tc>
        <w:tc>
          <w:tcPr>
            <w:tcW w:w="2609" w:type="dxa"/>
            <w:gridSpan w:val="2"/>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57" w:after="57"/>
              <w:jc w:val="center"/>
              <w:rPr>
                <w:rFonts w:ascii="PT Astra Serif" w:hAnsi="PT Astra Serif"/>
              </w:rPr>
            </w:pPr>
            <w:r>
              <w:rPr>
                <w:rFonts w:ascii="PT Astra Serif" w:hAnsi="PT Astra Serif"/>
                <w:sz w:val="24"/>
                <w:szCs w:val="24"/>
                <w:lang w:eastAsia="hi-IN" w:bidi="hi-IN"/>
              </w:rPr>
              <w:t>Максимально допустимый уровень территориальной доступности</w:t>
            </w:r>
          </w:p>
        </w:tc>
      </w:tr>
      <w:tr>
        <w:trPr>
          <w:trHeight w:val="472" w:hRule="atLeast"/>
        </w:trPr>
        <w:tc>
          <w:tcPr>
            <w:tcW w:w="44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jc w:val="both"/>
              <w:rPr>
                <w:rFonts w:ascii="PT Astra Serif" w:hAnsi="PT Astra Serif"/>
                <w:b/>
                <w:sz w:val="24"/>
                <w:szCs w:val="24"/>
                <w:lang w:eastAsia="hi-IN" w:bidi="hi-IN"/>
              </w:rPr>
            </w:pPr>
            <w:r>
              <w:rPr>
                <w:rFonts w:ascii="PT Astra Serif" w:hAnsi="PT Astra Serif"/>
                <w:b/>
                <w:sz w:val="24"/>
                <w:szCs w:val="24"/>
                <w:lang w:eastAsia="hi-IN" w:bidi="hi-IN"/>
              </w:rPr>
            </w:r>
          </w:p>
        </w:tc>
        <w:tc>
          <w:tcPr>
            <w:tcW w:w="390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jc w:val="both"/>
              <w:rPr>
                <w:rFonts w:ascii="PT Astra Serif" w:hAnsi="PT Astra Serif"/>
                <w:b/>
                <w:sz w:val="24"/>
                <w:szCs w:val="24"/>
                <w:lang w:eastAsia="hi-IN" w:bidi="hi-IN"/>
              </w:rPr>
            </w:pPr>
            <w:r>
              <w:rPr>
                <w:rFonts w:ascii="PT Astra Serif" w:hAnsi="PT Astra Serif"/>
                <w:b/>
                <w:sz w:val="24"/>
                <w:szCs w:val="24"/>
                <w:lang w:eastAsia="hi-IN" w:bidi="hi-IN"/>
              </w:rPr>
            </w:r>
          </w:p>
        </w:tc>
        <w:tc>
          <w:tcPr>
            <w:tcW w:w="1426"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57" w:after="57"/>
              <w:jc w:val="center"/>
              <w:rPr>
                <w:rFonts w:ascii="PT Astra Serif" w:hAnsi="PT Astra Serif"/>
              </w:rPr>
            </w:pPr>
            <w:r>
              <w:rPr>
                <w:rFonts w:ascii="PT Astra Serif" w:hAnsi="PT Astra Serif"/>
                <w:sz w:val="24"/>
                <w:szCs w:val="24"/>
                <w:lang w:eastAsia="hi-IN" w:bidi="hi-IN"/>
              </w:rPr>
              <w:t>Единица измерения</w:t>
            </w:r>
          </w:p>
        </w:tc>
        <w:tc>
          <w:tcPr>
            <w:tcW w:w="1305"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57" w:after="57"/>
              <w:jc w:val="center"/>
              <w:rPr>
                <w:rFonts w:ascii="PT Astra Serif" w:hAnsi="PT Astra Serif"/>
              </w:rPr>
            </w:pPr>
            <w:r>
              <w:rPr>
                <w:rFonts w:ascii="PT Astra Serif" w:hAnsi="PT Astra Serif"/>
                <w:sz w:val="24"/>
                <w:szCs w:val="24"/>
                <w:lang w:eastAsia="hi-IN" w:bidi="hi-IN"/>
              </w:rPr>
              <w:t>Величина</w:t>
            </w:r>
          </w:p>
        </w:tc>
        <w:tc>
          <w:tcPr>
            <w:tcW w:w="1304"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57" w:after="57"/>
              <w:jc w:val="center"/>
              <w:rPr>
                <w:rFonts w:ascii="PT Astra Serif" w:hAnsi="PT Astra Serif"/>
              </w:rPr>
            </w:pPr>
            <w:r>
              <w:rPr>
                <w:rFonts w:ascii="PT Astra Serif" w:hAnsi="PT Astra Serif"/>
                <w:sz w:val="24"/>
                <w:szCs w:val="24"/>
                <w:lang w:eastAsia="hi-IN" w:bidi="hi-IN"/>
              </w:rPr>
              <w:t>Единица измерения</w:t>
            </w:r>
          </w:p>
        </w:tc>
        <w:tc>
          <w:tcPr>
            <w:tcW w:w="1305"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57" w:after="57"/>
              <w:jc w:val="center"/>
              <w:rPr>
                <w:rFonts w:ascii="PT Astra Serif" w:hAnsi="PT Astra Serif"/>
              </w:rPr>
            </w:pPr>
            <w:r>
              <w:rPr>
                <w:rFonts w:ascii="PT Astra Serif" w:hAnsi="PT Astra Serif"/>
                <w:sz w:val="24"/>
                <w:szCs w:val="24"/>
                <w:lang w:eastAsia="hi-IN" w:bidi="hi-IN"/>
              </w:rPr>
              <w:t>Величина</w:t>
            </w:r>
          </w:p>
        </w:tc>
      </w:tr>
      <w:tr>
        <w:trPr>
          <w:trHeight w:val="677" w:hRule="atLeast"/>
        </w:trPr>
        <w:tc>
          <w:tcPr>
            <w:tcW w:w="447"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rPr>
            </w:pPr>
            <w:r>
              <w:rPr>
                <w:rFonts w:ascii="PT Astra Serif" w:hAnsi="PT Astra Serif"/>
                <w:sz w:val="24"/>
                <w:szCs w:val="24"/>
                <w:lang w:val="en-US" w:eastAsia="hi-IN" w:bidi="hi-IN"/>
              </w:rPr>
              <w:t>1</w:t>
            </w:r>
          </w:p>
        </w:tc>
        <w:tc>
          <w:tcPr>
            <w:tcW w:w="3902" w:type="dxa"/>
            <w:tcBorders>
              <w:top w:val="single" w:sz="4" w:space="0" w:color="000000"/>
              <w:left w:val="single" w:sz="4" w:space="0" w:color="000000"/>
              <w:bottom w:val="single" w:sz="4" w:space="0" w:color="000000"/>
              <w:right w:val="single" w:sz="4" w:space="0" w:color="000000"/>
            </w:tcBorders>
            <w:vAlign w:val="center"/>
          </w:tcPr>
          <w:p>
            <w:pPr>
              <w:pStyle w:val="ConsPlusNormal1"/>
              <w:spacing w:lineRule="auto" w:line="240"/>
              <w:ind w:hanging="0"/>
              <w:jc w:val="left"/>
              <w:rPr>
                <w:rFonts w:ascii="PT Astra Serif" w:hAnsi="PT Astra Serif"/>
              </w:rPr>
            </w:pPr>
            <w:r>
              <w:rPr>
                <w:rFonts w:ascii="PT Astra Serif" w:hAnsi="PT Astra Serif"/>
                <w:sz w:val="24"/>
                <w:szCs w:val="24"/>
              </w:rPr>
              <w:t>Места хранения личного автотранс-порта жителей МКД бизнес-класса</w:t>
            </w:r>
          </w:p>
        </w:tc>
        <w:tc>
          <w:tcPr>
            <w:tcW w:w="142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rPr>
            </w:pPr>
            <w:r>
              <w:rPr>
                <w:rFonts w:ascii="PT Astra Serif" w:hAnsi="PT Astra Serif"/>
                <w:sz w:val="24"/>
                <w:szCs w:val="24"/>
              </w:rPr>
              <w:t xml:space="preserve">Количество машино-мест на </w:t>
              <w:br/>
              <w:t>1 квартиру</w:t>
            </w:r>
          </w:p>
        </w:tc>
        <w:tc>
          <w:tcPr>
            <w:tcW w:w="1305"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rPr>
            </w:pPr>
            <w:r>
              <w:rPr>
                <w:rFonts w:ascii="PT Astra Serif" w:hAnsi="PT Astra Serif"/>
                <w:sz w:val="24"/>
                <w:szCs w:val="24"/>
                <w:lang w:eastAsia="hi-IN" w:bidi="hi-IN"/>
              </w:rPr>
              <w:t>2</w:t>
            </w:r>
          </w:p>
        </w:tc>
        <w:tc>
          <w:tcPr>
            <w:tcW w:w="1304"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lang w:val="ru-RU" w:eastAsia="hi-IN" w:bidi="hi-IN"/>
              </w:rPr>
              <w:t>метры</w:t>
            </w:r>
          </w:p>
        </w:tc>
        <w:tc>
          <w:tcPr>
            <w:tcW w:w="130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rPr>
            </w:pPr>
            <w:r>
              <w:rPr>
                <w:rFonts w:ascii="PT Astra Serif" w:hAnsi="PT Astra Serif"/>
                <w:sz w:val="24"/>
                <w:szCs w:val="24"/>
                <w:lang w:eastAsia="hi-IN" w:bidi="hi-IN"/>
              </w:rPr>
              <w:t>80</w:t>
            </w:r>
            <w:r>
              <w:rPr>
                <w:rFonts w:ascii="PT Astra Serif" w:hAnsi="PT Astra Serif"/>
                <w:sz w:val="24"/>
                <w:szCs w:val="24"/>
                <w:lang w:val="en-US" w:eastAsia="hi-IN" w:bidi="hi-IN"/>
              </w:rPr>
              <w:t>0</w:t>
            </w:r>
          </w:p>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shd w:fill="auto" w:val="clear"/>
                <w:lang w:val="en-US" w:eastAsia="hi-IN" w:bidi="hi-IN"/>
              </w:rPr>
              <w:t>(районах реконст-рукции застройки - не более 1200)</w:t>
            </w:r>
          </w:p>
        </w:tc>
      </w:tr>
      <w:tr>
        <w:trPr>
          <w:trHeight w:val="701" w:hRule="atLeast"/>
        </w:trPr>
        <w:tc>
          <w:tcPr>
            <w:tcW w:w="447"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rPr>
            </w:pPr>
            <w:r>
              <w:rPr>
                <w:rFonts w:ascii="PT Astra Serif" w:hAnsi="PT Astra Serif"/>
                <w:spacing w:val="-14"/>
                <w:sz w:val="24"/>
                <w:szCs w:val="24"/>
                <w:lang w:val="en-US" w:eastAsia="hi-IN" w:bidi="hi-IN"/>
              </w:rPr>
              <w:t>2</w:t>
            </w:r>
          </w:p>
        </w:tc>
        <w:tc>
          <w:tcPr>
            <w:tcW w:w="3902" w:type="dxa"/>
            <w:tcBorders>
              <w:top w:val="single" w:sz="4" w:space="0" w:color="000000"/>
              <w:left w:val="single" w:sz="4" w:space="0" w:color="000000"/>
              <w:bottom w:val="single" w:sz="4" w:space="0" w:color="000000"/>
              <w:right w:val="single" w:sz="4" w:space="0" w:color="000000"/>
            </w:tcBorders>
            <w:vAlign w:val="center"/>
          </w:tcPr>
          <w:p>
            <w:pPr>
              <w:pStyle w:val="ConsPlusNormal1"/>
              <w:spacing w:lineRule="auto" w:line="240"/>
              <w:ind w:hanging="0"/>
              <w:jc w:val="left"/>
              <w:rPr>
                <w:rFonts w:ascii="PT Astra Serif" w:hAnsi="PT Astra Serif"/>
              </w:rPr>
            </w:pPr>
            <w:r>
              <w:rPr>
                <w:rFonts w:ascii="PT Astra Serif" w:hAnsi="PT Astra Serif"/>
                <w:sz w:val="24"/>
                <w:szCs w:val="24"/>
              </w:rPr>
              <w:t>Места хранения личного автотранс-порта жителей стандартных МКД</w:t>
            </w:r>
          </w:p>
        </w:tc>
        <w:tc>
          <w:tcPr>
            <w:tcW w:w="142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jc w:val="both"/>
              <w:rPr>
                <w:rFonts w:ascii="PT Astra Serif" w:hAnsi="PT Astra Serif"/>
                <w:sz w:val="20"/>
                <w:szCs w:val="20"/>
                <w:lang w:val="en-US" w:eastAsia="hi-IN" w:bidi="hi-IN"/>
              </w:rPr>
            </w:pPr>
            <w:r>
              <w:rPr>
                <w:rFonts w:ascii="PT Astra Serif" w:hAnsi="PT Astra Serif"/>
                <w:sz w:val="20"/>
                <w:szCs w:val="20"/>
                <w:lang w:val="en-US" w:eastAsia="hi-IN" w:bidi="hi-IN"/>
              </w:rPr>
            </w:r>
          </w:p>
        </w:tc>
        <w:tc>
          <w:tcPr>
            <w:tcW w:w="1305"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rPr>
            </w:pPr>
            <w:r>
              <w:rPr>
                <w:rFonts w:ascii="PT Astra Serif" w:hAnsi="PT Astra Serif"/>
                <w:sz w:val="24"/>
                <w:szCs w:val="24"/>
                <w:lang w:eastAsia="hi-IN" w:bidi="hi-IN"/>
              </w:rPr>
              <w:t>1,2</w:t>
            </w:r>
          </w:p>
        </w:tc>
        <w:tc>
          <w:tcPr>
            <w:tcW w:w="130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jc w:val="both"/>
              <w:rPr>
                <w:rFonts w:ascii="PT Astra Serif" w:hAnsi="PT Astra Serif"/>
                <w:sz w:val="20"/>
                <w:szCs w:val="20"/>
                <w:lang w:val="en-US" w:eastAsia="hi-IN" w:bidi="hi-IN"/>
              </w:rPr>
            </w:pPr>
            <w:r>
              <w:rPr>
                <w:rFonts w:ascii="PT Astra Serif" w:hAnsi="PT Astra Serif"/>
                <w:sz w:val="20"/>
                <w:szCs w:val="20"/>
                <w:lang w:val="en-US" w:eastAsia="hi-IN" w:bidi="hi-IN"/>
              </w:rPr>
            </w:r>
          </w:p>
        </w:tc>
        <w:tc>
          <w:tcPr>
            <w:tcW w:w="130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jc w:val="both"/>
              <w:rPr>
                <w:rFonts w:ascii="PT Astra Serif" w:hAnsi="PT Astra Serif"/>
                <w:sz w:val="20"/>
                <w:szCs w:val="20"/>
                <w:lang w:val="en-US" w:eastAsia="hi-IN" w:bidi="hi-IN"/>
              </w:rPr>
            </w:pPr>
            <w:r>
              <w:rPr>
                <w:rFonts w:ascii="PT Astra Serif" w:hAnsi="PT Astra Serif"/>
                <w:sz w:val="20"/>
                <w:szCs w:val="20"/>
                <w:lang w:val="en-US" w:eastAsia="hi-IN" w:bidi="hi-IN"/>
              </w:rPr>
            </w:r>
          </w:p>
        </w:tc>
      </w:tr>
      <w:tr>
        <w:trPr>
          <w:trHeight w:val="710" w:hRule="atLeast"/>
        </w:trPr>
        <w:tc>
          <w:tcPr>
            <w:tcW w:w="447"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rPr>
            </w:pPr>
            <w:r>
              <w:rPr>
                <w:rFonts w:ascii="PT Astra Serif" w:hAnsi="PT Astra Serif"/>
                <w:sz w:val="24"/>
                <w:szCs w:val="24"/>
                <w:lang w:val="en-US" w:eastAsia="hi-IN" w:bidi="hi-IN"/>
              </w:rPr>
              <w:t>3</w:t>
            </w:r>
          </w:p>
        </w:tc>
        <w:tc>
          <w:tcPr>
            <w:tcW w:w="3902" w:type="dxa"/>
            <w:tcBorders>
              <w:top w:val="single" w:sz="4" w:space="0" w:color="000000"/>
              <w:left w:val="single" w:sz="4" w:space="0" w:color="000000"/>
              <w:bottom w:val="single" w:sz="4" w:space="0" w:color="000000"/>
              <w:right w:val="single" w:sz="4" w:space="0" w:color="000000"/>
            </w:tcBorders>
            <w:vAlign w:val="center"/>
          </w:tcPr>
          <w:p>
            <w:pPr>
              <w:pStyle w:val="ConsPlusNormal1"/>
              <w:spacing w:lineRule="auto" w:line="240"/>
              <w:ind w:hanging="0"/>
              <w:jc w:val="left"/>
              <w:rPr>
                <w:rFonts w:ascii="PT Astra Serif" w:hAnsi="PT Astra Serif"/>
              </w:rPr>
            </w:pPr>
            <w:r>
              <w:rPr>
                <w:rFonts w:ascii="PT Astra Serif" w:hAnsi="PT Astra Serif"/>
                <w:sz w:val="24"/>
                <w:szCs w:val="24"/>
              </w:rPr>
              <w:t>МКД муниципального фонда</w:t>
            </w:r>
          </w:p>
        </w:tc>
        <w:tc>
          <w:tcPr>
            <w:tcW w:w="142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jc w:val="both"/>
              <w:rPr>
                <w:rFonts w:ascii="PT Astra Serif" w:hAnsi="PT Astra Serif"/>
                <w:sz w:val="20"/>
                <w:szCs w:val="20"/>
                <w:lang w:val="en-US" w:eastAsia="hi-IN" w:bidi="hi-IN"/>
              </w:rPr>
            </w:pPr>
            <w:r>
              <w:rPr>
                <w:rFonts w:ascii="PT Astra Serif" w:hAnsi="PT Astra Serif"/>
                <w:sz w:val="20"/>
                <w:szCs w:val="20"/>
                <w:lang w:val="en-US" w:eastAsia="hi-IN" w:bidi="hi-IN"/>
              </w:rPr>
            </w:r>
          </w:p>
        </w:tc>
        <w:tc>
          <w:tcPr>
            <w:tcW w:w="1305"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rPr>
            </w:pPr>
            <w:r>
              <w:rPr>
                <w:rFonts w:ascii="PT Astra Serif" w:hAnsi="PT Astra Serif"/>
                <w:sz w:val="24"/>
                <w:szCs w:val="24"/>
                <w:lang w:eastAsia="hi-IN" w:bidi="hi-IN"/>
              </w:rPr>
              <w:t>0,7</w:t>
            </w:r>
          </w:p>
        </w:tc>
        <w:tc>
          <w:tcPr>
            <w:tcW w:w="130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jc w:val="both"/>
              <w:rPr>
                <w:rFonts w:ascii="PT Astra Serif" w:hAnsi="PT Astra Serif"/>
                <w:sz w:val="20"/>
                <w:szCs w:val="20"/>
                <w:lang w:val="en-US" w:eastAsia="hi-IN" w:bidi="hi-IN"/>
              </w:rPr>
            </w:pPr>
            <w:r>
              <w:rPr>
                <w:rFonts w:ascii="PT Astra Serif" w:hAnsi="PT Astra Serif"/>
                <w:sz w:val="20"/>
                <w:szCs w:val="20"/>
                <w:lang w:val="en-US" w:eastAsia="hi-IN" w:bidi="hi-IN"/>
              </w:rPr>
            </w:r>
          </w:p>
        </w:tc>
        <w:tc>
          <w:tcPr>
            <w:tcW w:w="130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jc w:val="both"/>
              <w:rPr>
                <w:rFonts w:ascii="PT Astra Serif" w:hAnsi="PT Astra Serif"/>
                <w:sz w:val="20"/>
                <w:szCs w:val="20"/>
                <w:lang w:val="en-US" w:eastAsia="hi-IN" w:bidi="hi-IN"/>
              </w:rPr>
            </w:pPr>
            <w:r>
              <w:rPr>
                <w:rFonts w:ascii="PT Astra Serif" w:hAnsi="PT Astra Serif"/>
                <w:sz w:val="20"/>
                <w:szCs w:val="20"/>
                <w:lang w:val="en-US" w:eastAsia="hi-IN" w:bidi="hi-IN"/>
              </w:rPr>
            </w:r>
          </w:p>
        </w:tc>
      </w:tr>
      <w:tr>
        <w:trPr>
          <w:trHeight w:val="693" w:hRule="atLeast"/>
        </w:trPr>
        <w:tc>
          <w:tcPr>
            <w:tcW w:w="447"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rPr>
            </w:pPr>
            <w:r>
              <w:rPr>
                <w:rFonts w:ascii="PT Astra Serif" w:hAnsi="PT Astra Serif"/>
                <w:sz w:val="24"/>
                <w:szCs w:val="24"/>
                <w:lang w:val="en-US" w:eastAsia="hi-IN" w:bidi="hi-IN"/>
              </w:rPr>
              <w:t>4</w:t>
            </w:r>
          </w:p>
        </w:tc>
        <w:tc>
          <w:tcPr>
            <w:tcW w:w="390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jc w:val="left"/>
              <w:rPr>
                <w:rFonts w:ascii="PT Astra Serif" w:hAnsi="PT Astra Serif"/>
              </w:rPr>
            </w:pPr>
            <w:r>
              <w:rPr>
                <w:rFonts w:ascii="PT Astra Serif" w:hAnsi="PT Astra Serif"/>
                <w:sz w:val="24"/>
                <w:szCs w:val="24"/>
              </w:rPr>
              <w:t>МКД специализированного фонда</w:t>
            </w:r>
          </w:p>
        </w:tc>
        <w:tc>
          <w:tcPr>
            <w:tcW w:w="142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jc w:val="both"/>
              <w:rPr>
                <w:rFonts w:ascii="PT Astra Serif" w:hAnsi="PT Astra Serif"/>
                <w:sz w:val="20"/>
                <w:szCs w:val="20"/>
                <w:lang w:val="en-US" w:eastAsia="hi-IN" w:bidi="hi-IN"/>
              </w:rPr>
            </w:pPr>
            <w:r>
              <w:rPr>
                <w:rFonts w:ascii="PT Astra Serif" w:hAnsi="PT Astra Serif"/>
                <w:sz w:val="20"/>
                <w:szCs w:val="20"/>
                <w:lang w:val="en-US" w:eastAsia="hi-IN" w:bidi="hi-IN"/>
              </w:rPr>
            </w:r>
          </w:p>
        </w:tc>
        <w:tc>
          <w:tcPr>
            <w:tcW w:w="1305"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rPr>
            </w:pPr>
            <w:r>
              <w:rPr>
                <w:rFonts w:ascii="PT Astra Serif" w:hAnsi="PT Astra Serif"/>
                <w:sz w:val="24"/>
                <w:szCs w:val="24"/>
                <w:lang w:eastAsia="hi-IN" w:bidi="hi-IN"/>
              </w:rPr>
              <w:t>0,49</w:t>
            </w:r>
          </w:p>
        </w:tc>
        <w:tc>
          <w:tcPr>
            <w:tcW w:w="130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jc w:val="both"/>
              <w:rPr>
                <w:rFonts w:ascii="PT Astra Serif" w:hAnsi="PT Astra Serif"/>
                <w:sz w:val="20"/>
                <w:szCs w:val="20"/>
                <w:lang w:val="en-US" w:eastAsia="hi-IN" w:bidi="hi-IN"/>
              </w:rPr>
            </w:pPr>
            <w:r>
              <w:rPr>
                <w:rFonts w:ascii="PT Astra Serif" w:hAnsi="PT Astra Serif"/>
                <w:sz w:val="20"/>
                <w:szCs w:val="20"/>
                <w:lang w:val="en-US" w:eastAsia="hi-IN" w:bidi="hi-IN"/>
              </w:rPr>
            </w:r>
          </w:p>
        </w:tc>
        <w:tc>
          <w:tcPr>
            <w:tcW w:w="130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jc w:val="both"/>
              <w:rPr>
                <w:rFonts w:ascii="PT Astra Serif" w:hAnsi="PT Astra Serif"/>
                <w:sz w:val="20"/>
                <w:szCs w:val="20"/>
                <w:lang w:val="en-US" w:eastAsia="hi-IN" w:bidi="hi-IN"/>
              </w:rPr>
            </w:pPr>
            <w:r>
              <w:rPr>
                <w:rFonts w:ascii="PT Astra Serif" w:hAnsi="PT Astra Serif"/>
                <w:sz w:val="20"/>
                <w:szCs w:val="20"/>
                <w:lang w:val="en-US" w:eastAsia="hi-IN" w:bidi="hi-IN"/>
              </w:rPr>
            </w:r>
          </w:p>
        </w:tc>
      </w:tr>
      <w:tr>
        <w:trPr>
          <w:trHeight w:val="693" w:hRule="atLeast"/>
        </w:trPr>
        <w:tc>
          <w:tcPr>
            <w:tcW w:w="447" w:type="dxa"/>
            <w:tcBorders>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rPr>
            </w:pPr>
            <w:r>
              <w:rPr>
                <w:rFonts w:ascii="PT Astra Serif" w:hAnsi="PT Astra Serif"/>
                <w:sz w:val="24"/>
                <w:szCs w:val="24"/>
              </w:rPr>
              <w:t>5</w:t>
            </w:r>
          </w:p>
        </w:tc>
        <w:tc>
          <w:tcPr>
            <w:tcW w:w="3902" w:type="dxa"/>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rPr>
            </w:pPr>
            <w:r>
              <w:rPr>
                <w:rFonts w:ascii="PT Astra Serif" w:hAnsi="PT Astra Serif"/>
                <w:sz w:val="24"/>
              </w:rPr>
              <w:t>Гостевые автостоянки, предназна-ченные для посетителей МКД</w:t>
            </w:r>
          </w:p>
        </w:tc>
        <w:tc>
          <w:tcPr>
            <w:tcW w:w="1426"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Количество</w:t>
            </w:r>
            <w:r>
              <w:rPr>
                <w:rFonts w:ascii="PT Astra Serif" w:hAnsi="PT Astra Serif"/>
                <w:sz w:val="24"/>
              </w:rPr>
              <w:t>машино-мест</w:t>
            </w:r>
          </w:p>
        </w:tc>
        <w:tc>
          <w:tcPr>
            <w:tcW w:w="130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rPr>
              <w:t>30 на 1000 жит.</w:t>
            </w:r>
          </w:p>
        </w:tc>
        <w:tc>
          <w:tcPr>
            <w:tcW w:w="1304"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метры</w:t>
            </w:r>
          </w:p>
        </w:tc>
        <w:tc>
          <w:tcPr>
            <w:tcW w:w="130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rPr>
              <w:t>100</w:t>
            </w:r>
          </w:p>
        </w:tc>
      </w:tr>
      <w:tr>
        <w:trPr>
          <w:trHeight w:val="693" w:hRule="atLeast"/>
        </w:trPr>
        <w:tc>
          <w:tcPr>
            <w:tcW w:w="447" w:type="dxa"/>
            <w:tcBorders>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rPr>
            </w:pPr>
            <w:r>
              <w:rPr>
                <w:rFonts w:ascii="PT Astra Serif" w:hAnsi="PT Astra Serif"/>
                <w:sz w:val="24"/>
                <w:szCs w:val="24"/>
              </w:rPr>
              <w:t>6</w:t>
            </w:r>
          </w:p>
        </w:tc>
        <w:tc>
          <w:tcPr>
            <w:tcW w:w="3902" w:type="dxa"/>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rPr>
            </w:pPr>
            <w:r>
              <w:rPr>
                <w:rFonts w:ascii="PT Astra Serif" w:hAnsi="PT Astra Serif"/>
                <w:sz w:val="24"/>
              </w:rPr>
              <w:t>Места постоянного хранения личных велосипедов и СИМ жителей МКД</w:t>
            </w:r>
          </w:p>
        </w:tc>
        <w:tc>
          <w:tcPr>
            <w:tcW w:w="1426" w:type="dxa"/>
            <w:vMerge w:val="restart"/>
            <w:tcBorders>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rPr>
            </w:pPr>
            <w:r>
              <w:rPr>
                <w:rFonts w:ascii="PT Astra Serif" w:hAnsi="PT Astra Serif"/>
                <w:sz w:val="24"/>
                <w:szCs w:val="24"/>
              </w:rPr>
              <w:t xml:space="preserve">Количество мест на </w:t>
              <w:br/>
              <w:t>1 квартиру</w:t>
            </w:r>
          </w:p>
        </w:tc>
        <w:tc>
          <w:tcPr>
            <w:tcW w:w="130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rPr>
              <w:t>0,8</w:t>
            </w:r>
          </w:p>
        </w:tc>
        <w:tc>
          <w:tcPr>
            <w:tcW w:w="1304"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метры</w:t>
            </w:r>
          </w:p>
        </w:tc>
        <w:tc>
          <w:tcPr>
            <w:tcW w:w="130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rPr>
              <w:t>100</w:t>
            </w:r>
          </w:p>
        </w:tc>
      </w:tr>
      <w:tr>
        <w:trPr>
          <w:trHeight w:val="693" w:hRule="atLeast"/>
        </w:trPr>
        <w:tc>
          <w:tcPr>
            <w:tcW w:w="447" w:type="dxa"/>
            <w:tcBorders>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rPr>
            </w:pPr>
            <w:r>
              <w:rPr>
                <w:rFonts w:ascii="PT Astra Serif" w:hAnsi="PT Astra Serif"/>
                <w:sz w:val="24"/>
                <w:szCs w:val="24"/>
              </w:rPr>
              <w:t>7</w:t>
            </w:r>
          </w:p>
        </w:tc>
        <w:tc>
          <w:tcPr>
            <w:tcW w:w="3902" w:type="dxa"/>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rPr>
            </w:pPr>
            <w:r>
              <w:rPr>
                <w:rFonts w:ascii="PT Astra Serif" w:hAnsi="PT Astra Serif"/>
                <w:sz w:val="24"/>
              </w:rPr>
              <w:t>Гостевые стоянки велосипедов и СИМ, предназначенные для посетителей МКД</w:t>
            </w:r>
          </w:p>
        </w:tc>
        <w:tc>
          <w:tcPr>
            <w:tcW w:w="1426" w:type="dxa"/>
            <w:vMerge w:val="continue"/>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sz w:val="24"/>
              </w:rPr>
            </w:pPr>
            <w:r>
              <w:rPr>
                <w:rFonts w:ascii="PT Astra Serif" w:hAnsi="PT Astra Serif"/>
                <w:sz w:val="24"/>
              </w:rPr>
            </w:r>
          </w:p>
        </w:tc>
        <w:tc>
          <w:tcPr>
            <w:tcW w:w="130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rPr>
              <w:t>0,1</w:t>
            </w:r>
          </w:p>
        </w:tc>
        <w:tc>
          <w:tcPr>
            <w:tcW w:w="1304"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метры</w:t>
            </w:r>
          </w:p>
        </w:tc>
        <w:tc>
          <w:tcPr>
            <w:tcW w:w="130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rPr>
              <w:t>100</w:t>
            </w:r>
          </w:p>
        </w:tc>
      </w:tr>
    </w:tbl>
    <w:p>
      <w:pPr>
        <w:pStyle w:val="ConsPlusNormal1"/>
        <w:spacing w:before="28" w:after="28"/>
        <w:ind w:firstLine="709"/>
        <w:jc w:val="both"/>
        <w:rPr/>
      </w:pPr>
      <w:r>
        <w:rPr>
          <w:rFonts w:ascii="PT Astra Serif" w:hAnsi="PT Astra Serif"/>
          <w:color w:val="000000"/>
          <w:sz w:val="28"/>
          <w:szCs w:val="28"/>
        </w:rPr>
        <w:t>Примечания:</w:t>
      </w:r>
    </w:p>
    <w:p>
      <w:pPr>
        <w:pStyle w:val="ConsPlusNormal1"/>
        <w:spacing w:before="28" w:after="28"/>
        <w:ind w:firstLine="709"/>
        <w:jc w:val="both"/>
        <w:rPr/>
      </w:pPr>
      <w:r>
        <w:rPr>
          <w:rFonts w:ascii="PT Astra Serif" w:hAnsi="PT Astra Serif"/>
          <w:color w:val="000000"/>
          <w:sz w:val="28"/>
          <w:szCs w:val="28"/>
        </w:rPr>
        <w:t xml:space="preserve">1. Допускается размещение мест для стоянки (хранения) транспортных средств, управляемых инвалидами или перевозящих инвалидов, за пределами земельного участка жилой застройки на расстоянии пешеходной доступности до 200 м при условии размещения площадок отдыха и соответствия пешеходных путей требованиям </w:t>
      </w:r>
      <w:hyperlink r:id="rId8" w:tgtFrame="&quot;СП 59.13330.2020. Свод правил. Доступность зданий и сооружений для маломобильных групп населения. СНиП 35-01-2001">
        <w:r>
          <w:rPr>
            <w:rFonts w:ascii="PT Astra Serif" w:hAnsi="PT Astra Serif"/>
            <w:color w:val="000000"/>
            <w:sz w:val="28"/>
            <w:szCs w:val="28"/>
          </w:rPr>
          <w:t>СП 59.13330.2020</w:t>
        </w:r>
      </w:hyperlink>
      <w:r>
        <w:rPr>
          <w:rFonts w:ascii="PT Astra Serif" w:hAnsi="PT Astra Serif"/>
          <w:color w:val="000000"/>
          <w:sz w:val="28"/>
          <w:szCs w:val="28"/>
        </w:rPr>
        <w:t xml:space="preserve"> «Свод правил. Доступность зданий и сооружений для маломобильных групп населения. СНиП 35-01-2001».</w:t>
      </w:r>
    </w:p>
    <w:p>
      <w:pPr>
        <w:pStyle w:val="ConsPlusNormal1"/>
        <w:spacing w:before="28" w:after="28"/>
        <w:ind w:firstLine="709"/>
        <w:jc w:val="both"/>
        <w:rPr/>
      </w:pPr>
      <w:r>
        <w:rPr>
          <w:rFonts w:ascii="PT Astra Serif" w:hAnsi="PT Astra Serif"/>
          <w:color w:val="000000"/>
          <w:sz w:val="28"/>
          <w:szCs w:val="28"/>
        </w:rPr>
        <w:t>2. Максимальный уровень территориальной доступности мест для хранения личного автотранспорта жителей МКД, расположенных вблизи от мест проживания, нормируется следующим образом:</w:t>
      </w:r>
    </w:p>
    <w:p>
      <w:pPr>
        <w:pStyle w:val="ConsPlusNormal1"/>
        <w:spacing w:lineRule="auto" w:line="240" w:before="28" w:after="28"/>
        <w:ind w:firstLine="709"/>
        <w:jc w:val="both"/>
        <w:rPr/>
      </w:pPr>
      <w:r>
        <w:rPr>
          <w:rFonts w:ascii="PT Astra Serif" w:hAnsi="PT Astra Serif"/>
          <w:sz w:val="28"/>
          <w:szCs w:val="28"/>
        </w:rPr>
        <w:t>- не менее 65% (50% в условиях реконструкции) от полученного расчетом количества мест хранения должно располагаться в границах земельного участка, отведенного под строительство МКД, в том числе в самом МКД;</w:t>
      </w:r>
    </w:p>
    <w:p>
      <w:pPr>
        <w:pStyle w:val="ConsPlusNormal1"/>
        <w:spacing w:before="28" w:after="28"/>
        <w:ind w:firstLine="709"/>
        <w:jc w:val="both"/>
        <w:rPr/>
      </w:pPr>
      <w:r>
        <w:rPr>
          <w:rFonts w:ascii="PT Astra Serif" w:hAnsi="PT Astra Serif"/>
          <w:b w:val="false"/>
          <w:bCs w:val="false"/>
          <w:i w:val="false"/>
          <w:iCs w:val="false"/>
          <w:color w:val="000000"/>
          <w:sz w:val="28"/>
          <w:szCs w:val="28"/>
        </w:rPr>
        <w:t>- не более 35% (50% в условиях реконструкции) от полученного расчетом количества мест хранения допускается размещать на расстоянии не более 800 метров от границ земельного участка МКД.</w:t>
      </w:r>
    </w:p>
    <w:p>
      <w:pPr>
        <w:pStyle w:val="ConsPlusNormal1"/>
        <w:spacing w:lineRule="auto" w:line="240" w:before="28" w:after="28"/>
        <w:ind w:firstLine="709"/>
        <w:jc w:val="both"/>
        <w:rPr/>
      </w:pPr>
      <w:r>
        <w:rPr>
          <w:rFonts w:ascii="PT Astra Serif" w:hAnsi="PT Astra Serif"/>
          <w:b w:val="false"/>
          <w:bCs w:val="false"/>
          <w:i w:val="false"/>
          <w:iCs w:val="false"/>
          <w:sz w:val="28"/>
          <w:szCs w:val="28"/>
        </w:rPr>
        <w:t>Сведения о земельных участках, на которых предусматривается хранение личного автотранспорта, в том числе кадастровые номера, площадь и местоположение включаются в состав документации по планировке территории и проектной документации.</w:t>
      </w:r>
    </w:p>
    <w:p>
      <w:pPr>
        <w:pStyle w:val="Normal"/>
        <w:widowControl/>
        <w:suppressAutoHyphens w:val="true"/>
        <w:bidi w:val="0"/>
        <w:spacing w:lineRule="auto" w:line="240" w:before="57" w:after="57"/>
        <w:ind w:hanging="0" w:left="0" w:right="0"/>
        <w:jc w:val="center"/>
        <w:rPr>
          <w:rFonts w:ascii="PT Astra Serif" w:hAnsi="PT Astra Serif"/>
        </w:rPr>
      </w:pPr>
      <w:r>
        <w:rPr>
          <w:rFonts w:ascii="PT Astra Serif" w:hAnsi="PT Astra Serif"/>
          <w:b/>
          <w:sz w:val="28"/>
          <w:szCs w:val="28"/>
        </w:rPr>
        <w:t xml:space="preserve">Число мест для парковки легковых автомобилей </w:t>
        <w:br/>
        <w:t>на приобъектных стоянках у общественных зданий, учреждений, предприятий, на рекреационных территориях</w:t>
      </w:r>
    </w:p>
    <w:p>
      <w:pPr>
        <w:pStyle w:val="Normal"/>
        <w:suppressAutoHyphens w:val="true"/>
        <w:spacing w:lineRule="auto" w:line="240" w:before="57" w:after="57"/>
        <w:jc w:val="right"/>
        <w:rPr>
          <w:rFonts w:ascii="PT Astra Serif" w:hAnsi="PT Astra Serif"/>
        </w:rPr>
      </w:pPr>
      <w:r>
        <w:rPr>
          <w:rFonts w:ascii="PT Astra Serif" w:hAnsi="PT Astra Serif"/>
          <w:b/>
          <w:sz w:val="28"/>
          <w:szCs w:val="28"/>
          <w:lang w:eastAsia="hi-IN" w:bidi="hi-IN"/>
        </w:rPr>
        <w:t>Таблица 1.2.3</w:t>
      </w:r>
    </w:p>
    <w:tbl>
      <w:tblPr>
        <w:tblW w:w="9810" w:type="dxa"/>
        <w:jc w:val="left"/>
        <w:tblInd w:w="-18" w:type="dxa"/>
        <w:tblLayout w:type="fixed"/>
        <w:tblCellMar>
          <w:top w:w="0" w:type="dxa"/>
          <w:left w:w="108" w:type="dxa"/>
          <w:bottom w:w="0" w:type="dxa"/>
          <w:right w:w="108" w:type="dxa"/>
        </w:tblCellMar>
        <w:tblLook w:firstRow="1" w:noVBand="0" w:lastRow="0" w:firstColumn="1" w:lastColumn="0" w:noHBand="0" w:val="00a0"/>
      </w:tblPr>
      <w:tblGrid>
        <w:gridCol w:w="567"/>
        <w:gridCol w:w="3798"/>
        <w:gridCol w:w="1469"/>
        <w:gridCol w:w="1365"/>
        <w:gridCol w:w="1308"/>
        <w:gridCol w:w="1302"/>
      </w:tblGrid>
      <w:tr>
        <w:trPr>
          <w:trHeight w:val="1075" w:hRule="atLeast"/>
        </w:trPr>
        <w:tc>
          <w:tcPr>
            <w:tcW w:w="567"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57" w:after="57"/>
              <w:jc w:val="center"/>
              <w:rPr>
                <w:rFonts w:ascii="PT Astra Serif" w:hAnsi="PT Astra Serif"/>
              </w:rPr>
            </w:pPr>
            <w:r>
              <w:rPr>
                <w:rFonts w:ascii="PT Astra Serif" w:hAnsi="PT Astra Serif"/>
                <w:sz w:val="24"/>
                <w:szCs w:val="24"/>
                <w:lang w:val="en-US" w:eastAsia="hi-IN" w:bidi="hi-IN"/>
              </w:rPr>
              <w:t>№</w:t>
            </w:r>
          </w:p>
        </w:tc>
        <w:tc>
          <w:tcPr>
            <w:tcW w:w="3798"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113" w:right="0"/>
              <w:jc w:val="center"/>
              <w:rPr>
                <w:rFonts w:ascii="PT Astra Serif" w:hAnsi="PT Astra Serif"/>
              </w:rPr>
            </w:pPr>
            <w:r>
              <w:rPr>
                <w:rFonts w:ascii="PT Astra Serif" w:hAnsi="PT Astra Serif"/>
                <w:sz w:val="24"/>
                <w:szCs w:val="24"/>
                <w:lang w:val="en-US" w:eastAsia="hi-IN" w:bidi="hi-IN"/>
              </w:rPr>
              <w:t>Наименование нормируемых показателей и (или) объектов</w:t>
            </w:r>
          </w:p>
        </w:tc>
        <w:tc>
          <w:tcPr>
            <w:tcW w:w="2834" w:type="dxa"/>
            <w:gridSpan w:val="2"/>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57" w:after="57"/>
              <w:jc w:val="center"/>
              <w:rPr>
                <w:rFonts w:ascii="PT Astra Serif" w:hAnsi="PT Astra Serif"/>
              </w:rPr>
            </w:pPr>
            <w:r>
              <w:rPr>
                <w:rFonts w:ascii="PT Astra Serif" w:hAnsi="PT Astra Serif"/>
                <w:sz w:val="24"/>
                <w:szCs w:val="24"/>
                <w:lang w:val="en-US" w:eastAsia="hi-IN" w:bidi="hi-IN"/>
              </w:rPr>
              <w:t>Минимально допустимый уровень обеспеченности</w:t>
            </w:r>
          </w:p>
        </w:tc>
        <w:tc>
          <w:tcPr>
            <w:tcW w:w="2610" w:type="dxa"/>
            <w:gridSpan w:val="2"/>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57" w:after="57"/>
              <w:jc w:val="center"/>
              <w:rPr>
                <w:rFonts w:ascii="PT Astra Serif" w:hAnsi="PT Astra Serif"/>
              </w:rPr>
            </w:pPr>
            <w:r>
              <w:rPr>
                <w:rFonts w:ascii="PT Astra Serif" w:hAnsi="PT Astra Serif"/>
                <w:sz w:val="24"/>
                <w:szCs w:val="24"/>
                <w:lang w:eastAsia="hi-IN" w:bidi="hi-IN"/>
              </w:rPr>
              <w:t>Максимально допустимый уровень территориальной доступности</w:t>
            </w:r>
          </w:p>
        </w:tc>
      </w:tr>
      <w:tr>
        <w:trPr>
          <w:trHeight w:val="122" w:hRule="atLeast"/>
        </w:trPr>
        <w:tc>
          <w:tcPr>
            <w:tcW w:w="56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jc w:val="both"/>
              <w:rPr>
                <w:rFonts w:ascii="PT Astra Serif" w:hAnsi="PT Astra Serif"/>
                <w:b/>
                <w:sz w:val="24"/>
                <w:szCs w:val="24"/>
                <w:lang w:eastAsia="hi-IN" w:bidi="hi-IN"/>
              </w:rPr>
            </w:pPr>
            <w:r>
              <w:rPr>
                <w:rFonts w:ascii="PT Astra Serif" w:hAnsi="PT Astra Serif"/>
                <w:b/>
                <w:sz w:val="24"/>
                <w:szCs w:val="24"/>
                <w:lang w:eastAsia="hi-IN" w:bidi="hi-IN"/>
              </w:rPr>
            </w:r>
          </w:p>
        </w:tc>
        <w:tc>
          <w:tcPr>
            <w:tcW w:w="379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jc w:val="both"/>
              <w:rPr>
                <w:rFonts w:ascii="PT Astra Serif" w:hAnsi="PT Astra Serif"/>
                <w:b/>
                <w:sz w:val="24"/>
                <w:szCs w:val="24"/>
                <w:lang w:eastAsia="hi-IN" w:bidi="hi-IN"/>
              </w:rPr>
            </w:pPr>
            <w:r>
              <w:rPr>
                <w:rFonts w:ascii="PT Astra Serif" w:hAnsi="PT Astra Serif"/>
                <w:b/>
                <w:sz w:val="24"/>
                <w:szCs w:val="24"/>
                <w:lang w:eastAsia="hi-IN" w:bidi="hi-IN"/>
              </w:rPr>
            </w:r>
          </w:p>
        </w:tc>
        <w:tc>
          <w:tcPr>
            <w:tcW w:w="1469"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57" w:after="57"/>
              <w:jc w:val="center"/>
              <w:rPr>
                <w:rFonts w:ascii="PT Astra Serif" w:hAnsi="PT Astra Serif"/>
              </w:rPr>
            </w:pPr>
            <w:r>
              <w:rPr>
                <w:rFonts w:ascii="PT Astra Serif" w:hAnsi="PT Astra Serif"/>
                <w:sz w:val="24"/>
                <w:szCs w:val="24"/>
                <w:lang w:eastAsia="hi-IN" w:bidi="hi-IN"/>
              </w:rPr>
              <w:t>Единица измерения</w:t>
            </w:r>
          </w:p>
        </w:tc>
        <w:tc>
          <w:tcPr>
            <w:tcW w:w="1365"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57" w:after="57"/>
              <w:jc w:val="center"/>
              <w:rPr>
                <w:rFonts w:ascii="PT Astra Serif" w:hAnsi="PT Astra Serif"/>
              </w:rPr>
            </w:pPr>
            <w:r>
              <w:rPr>
                <w:rFonts w:ascii="PT Astra Serif" w:hAnsi="PT Astra Serif"/>
                <w:sz w:val="24"/>
                <w:szCs w:val="24"/>
                <w:lang w:eastAsia="hi-IN" w:bidi="hi-IN"/>
              </w:rPr>
              <w:t>Величина</w:t>
            </w:r>
          </w:p>
        </w:tc>
        <w:tc>
          <w:tcPr>
            <w:tcW w:w="1308"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57" w:after="57"/>
              <w:jc w:val="center"/>
              <w:rPr>
                <w:rFonts w:ascii="PT Astra Serif" w:hAnsi="PT Astra Serif"/>
              </w:rPr>
            </w:pPr>
            <w:r>
              <w:rPr>
                <w:rFonts w:ascii="PT Astra Serif" w:hAnsi="PT Astra Serif"/>
                <w:sz w:val="24"/>
                <w:szCs w:val="24"/>
                <w:lang w:eastAsia="hi-IN" w:bidi="hi-IN"/>
              </w:rPr>
              <w:t>Единица измерения</w:t>
            </w:r>
          </w:p>
        </w:tc>
        <w:tc>
          <w:tcPr>
            <w:tcW w:w="1302"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57" w:after="57"/>
              <w:jc w:val="center"/>
              <w:rPr>
                <w:rFonts w:ascii="PT Astra Serif" w:hAnsi="PT Astra Serif"/>
              </w:rPr>
            </w:pPr>
            <w:r>
              <w:rPr>
                <w:rFonts w:ascii="PT Astra Serif" w:hAnsi="PT Astra Serif"/>
                <w:sz w:val="24"/>
                <w:szCs w:val="24"/>
                <w:lang w:eastAsia="hi-IN" w:bidi="hi-IN"/>
              </w:rPr>
              <w:t>Величина</w:t>
            </w:r>
          </w:p>
        </w:tc>
      </w:tr>
      <w:tr>
        <w:trPr>
          <w:trHeight w:val="471" w:hRule="atLeast"/>
        </w:trPr>
        <w:tc>
          <w:tcPr>
            <w:tcW w:w="9809" w:type="dxa"/>
            <w:gridSpan w:val="6"/>
            <w:tcBorders>
              <w:top w:val="single" w:sz="4" w:space="0" w:color="000000"/>
              <w:left w:val="single" w:sz="4" w:space="0" w:color="000000"/>
              <w:bottom w:val="single" w:sz="4" w:space="0" w:color="000000"/>
              <w:right w:val="single" w:sz="4" w:space="0" w:color="000000"/>
            </w:tcBorders>
            <w:vAlign w:val="center"/>
          </w:tcPr>
          <w:p>
            <w:pPr>
              <w:pStyle w:val="Normal"/>
              <w:widowControl/>
              <w:suppressAutoHyphens w:val="true"/>
              <w:bidi w:val="0"/>
              <w:spacing w:lineRule="auto" w:line="240" w:before="0" w:after="0"/>
              <w:ind w:firstLine="567" w:left="0" w:right="227"/>
              <w:jc w:val="left"/>
              <w:rPr>
                <w:rFonts w:ascii="PT Astra Serif" w:hAnsi="PT Astra Serif"/>
              </w:rPr>
            </w:pPr>
            <w:r>
              <w:rPr>
                <w:rFonts w:ascii="PT Astra Serif" w:hAnsi="PT Astra Serif"/>
                <w:b/>
                <w:bCs/>
                <w:sz w:val="24"/>
                <w:szCs w:val="24"/>
              </w:rPr>
              <w:t>Здания и сооружения</w:t>
            </w:r>
          </w:p>
        </w:tc>
      </w:tr>
      <w:tr>
        <w:trPr>
          <w:trHeight w:val="677" w:hRule="atLeast"/>
        </w:trPr>
        <w:tc>
          <w:tcPr>
            <w:tcW w:w="567" w:type="dxa"/>
            <w:vMerge w:val="restart"/>
            <w:tcBorders>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rPr>
            </w:pPr>
            <w:r>
              <w:rPr>
                <w:rFonts w:ascii="PT Astra Serif" w:hAnsi="PT Astra Serif"/>
                <w:sz w:val="24"/>
                <w:szCs w:val="24"/>
                <w:lang w:val="en-US" w:eastAsia="hi-IN" w:bidi="hi-IN"/>
              </w:rPr>
              <w:t>1</w:t>
            </w:r>
          </w:p>
        </w:tc>
        <w:tc>
          <w:tcPr>
            <w:tcW w:w="3798" w:type="dxa"/>
            <w:vMerge w:val="restart"/>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rPr>
            </w:pPr>
            <w:r>
              <w:rPr>
                <w:rFonts w:ascii="PT Astra Serif" w:hAnsi="PT Astra Serif"/>
                <w:sz w:val="24"/>
                <w:szCs w:val="24"/>
              </w:rPr>
              <w:t>Учреждения органов государственной власти, органов местного самоуправления</w:t>
            </w:r>
          </w:p>
        </w:tc>
        <w:tc>
          <w:tcPr>
            <w:tcW w:w="1469" w:type="dxa"/>
            <w:tcBorders>
              <w:left w:val="single" w:sz="4" w:space="0" w:color="000000"/>
              <w:bottom w:val="single" w:sz="4" w:space="0" w:color="000000"/>
              <w:right w:val="single" w:sz="4" w:space="0" w:color="000000"/>
            </w:tcBorders>
            <w:vAlign w:val="center"/>
          </w:tcPr>
          <w:p>
            <w:pPr>
              <w:pStyle w:val="ConsPlusNormal1"/>
              <w:ind w:hanging="0" w:left="0"/>
              <w:jc w:val="center"/>
              <w:rPr>
                <w:rFonts w:ascii="PT Astra Serif" w:hAnsi="PT Astra Serif"/>
              </w:rPr>
            </w:pPr>
            <w:r>
              <w:rPr>
                <w:rFonts w:ascii="PT Astra Serif" w:hAnsi="PT Astra Serif"/>
                <w:sz w:val="24"/>
                <w:szCs w:val="24"/>
              </w:rPr>
              <w:t>количествомашино-мест</w:t>
            </w:r>
          </w:p>
        </w:tc>
        <w:tc>
          <w:tcPr>
            <w:tcW w:w="1365"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1 на 220 м</w:t>
            </w:r>
            <w:r>
              <w:rPr>
                <w:rFonts w:ascii="PT Astra Serif" w:hAnsi="PT Astra Serif"/>
                <w:sz w:val="24"/>
                <w:szCs w:val="24"/>
                <w:vertAlign w:val="superscript"/>
              </w:rPr>
              <w:t>2</w:t>
            </w:r>
            <w:r>
              <w:rPr>
                <w:rFonts w:ascii="PT Astra Serif" w:hAnsi="PT Astra Serif"/>
                <w:sz w:val="24"/>
                <w:szCs w:val="24"/>
              </w:rPr>
              <w:t xml:space="preserve"> общей площади</w:t>
            </w:r>
          </w:p>
        </w:tc>
        <w:tc>
          <w:tcPr>
            <w:tcW w:w="1308"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метры</w:t>
            </w:r>
          </w:p>
        </w:tc>
        <w:tc>
          <w:tcPr>
            <w:tcW w:w="1302"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250</w:t>
            </w:r>
          </w:p>
        </w:tc>
      </w:tr>
      <w:tr>
        <w:trPr>
          <w:trHeight w:val="677" w:hRule="atLeast"/>
        </w:trPr>
        <w:tc>
          <w:tcPr>
            <w:tcW w:w="56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sz w:val="24"/>
                <w:szCs w:val="24"/>
              </w:rPr>
            </w:pPr>
            <w:r>
              <w:rPr>
                <w:rFonts w:ascii="PT Astra Serif" w:hAnsi="PT Astra Serif"/>
                <w:sz w:val="24"/>
                <w:szCs w:val="24"/>
              </w:rPr>
            </w:r>
          </w:p>
        </w:tc>
        <w:tc>
          <w:tcPr>
            <w:tcW w:w="3798" w:type="dxa"/>
            <w:vMerge w:val="continue"/>
            <w:tcBorders>
              <w:top w:val="single" w:sz="4" w:space="0" w:color="000000"/>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sz w:val="24"/>
                <w:szCs w:val="24"/>
              </w:rPr>
            </w:pPr>
            <w:r>
              <w:rPr>
                <w:rFonts w:ascii="PT Astra Serif" w:hAnsi="PT Astra Serif"/>
                <w:sz w:val="24"/>
                <w:szCs w:val="24"/>
              </w:rPr>
            </w:r>
          </w:p>
        </w:tc>
        <w:tc>
          <w:tcPr>
            <w:tcW w:w="1469"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количество мест для велосипе-дов и СИМ</w:t>
            </w:r>
          </w:p>
        </w:tc>
        <w:tc>
          <w:tcPr>
            <w:tcW w:w="1365"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2 на 100 м</w:t>
            </w:r>
            <w:r>
              <w:rPr>
                <w:rFonts w:ascii="PT Astra Serif" w:hAnsi="PT Astra Serif"/>
                <w:sz w:val="24"/>
                <w:szCs w:val="24"/>
                <w:vertAlign w:val="superscript"/>
              </w:rPr>
              <w:t>2</w:t>
            </w:r>
            <w:r>
              <w:rPr>
                <w:rFonts w:ascii="PT Astra Serif" w:hAnsi="PT Astra Serif"/>
                <w:sz w:val="24"/>
                <w:szCs w:val="24"/>
              </w:rPr>
              <w:t xml:space="preserve"> общей площади</w:t>
            </w:r>
          </w:p>
        </w:tc>
        <w:tc>
          <w:tcPr>
            <w:tcW w:w="1308"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метры</w:t>
            </w:r>
          </w:p>
        </w:tc>
        <w:tc>
          <w:tcPr>
            <w:tcW w:w="1302"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50</w:t>
            </w:r>
          </w:p>
        </w:tc>
      </w:tr>
      <w:tr>
        <w:trPr>
          <w:trHeight w:val="701" w:hRule="atLeast"/>
        </w:trPr>
        <w:tc>
          <w:tcPr>
            <w:tcW w:w="567"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rPr>
            </w:pPr>
            <w:r>
              <w:rPr>
                <w:rFonts w:ascii="PT Astra Serif" w:hAnsi="PT Astra Serif"/>
                <w:spacing w:val="-14"/>
                <w:sz w:val="24"/>
                <w:szCs w:val="24"/>
                <w:lang w:val="en-US" w:eastAsia="hi-IN" w:bidi="hi-IN"/>
              </w:rPr>
              <w:t>2</w:t>
            </w:r>
          </w:p>
        </w:tc>
        <w:tc>
          <w:tcPr>
            <w:tcW w:w="3798"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1"/>
              <w:ind w:hanging="0"/>
              <w:jc w:val="both"/>
              <w:rPr>
                <w:rFonts w:ascii="PT Astra Serif" w:hAnsi="PT Astra Serif"/>
              </w:rPr>
            </w:pPr>
            <w:r>
              <w:rPr>
                <w:rFonts w:ascii="PT Astra Serif" w:hAnsi="PT Astra Serif"/>
                <w:sz w:val="24"/>
                <w:szCs w:val="24"/>
              </w:rPr>
              <w:t>Административно-управленческие учреждения, здания и помещения общественных организаций</w:t>
            </w:r>
          </w:p>
        </w:tc>
        <w:tc>
          <w:tcPr>
            <w:tcW w:w="1469" w:type="dxa"/>
            <w:tcBorders>
              <w:top w:val="single" w:sz="4" w:space="0" w:color="000000"/>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количество машино-мест</w:t>
            </w:r>
          </w:p>
        </w:tc>
        <w:tc>
          <w:tcPr>
            <w:tcW w:w="1365" w:type="dxa"/>
            <w:tcBorders>
              <w:top w:val="single" w:sz="4" w:space="0" w:color="000000"/>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1 на 120 м</w:t>
            </w:r>
            <w:r>
              <w:rPr>
                <w:rFonts w:ascii="PT Astra Serif" w:hAnsi="PT Astra Serif"/>
                <w:sz w:val="24"/>
                <w:szCs w:val="24"/>
                <w:vertAlign w:val="superscript"/>
              </w:rPr>
              <w:t>2</w:t>
            </w:r>
            <w:r>
              <w:rPr>
                <w:rFonts w:ascii="PT Astra Serif" w:hAnsi="PT Astra Serif"/>
                <w:sz w:val="24"/>
                <w:szCs w:val="24"/>
              </w:rPr>
              <w:t xml:space="preserve"> общей площади</w:t>
            </w:r>
          </w:p>
        </w:tc>
        <w:tc>
          <w:tcPr>
            <w:tcW w:w="1308" w:type="dxa"/>
            <w:tcBorders>
              <w:top w:val="single" w:sz="4" w:space="0" w:color="000000"/>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метры</w:t>
            </w:r>
          </w:p>
        </w:tc>
        <w:tc>
          <w:tcPr>
            <w:tcW w:w="1302" w:type="dxa"/>
            <w:tcBorders>
              <w:top w:val="single" w:sz="4" w:space="0" w:color="000000"/>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250</w:t>
            </w:r>
          </w:p>
        </w:tc>
      </w:tr>
      <w:tr>
        <w:trPr>
          <w:trHeight w:val="701" w:hRule="atLeast"/>
        </w:trPr>
        <w:tc>
          <w:tcPr>
            <w:tcW w:w="56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sz w:val="24"/>
                <w:szCs w:val="24"/>
              </w:rPr>
            </w:pPr>
            <w:r>
              <w:rPr>
                <w:rFonts w:ascii="PT Astra Serif" w:hAnsi="PT Astra Serif"/>
                <w:sz w:val="24"/>
                <w:szCs w:val="24"/>
              </w:rPr>
            </w:r>
          </w:p>
        </w:tc>
        <w:tc>
          <w:tcPr>
            <w:tcW w:w="3798" w:type="dxa"/>
            <w:vMerge w:val="continue"/>
            <w:tcBorders>
              <w:top w:val="single" w:sz="4" w:space="0" w:color="000000"/>
              <w:left w:val="single" w:sz="4" w:space="0" w:color="000000"/>
              <w:bottom w:val="single" w:sz="4" w:space="0" w:color="000000"/>
              <w:right w:val="single" w:sz="4" w:space="0" w:color="000000"/>
            </w:tcBorders>
            <w:vAlign w:val="center"/>
          </w:tcPr>
          <w:p>
            <w:pPr>
              <w:pStyle w:val="ConsPlusNormal1"/>
              <w:ind w:hanging="0"/>
              <w:rPr>
                <w:rFonts w:ascii="PT Astra Serif" w:hAnsi="PT Astra Serif"/>
                <w:sz w:val="24"/>
                <w:szCs w:val="24"/>
              </w:rPr>
            </w:pPr>
            <w:r>
              <w:rPr>
                <w:rFonts w:ascii="PT Astra Serif" w:hAnsi="PT Astra Serif"/>
                <w:sz w:val="24"/>
                <w:szCs w:val="24"/>
              </w:rPr>
            </w:r>
          </w:p>
        </w:tc>
        <w:tc>
          <w:tcPr>
            <w:tcW w:w="1469"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количество мест для велосипе-дов и СИМ</w:t>
            </w:r>
          </w:p>
        </w:tc>
        <w:tc>
          <w:tcPr>
            <w:tcW w:w="136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2 на 120 м</w:t>
            </w:r>
            <w:r>
              <w:rPr>
                <w:rFonts w:ascii="PT Astra Serif" w:hAnsi="PT Astra Serif"/>
                <w:sz w:val="24"/>
                <w:szCs w:val="24"/>
                <w:vertAlign w:val="superscript"/>
              </w:rPr>
              <w:t>2</w:t>
            </w:r>
            <w:r>
              <w:rPr>
                <w:rFonts w:ascii="PT Astra Serif" w:hAnsi="PT Astra Serif"/>
                <w:sz w:val="24"/>
                <w:szCs w:val="24"/>
              </w:rPr>
              <w:t xml:space="preserve"> общей площади</w:t>
            </w:r>
          </w:p>
        </w:tc>
        <w:tc>
          <w:tcPr>
            <w:tcW w:w="1308"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метры</w:t>
            </w:r>
          </w:p>
        </w:tc>
        <w:tc>
          <w:tcPr>
            <w:tcW w:w="1302"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50</w:t>
            </w:r>
          </w:p>
        </w:tc>
      </w:tr>
      <w:tr>
        <w:trPr>
          <w:trHeight w:val="710" w:hRule="atLeast"/>
        </w:trPr>
        <w:tc>
          <w:tcPr>
            <w:tcW w:w="567"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rPr>
            </w:pPr>
            <w:r>
              <w:rPr>
                <w:rFonts w:ascii="PT Astra Serif" w:hAnsi="PT Astra Serif"/>
                <w:sz w:val="24"/>
                <w:szCs w:val="24"/>
                <w:lang w:val="en-US" w:eastAsia="hi-IN" w:bidi="hi-IN"/>
              </w:rPr>
              <w:t>3</w:t>
            </w:r>
          </w:p>
        </w:tc>
        <w:tc>
          <w:tcPr>
            <w:tcW w:w="3798"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rPr>
            </w:pPr>
            <w:r>
              <w:rPr>
                <w:rFonts w:ascii="PT Astra Serif" w:hAnsi="PT Astra Serif"/>
                <w:sz w:val="24"/>
                <w:szCs w:val="24"/>
              </w:rPr>
              <w:t>Коммерческо-деловые центры, офисные здания и помещения, страховые компании</w:t>
            </w:r>
          </w:p>
        </w:tc>
        <w:tc>
          <w:tcPr>
            <w:tcW w:w="1469" w:type="dxa"/>
            <w:tcBorders>
              <w:top w:val="single" w:sz="4" w:space="0" w:color="000000"/>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количество машино-мест</w:t>
            </w:r>
          </w:p>
        </w:tc>
        <w:tc>
          <w:tcPr>
            <w:tcW w:w="1365" w:type="dxa"/>
            <w:tcBorders>
              <w:top w:val="single" w:sz="4" w:space="0" w:color="000000"/>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1 на 60 м</w:t>
            </w:r>
            <w:r>
              <w:rPr>
                <w:rFonts w:ascii="PT Astra Serif" w:hAnsi="PT Astra Serif"/>
                <w:sz w:val="24"/>
                <w:szCs w:val="24"/>
                <w:vertAlign w:val="superscript"/>
              </w:rPr>
              <w:t>2</w:t>
            </w:r>
            <w:r>
              <w:rPr>
                <w:rFonts w:ascii="PT Astra Serif" w:hAnsi="PT Astra Serif"/>
                <w:sz w:val="24"/>
                <w:szCs w:val="24"/>
              </w:rPr>
              <w:t xml:space="preserve"> общей площади</w:t>
            </w:r>
          </w:p>
        </w:tc>
        <w:tc>
          <w:tcPr>
            <w:tcW w:w="1308" w:type="dxa"/>
            <w:tcBorders>
              <w:top w:val="single" w:sz="4" w:space="0" w:color="000000"/>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метры</w:t>
            </w:r>
          </w:p>
        </w:tc>
        <w:tc>
          <w:tcPr>
            <w:tcW w:w="1302" w:type="dxa"/>
            <w:tcBorders>
              <w:top w:val="single" w:sz="4" w:space="0" w:color="000000"/>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250</w:t>
            </w:r>
          </w:p>
        </w:tc>
      </w:tr>
      <w:tr>
        <w:trPr>
          <w:trHeight w:val="710" w:hRule="atLeast"/>
        </w:trPr>
        <w:tc>
          <w:tcPr>
            <w:tcW w:w="56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sz w:val="24"/>
                <w:szCs w:val="24"/>
              </w:rPr>
            </w:pPr>
            <w:r>
              <w:rPr>
                <w:rFonts w:ascii="PT Astra Serif" w:hAnsi="PT Astra Serif"/>
                <w:sz w:val="24"/>
                <w:szCs w:val="24"/>
              </w:rPr>
            </w:r>
          </w:p>
        </w:tc>
        <w:tc>
          <w:tcPr>
            <w:tcW w:w="3798" w:type="dxa"/>
            <w:vMerge w:val="continue"/>
            <w:tcBorders>
              <w:top w:val="single" w:sz="4" w:space="0" w:color="000000"/>
              <w:left w:val="single" w:sz="4" w:space="0" w:color="000000"/>
              <w:bottom w:val="single" w:sz="4" w:space="0" w:color="000000"/>
              <w:right w:val="single" w:sz="4" w:space="0" w:color="000000"/>
            </w:tcBorders>
            <w:vAlign w:val="center"/>
          </w:tcPr>
          <w:p>
            <w:pPr>
              <w:pStyle w:val="ConsPlusNormal1"/>
              <w:ind w:hanging="0"/>
              <w:rPr>
                <w:rFonts w:ascii="PT Astra Serif" w:hAnsi="PT Astra Serif"/>
                <w:sz w:val="24"/>
                <w:szCs w:val="24"/>
              </w:rPr>
            </w:pPr>
            <w:r>
              <w:rPr>
                <w:rFonts w:ascii="PT Astra Serif" w:hAnsi="PT Astra Serif"/>
                <w:sz w:val="24"/>
                <w:szCs w:val="24"/>
              </w:rPr>
            </w:r>
          </w:p>
        </w:tc>
        <w:tc>
          <w:tcPr>
            <w:tcW w:w="1469"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количество мест для велосипе-дов и СИМ</w:t>
            </w:r>
          </w:p>
        </w:tc>
        <w:tc>
          <w:tcPr>
            <w:tcW w:w="136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2 на 100 м</w:t>
            </w:r>
            <w:r>
              <w:rPr>
                <w:rFonts w:ascii="PT Astra Serif" w:hAnsi="PT Astra Serif"/>
                <w:sz w:val="24"/>
                <w:szCs w:val="24"/>
                <w:vertAlign w:val="superscript"/>
              </w:rPr>
              <w:t>2</w:t>
            </w:r>
            <w:r>
              <w:rPr>
                <w:rFonts w:ascii="PT Astra Serif" w:hAnsi="PT Astra Serif"/>
                <w:sz w:val="24"/>
                <w:szCs w:val="24"/>
              </w:rPr>
              <w:t xml:space="preserve"> площади</w:t>
            </w:r>
          </w:p>
        </w:tc>
        <w:tc>
          <w:tcPr>
            <w:tcW w:w="1308"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метры</w:t>
            </w:r>
          </w:p>
        </w:tc>
        <w:tc>
          <w:tcPr>
            <w:tcW w:w="1302"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50</w:t>
            </w:r>
          </w:p>
        </w:tc>
      </w:tr>
      <w:tr>
        <w:trPr>
          <w:trHeight w:val="693" w:hRule="atLeast"/>
        </w:trPr>
        <w:tc>
          <w:tcPr>
            <w:tcW w:w="567"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rPr>
            </w:pPr>
            <w:r>
              <w:rPr>
                <w:rFonts w:ascii="PT Astra Serif" w:hAnsi="PT Astra Serif"/>
                <w:sz w:val="24"/>
                <w:szCs w:val="24"/>
                <w:lang w:val="en-US" w:eastAsia="hi-IN" w:bidi="hi-IN"/>
              </w:rPr>
              <w:t>4</w:t>
            </w:r>
          </w:p>
        </w:tc>
        <w:tc>
          <w:tcPr>
            <w:tcW w:w="3798"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left"/>
              <w:rPr>
                <w:rFonts w:ascii="PT Astra Serif" w:hAnsi="PT Astra Serif"/>
              </w:rPr>
            </w:pPr>
            <w:r>
              <w:rPr>
                <w:rFonts w:ascii="PT Astra Serif" w:hAnsi="PT Astra Serif"/>
                <w:sz w:val="24"/>
                <w:szCs w:val="24"/>
              </w:rPr>
              <w:t>Банки и банковские учреждения, кредитно-финансовые учреждения с операционными залами</w:t>
            </w:r>
          </w:p>
        </w:tc>
        <w:tc>
          <w:tcPr>
            <w:tcW w:w="1469" w:type="dxa"/>
            <w:tcBorders>
              <w:top w:val="single" w:sz="4" w:space="0" w:color="000000"/>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количество машино-мест</w:t>
            </w:r>
          </w:p>
        </w:tc>
        <w:tc>
          <w:tcPr>
            <w:tcW w:w="1365" w:type="dxa"/>
            <w:tcBorders>
              <w:top w:val="single" w:sz="4" w:space="0" w:color="000000"/>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1 на 35 м</w:t>
            </w:r>
            <w:r>
              <w:rPr>
                <w:rFonts w:ascii="PT Astra Serif" w:hAnsi="PT Astra Serif"/>
                <w:sz w:val="24"/>
                <w:szCs w:val="24"/>
                <w:vertAlign w:val="superscript"/>
              </w:rPr>
              <w:t>2</w:t>
            </w:r>
            <w:r>
              <w:rPr>
                <w:rFonts w:ascii="PT Astra Serif" w:hAnsi="PT Astra Serif"/>
                <w:sz w:val="24"/>
                <w:szCs w:val="24"/>
              </w:rPr>
              <w:t xml:space="preserve"> общей площади</w:t>
            </w:r>
          </w:p>
        </w:tc>
        <w:tc>
          <w:tcPr>
            <w:tcW w:w="1308" w:type="dxa"/>
            <w:tcBorders>
              <w:top w:val="single" w:sz="4" w:space="0" w:color="000000"/>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метры</w:t>
            </w:r>
          </w:p>
        </w:tc>
        <w:tc>
          <w:tcPr>
            <w:tcW w:w="1302" w:type="dxa"/>
            <w:tcBorders>
              <w:top w:val="single" w:sz="4" w:space="0" w:color="000000"/>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200</w:t>
            </w:r>
          </w:p>
        </w:tc>
      </w:tr>
      <w:tr>
        <w:trPr>
          <w:trHeight w:val="693" w:hRule="atLeast"/>
        </w:trPr>
        <w:tc>
          <w:tcPr>
            <w:tcW w:w="56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sz w:val="24"/>
                <w:szCs w:val="24"/>
              </w:rPr>
            </w:pPr>
            <w:r>
              <w:rPr>
                <w:rFonts w:ascii="PT Astra Serif" w:hAnsi="PT Astra Serif"/>
                <w:sz w:val="24"/>
                <w:szCs w:val="24"/>
              </w:rPr>
            </w:r>
          </w:p>
        </w:tc>
        <w:tc>
          <w:tcPr>
            <w:tcW w:w="3798" w:type="dxa"/>
            <w:vMerge w:val="continue"/>
            <w:tcBorders>
              <w:top w:val="single" w:sz="4" w:space="0" w:color="000000"/>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left"/>
              <w:rPr>
                <w:rFonts w:ascii="PT Astra Serif" w:hAnsi="PT Astra Serif"/>
                <w:sz w:val="24"/>
                <w:szCs w:val="24"/>
              </w:rPr>
            </w:pPr>
            <w:r>
              <w:rPr>
                <w:rFonts w:ascii="PT Astra Serif" w:hAnsi="PT Astra Serif"/>
                <w:sz w:val="24"/>
                <w:szCs w:val="24"/>
              </w:rPr>
            </w:r>
          </w:p>
        </w:tc>
        <w:tc>
          <w:tcPr>
            <w:tcW w:w="1469"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количество мест для велосипе-дов и СИМ</w:t>
            </w:r>
          </w:p>
        </w:tc>
        <w:tc>
          <w:tcPr>
            <w:tcW w:w="1365"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4 на 100 м</w:t>
            </w:r>
            <w:r>
              <w:rPr>
                <w:rFonts w:ascii="PT Astra Serif" w:hAnsi="PT Astra Serif"/>
                <w:sz w:val="24"/>
                <w:szCs w:val="24"/>
                <w:vertAlign w:val="superscript"/>
              </w:rPr>
              <w:t>2</w:t>
            </w:r>
            <w:r>
              <w:rPr>
                <w:rFonts w:ascii="PT Astra Serif" w:hAnsi="PT Astra Serif"/>
                <w:sz w:val="24"/>
                <w:szCs w:val="24"/>
              </w:rPr>
              <w:t xml:space="preserve"> общей площади</w:t>
            </w:r>
          </w:p>
        </w:tc>
        <w:tc>
          <w:tcPr>
            <w:tcW w:w="1308"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метры</w:t>
            </w:r>
          </w:p>
        </w:tc>
        <w:tc>
          <w:tcPr>
            <w:tcW w:w="1302"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50</w:t>
            </w:r>
          </w:p>
        </w:tc>
      </w:tr>
      <w:tr>
        <w:trPr>
          <w:trHeight w:val="693" w:hRule="atLeast"/>
        </w:trPr>
        <w:tc>
          <w:tcPr>
            <w:tcW w:w="567" w:type="dxa"/>
            <w:vMerge w:val="restart"/>
            <w:tcBorders>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rPr>
            </w:pPr>
            <w:r>
              <w:rPr>
                <w:rFonts w:ascii="PT Astra Serif" w:hAnsi="PT Astra Serif"/>
                <w:sz w:val="24"/>
                <w:szCs w:val="24"/>
              </w:rPr>
              <w:t>5</w:t>
            </w:r>
          </w:p>
        </w:tc>
        <w:tc>
          <w:tcPr>
            <w:tcW w:w="3798" w:type="dxa"/>
            <w:vMerge w:val="restart"/>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left"/>
              <w:rPr>
                <w:rFonts w:ascii="PT Astra Serif" w:hAnsi="PT Astra Serif"/>
              </w:rPr>
            </w:pPr>
            <w:r>
              <w:rPr>
                <w:rFonts w:ascii="PT Astra Serif" w:hAnsi="PT Astra Serif"/>
                <w:sz w:val="24"/>
                <w:szCs w:val="24"/>
              </w:rPr>
              <w:t>Банки и банковские учреждения, кредитно-финансовые учреждения без операционных залов</w:t>
            </w:r>
          </w:p>
        </w:tc>
        <w:tc>
          <w:tcPr>
            <w:tcW w:w="1469"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количество машино-мест</w:t>
            </w:r>
          </w:p>
        </w:tc>
        <w:tc>
          <w:tcPr>
            <w:tcW w:w="136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1 на 60 м</w:t>
            </w:r>
            <w:r>
              <w:rPr>
                <w:rFonts w:ascii="PT Astra Serif" w:hAnsi="PT Astra Serif"/>
                <w:sz w:val="24"/>
                <w:szCs w:val="24"/>
                <w:vertAlign w:val="superscript"/>
              </w:rPr>
              <w:t>2</w:t>
            </w:r>
            <w:r>
              <w:rPr>
                <w:rFonts w:ascii="PT Astra Serif" w:hAnsi="PT Astra Serif"/>
                <w:sz w:val="24"/>
                <w:szCs w:val="24"/>
              </w:rPr>
              <w:t xml:space="preserve"> общей площади</w:t>
            </w:r>
          </w:p>
        </w:tc>
        <w:tc>
          <w:tcPr>
            <w:tcW w:w="1308"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метры</w:t>
            </w:r>
          </w:p>
        </w:tc>
        <w:tc>
          <w:tcPr>
            <w:tcW w:w="1302"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250</w:t>
            </w:r>
          </w:p>
        </w:tc>
      </w:tr>
      <w:tr>
        <w:trPr>
          <w:trHeight w:val="693" w:hRule="atLeast"/>
        </w:trPr>
        <w:tc>
          <w:tcPr>
            <w:tcW w:w="567" w:type="dxa"/>
            <w:vMerge w:val="continue"/>
            <w:tcBorders>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sz w:val="24"/>
                <w:szCs w:val="24"/>
              </w:rPr>
            </w:pPr>
            <w:r>
              <w:rPr>
                <w:rFonts w:ascii="PT Astra Serif" w:hAnsi="PT Astra Serif"/>
                <w:sz w:val="24"/>
                <w:szCs w:val="24"/>
              </w:rPr>
            </w:r>
          </w:p>
        </w:tc>
        <w:tc>
          <w:tcPr>
            <w:tcW w:w="3798" w:type="dxa"/>
            <w:vMerge w:val="continue"/>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sz w:val="24"/>
                <w:szCs w:val="24"/>
              </w:rPr>
            </w:pPr>
            <w:r>
              <w:rPr>
                <w:rFonts w:ascii="PT Astra Serif" w:hAnsi="PT Astra Serif"/>
                <w:sz w:val="24"/>
                <w:szCs w:val="24"/>
              </w:rPr>
            </w:r>
          </w:p>
        </w:tc>
        <w:tc>
          <w:tcPr>
            <w:tcW w:w="1469"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количество мест для велосипе-дов и СИМ</w:t>
            </w:r>
          </w:p>
        </w:tc>
        <w:tc>
          <w:tcPr>
            <w:tcW w:w="136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2 на 100 м</w:t>
            </w:r>
            <w:r>
              <w:rPr>
                <w:rFonts w:ascii="PT Astra Serif" w:hAnsi="PT Astra Serif"/>
                <w:sz w:val="24"/>
                <w:szCs w:val="24"/>
                <w:vertAlign w:val="superscript"/>
              </w:rPr>
              <w:t>2</w:t>
            </w:r>
            <w:r>
              <w:rPr>
                <w:rFonts w:ascii="PT Astra Serif" w:hAnsi="PT Astra Serif"/>
                <w:sz w:val="24"/>
                <w:szCs w:val="24"/>
              </w:rPr>
              <w:t xml:space="preserve"> общей площади</w:t>
            </w:r>
          </w:p>
        </w:tc>
        <w:tc>
          <w:tcPr>
            <w:tcW w:w="1308"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метры</w:t>
            </w:r>
          </w:p>
        </w:tc>
        <w:tc>
          <w:tcPr>
            <w:tcW w:w="1302"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50</w:t>
            </w:r>
          </w:p>
        </w:tc>
      </w:tr>
      <w:tr>
        <w:trPr>
          <w:trHeight w:val="693" w:hRule="atLeast"/>
        </w:trPr>
        <w:tc>
          <w:tcPr>
            <w:tcW w:w="567" w:type="dxa"/>
            <w:vMerge w:val="restart"/>
            <w:tcBorders>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rPr>
            </w:pPr>
            <w:r>
              <w:rPr>
                <w:rFonts w:ascii="PT Astra Serif" w:hAnsi="PT Astra Serif"/>
                <w:sz w:val="24"/>
                <w:szCs w:val="24"/>
              </w:rPr>
              <w:t>6</w:t>
            </w:r>
          </w:p>
        </w:tc>
        <w:tc>
          <w:tcPr>
            <w:tcW w:w="3798" w:type="dxa"/>
            <w:vMerge w:val="restart"/>
            <w:tcBorders>
              <w:left w:val="single" w:sz="4" w:space="0" w:color="000000"/>
              <w:bottom w:val="single" w:sz="4" w:space="0" w:color="000000"/>
              <w:right w:val="single" w:sz="4" w:space="0" w:color="000000"/>
            </w:tcBorders>
            <w:vAlign w:val="center"/>
          </w:tcPr>
          <w:p>
            <w:pPr>
              <w:pStyle w:val="ConsPlusNormal1"/>
              <w:ind w:hanging="0"/>
              <w:rPr>
                <w:rFonts w:ascii="PT Astra Serif" w:hAnsi="PT Astra Serif"/>
              </w:rPr>
            </w:pPr>
            <w:r>
              <w:rPr>
                <w:rFonts w:ascii="PT Astra Serif" w:hAnsi="PT Astra Serif"/>
                <w:sz w:val="24"/>
                <w:szCs w:val="24"/>
              </w:rPr>
              <w:t>Здания и комплексы многофункциональные</w:t>
            </w:r>
          </w:p>
        </w:tc>
        <w:tc>
          <w:tcPr>
            <w:tcW w:w="5444" w:type="dxa"/>
            <w:gridSpan w:val="4"/>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по СП 160.1325800.2014. Свод правил. Здания и комплексы многофункциональные. Правила проектирования</w:t>
            </w:r>
          </w:p>
        </w:tc>
      </w:tr>
      <w:tr>
        <w:trPr>
          <w:trHeight w:val="693" w:hRule="atLeast"/>
        </w:trPr>
        <w:tc>
          <w:tcPr>
            <w:tcW w:w="567" w:type="dxa"/>
            <w:vMerge w:val="continue"/>
            <w:tcBorders>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sz w:val="24"/>
                <w:szCs w:val="24"/>
              </w:rPr>
            </w:pPr>
            <w:r>
              <w:rPr>
                <w:rFonts w:ascii="PT Astra Serif" w:hAnsi="PT Astra Serif"/>
                <w:sz w:val="24"/>
                <w:szCs w:val="24"/>
              </w:rPr>
            </w:r>
          </w:p>
        </w:tc>
        <w:tc>
          <w:tcPr>
            <w:tcW w:w="3798" w:type="dxa"/>
            <w:vMerge w:val="continue"/>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sz w:val="24"/>
                <w:szCs w:val="24"/>
              </w:rPr>
            </w:pPr>
            <w:r>
              <w:rPr>
                <w:rFonts w:ascii="PT Astra Serif" w:hAnsi="PT Astra Serif"/>
                <w:sz w:val="24"/>
                <w:szCs w:val="24"/>
              </w:rPr>
            </w:r>
          </w:p>
        </w:tc>
        <w:tc>
          <w:tcPr>
            <w:tcW w:w="1469"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количество мест для велосипе-дов и СИМ</w:t>
            </w:r>
          </w:p>
        </w:tc>
        <w:tc>
          <w:tcPr>
            <w:tcW w:w="1365"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2 на 100 м</w:t>
            </w:r>
            <w:r>
              <w:rPr>
                <w:rFonts w:ascii="PT Astra Serif" w:hAnsi="PT Astra Serif"/>
                <w:sz w:val="24"/>
                <w:szCs w:val="24"/>
                <w:vertAlign w:val="superscript"/>
              </w:rPr>
              <w:t>2</w:t>
            </w:r>
            <w:r>
              <w:rPr>
                <w:rFonts w:ascii="PT Astra Serif" w:hAnsi="PT Astra Serif"/>
                <w:sz w:val="24"/>
                <w:szCs w:val="24"/>
              </w:rPr>
              <w:t xml:space="preserve"> общей площади</w:t>
            </w:r>
          </w:p>
        </w:tc>
        <w:tc>
          <w:tcPr>
            <w:tcW w:w="1308"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метры</w:t>
            </w:r>
          </w:p>
        </w:tc>
        <w:tc>
          <w:tcPr>
            <w:tcW w:w="1302"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50</w:t>
            </w:r>
          </w:p>
        </w:tc>
      </w:tr>
      <w:tr>
        <w:trPr>
          <w:trHeight w:val="693" w:hRule="atLeast"/>
        </w:trPr>
        <w:tc>
          <w:tcPr>
            <w:tcW w:w="567" w:type="dxa"/>
            <w:vMerge w:val="restart"/>
            <w:tcBorders>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rPr>
            </w:pPr>
            <w:r>
              <w:rPr>
                <w:rFonts w:ascii="PT Astra Serif" w:hAnsi="PT Astra Serif"/>
                <w:sz w:val="24"/>
                <w:szCs w:val="24"/>
              </w:rPr>
              <w:t>7</w:t>
            </w:r>
          </w:p>
        </w:tc>
        <w:tc>
          <w:tcPr>
            <w:tcW w:w="3798" w:type="dxa"/>
            <w:vMerge w:val="restart"/>
            <w:tcBorders>
              <w:left w:val="single" w:sz="4" w:space="0" w:color="000000"/>
              <w:bottom w:val="single" w:sz="4" w:space="0" w:color="000000"/>
              <w:right w:val="single" w:sz="4" w:space="0" w:color="000000"/>
            </w:tcBorders>
            <w:vAlign w:val="center"/>
          </w:tcPr>
          <w:p>
            <w:pPr>
              <w:pStyle w:val="ConsPlusNormal1"/>
              <w:ind w:hanging="0"/>
              <w:rPr>
                <w:rFonts w:ascii="PT Astra Serif" w:hAnsi="PT Astra Serif"/>
              </w:rPr>
            </w:pPr>
            <w:r>
              <w:rPr>
                <w:rFonts w:ascii="PT Astra Serif" w:hAnsi="PT Astra Serif"/>
                <w:sz w:val="24"/>
                <w:szCs w:val="24"/>
              </w:rPr>
              <w:t>Общественные помещения с гибким функциональным назначением</w:t>
            </w:r>
          </w:p>
        </w:tc>
        <w:tc>
          <w:tcPr>
            <w:tcW w:w="1469"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количество машино-мест</w:t>
            </w:r>
          </w:p>
        </w:tc>
        <w:tc>
          <w:tcPr>
            <w:tcW w:w="136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1 на 60 м</w:t>
            </w:r>
            <w:r>
              <w:rPr>
                <w:rFonts w:ascii="PT Astra Serif" w:hAnsi="PT Astra Serif"/>
                <w:sz w:val="24"/>
                <w:szCs w:val="24"/>
                <w:vertAlign w:val="superscript"/>
              </w:rPr>
              <w:t>2</w:t>
            </w:r>
            <w:r>
              <w:rPr>
                <w:rFonts w:ascii="PT Astra Serif" w:hAnsi="PT Astra Serif"/>
                <w:sz w:val="24"/>
                <w:szCs w:val="24"/>
              </w:rPr>
              <w:t xml:space="preserve"> общей площади</w:t>
            </w:r>
          </w:p>
        </w:tc>
        <w:tc>
          <w:tcPr>
            <w:tcW w:w="1308"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метры</w:t>
            </w:r>
          </w:p>
        </w:tc>
        <w:tc>
          <w:tcPr>
            <w:tcW w:w="1302"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250</w:t>
            </w:r>
          </w:p>
        </w:tc>
      </w:tr>
      <w:tr>
        <w:trPr>
          <w:trHeight w:val="693" w:hRule="atLeast"/>
        </w:trPr>
        <w:tc>
          <w:tcPr>
            <w:tcW w:w="567" w:type="dxa"/>
            <w:vMerge w:val="continue"/>
            <w:tcBorders>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sz w:val="24"/>
                <w:szCs w:val="24"/>
              </w:rPr>
            </w:pPr>
            <w:r>
              <w:rPr>
                <w:rFonts w:ascii="PT Astra Serif" w:hAnsi="PT Astra Serif"/>
                <w:sz w:val="24"/>
                <w:szCs w:val="24"/>
              </w:rPr>
            </w:r>
          </w:p>
        </w:tc>
        <w:tc>
          <w:tcPr>
            <w:tcW w:w="3798" w:type="dxa"/>
            <w:vMerge w:val="continue"/>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sz w:val="24"/>
                <w:szCs w:val="24"/>
              </w:rPr>
            </w:pPr>
            <w:r>
              <w:rPr>
                <w:rFonts w:ascii="PT Astra Serif" w:hAnsi="PT Astra Serif"/>
                <w:sz w:val="24"/>
                <w:szCs w:val="24"/>
              </w:rPr>
            </w:r>
          </w:p>
        </w:tc>
        <w:tc>
          <w:tcPr>
            <w:tcW w:w="1469"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количество мест для велосипе-дов и СИМ</w:t>
            </w:r>
          </w:p>
        </w:tc>
        <w:tc>
          <w:tcPr>
            <w:tcW w:w="136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4 на 100 м</w:t>
            </w:r>
            <w:r>
              <w:rPr>
                <w:rFonts w:ascii="PT Astra Serif" w:hAnsi="PT Astra Serif"/>
                <w:sz w:val="24"/>
                <w:szCs w:val="24"/>
                <w:vertAlign w:val="superscript"/>
              </w:rPr>
              <w:t>2</w:t>
            </w:r>
            <w:r>
              <w:rPr>
                <w:rFonts w:ascii="PT Astra Serif" w:hAnsi="PT Astra Serif"/>
                <w:sz w:val="24"/>
                <w:szCs w:val="24"/>
              </w:rPr>
              <w:t xml:space="preserve"> общей площади</w:t>
            </w:r>
          </w:p>
        </w:tc>
        <w:tc>
          <w:tcPr>
            <w:tcW w:w="1308"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метры</w:t>
            </w:r>
          </w:p>
        </w:tc>
        <w:tc>
          <w:tcPr>
            <w:tcW w:w="1302"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50</w:t>
            </w:r>
          </w:p>
        </w:tc>
      </w:tr>
      <w:tr>
        <w:trPr>
          <w:trHeight w:val="693" w:hRule="atLeast"/>
        </w:trPr>
        <w:tc>
          <w:tcPr>
            <w:tcW w:w="567" w:type="dxa"/>
            <w:vMerge w:val="restart"/>
            <w:tcBorders>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rPr>
            </w:pPr>
            <w:r>
              <w:rPr>
                <w:rFonts w:ascii="PT Astra Serif" w:hAnsi="PT Astra Serif"/>
                <w:sz w:val="24"/>
                <w:szCs w:val="24"/>
              </w:rPr>
              <w:t>8</w:t>
            </w:r>
          </w:p>
        </w:tc>
        <w:tc>
          <w:tcPr>
            <w:tcW w:w="3798" w:type="dxa"/>
            <w:vMerge w:val="restart"/>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rPr>
            </w:pPr>
            <w:r>
              <w:rPr>
                <w:rFonts w:ascii="PT Astra Serif" w:hAnsi="PT Astra Serif"/>
                <w:sz w:val="24"/>
                <w:szCs w:val="24"/>
              </w:rPr>
              <w:t>Здания общеобразовательных организаций</w:t>
            </w:r>
          </w:p>
        </w:tc>
        <w:tc>
          <w:tcPr>
            <w:tcW w:w="1469"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количество машино-мест</w:t>
            </w:r>
          </w:p>
        </w:tc>
        <w:tc>
          <w:tcPr>
            <w:tcW w:w="136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1 на 8 со-трудников, занятых в максимальную смену</w:t>
            </w:r>
          </w:p>
        </w:tc>
        <w:tc>
          <w:tcPr>
            <w:tcW w:w="1308"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метры</w:t>
            </w:r>
          </w:p>
        </w:tc>
        <w:tc>
          <w:tcPr>
            <w:tcW w:w="1302"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300</w:t>
            </w:r>
          </w:p>
        </w:tc>
      </w:tr>
      <w:tr>
        <w:trPr>
          <w:trHeight w:val="693" w:hRule="atLeast"/>
        </w:trPr>
        <w:tc>
          <w:tcPr>
            <w:tcW w:w="567" w:type="dxa"/>
            <w:vMerge w:val="continue"/>
            <w:tcBorders>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sz w:val="24"/>
                <w:szCs w:val="24"/>
              </w:rPr>
            </w:pPr>
            <w:r>
              <w:rPr>
                <w:rFonts w:ascii="PT Astra Serif" w:hAnsi="PT Astra Serif"/>
                <w:sz w:val="24"/>
                <w:szCs w:val="24"/>
              </w:rPr>
            </w:r>
          </w:p>
        </w:tc>
        <w:tc>
          <w:tcPr>
            <w:tcW w:w="3798" w:type="dxa"/>
            <w:vMerge w:val="continue"/>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sz w:val="24"/>
                <w:szCs w:val="24"/>
              </w:rPr>
            </w:pPr>
            <w:r>
              <w:rPr>
                <w:rFonts w:ascii="PT Astra Serif" w:hAnsi="PT Astra Serif"/>
                <w:sz w:val="24"/>
                <w:szCs w:val="24"/>
              </w:rPr>
            </w:r>
          </w:p>
        </w:tc>
        <w:tc>
          <w:tcPr>
            <w:tcW w:w="1469"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количество мест для велосипе-дов и СИМ</w:t>
            </w:r>
          </w:p>
        </w:tc>
        <w:tc>
          <w:tcPr>
            <w:tcW w:w="136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20 на 100 учащихся</w:t>
            </w:r>
          </w:p>
        </w:tc>
        <w:tc>
          <w:tcPr>
            <w:tcW w:w="1308"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метры</w:t>
            </w:r>
          </w:p>
        </w:tc>
        <w:tc>
          <w:tcPr>
            <w:tcW w:w="1302"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50</w:t>
            </w:r>
          </w:p>
        </w:tc>
      </w:tr>
      <w:tr>
        <w:trPr>
          <w:trHeight w:val="693" w:hRule="atLeast"/>
        </w:trPr>
        <w:tc>
          <w:tcPr>
            <w:tcW w:w="567" w:type="dxa"/>
            <w:vMerge w:val="restart"/>
            <w:tcBorders>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rPr>
            </w:pPr>
            <w:r>
              <w:rPr>
                <w:rFonts w:ascii="PT Astra Serif" w:hAnsi="PT Astra Serif"/>
                <w:sz w:val="24"/>
                <w:szCs w:val="24"/>
              </w:rPr>
              <w:t>9</w:t>
            </w:r>
          </w:p>
        </w:tc>
        <w:tc>
          <w:tcPr>
            <w:tcW w:w="3798" w:type="dxa"/>
            <w:vMerge w:val="restart"/>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rPr>
            </w:pPr>
            <w:r>
              <w:rPr>
                <w:rFonts w:ascii="PT Astra Serif" w:hAnsi="PT Astra Serif"/>
                <w:sz w:val="24"/>
                <w:szCs w:val="24"/>
              </w:rPr>
              <w:t>Здания дошкольных организаций</w:t>
            </w:r>
          </w:p>
        </w:tc>
        <w:tc>
          <w:tcPr>
            <w:tcW w:w="1469"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количество машино-мест</w:t>
            </w:r>
          </w:p>
        </w:tc>
        <w:tc>
          <w:tcPr>
            <w:tcW w:w="136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1 на 8 со-трудников, занятых в максимальную смену</w:t>
            </w:r>
          </w:p>
        </w:tc>
        <w:tc>
          <w:tcPr>
            <w:tcW w:w="1308"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метры</w:t>
            </w:r>
          </w:p>
        </w:tc>
        <w:tc>
          <w:tcPr>
            <w:tcW w:w="1302"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300</w:t>
            </w:r>
          </w:p>
        </w:tc>
      </w:tr>
      <w:tr>
        <w:trPr>
          <w:trHeight w:val="693" w:hRule="atLeast"/>
        </w:trPr>
        <w:tc>
          <w:tcPr>
            <w:tcW w:w="567" w:type="dxa"/>
            <w:vMerge w:val="continue"/>
            <w:tcBorders>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sz w:val="24"/>
                <w:szCs w:val="24"/>
              </w:rPr>
            </w:pPr>
            <w:r>
              <w:rPr>
                <w:rFonts w:ascii="PT Astra Serif" w:hAnsi="PT Astra Serif"/>
                <w:sz w:val="24"/>
                <w:szCs w:val="24"/>
              </w:rPr>
            </w:r>
          </w:p>
        </w:tc>
        <w:tc>
          <w:tcPr>
            <w:tcW w:w="3798" w:type="dxa"/>
            <w:vMerge w:val="continue"/>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sz w:val="24"/>
                <w:szCs w:val="24"/>
              </w:rPr>
            </w:pPr>
            <w:r>
              <w:rPr>
                <w:rFonts w:ascii="PT Astra Serif" w:hAnsi="PT Astra Serif"/>
                <w:sz w:val="24"/>
                <w:szCs w:val="24"/>
              </w:rPr>
            </w:r>
          </w:p>
        </w:tc>
        <w:tc>
          <w:tcPr>
            <w:tcW w:w="1469"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количество мест для велосипе-дов и СИМ</w:t>
            </w:r>
          </w:p>
        </w:tc>
        <w:tc>
          <w:tcPr>
            <w:tcW w:w="136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1 на 8 со-трудников, занятых в максимальную смену</w:t>
            </w:r>
          </w:p>
        </w:tc>
        <w:tc>
          <w:tcPr>
            <w:tcW w:w="1308"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метры</w:t>
            </w:r>
          </w:p>
        </w:tc>
        <w:tc>
          <w:tcPr>
            <w:tcW w:w="1302"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50</w:t>
            </w:r>
          </w:p>
        </w:tc>
      </w:tr>
      <w:tr>
        <w:trPr>
          <w:trHeight w:val="693" w:hRule="atLeast"/>
        </w:trPr>
        <w:tc>
          <w:tcPr>
            <w:tcW w:w="567" w:type="dxa"/>
            <w:vMerge w:val="restart"/>
            <w:tcBorders>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rPr>
            </w:pPr>
            <w:r>
              <w:rPr>
                <w:rFonts w:ascii="PT Astra Serif" w:hAnsi="PT Astra Serif"/>
                <w:sz w:val="24"/>
                <w:szCs w:val="24"/>
              </w:rPr>
              <w:t>10</w:t>
            </w:r>
          </w:p>
        </w:tc>
        <w:tc>
          <w:tcPr>
            <w:tcW w:w="3798" w:type="dxa"/>
            <w:vMerge w:val="restart"/>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rPr>
            </w:pPr>
            <w:r>
              <w:rPr>
                <w:rFonts w:ascii="PT Astra Serif" w:hAnsi="PT Astra Serif"/>
                <w:sz w:val="24"/>
                <w:szCs w:val="24"/>
              </w:rPr>
              <w:t>Здания образовательных организаций, реализующих программы среднего профессионального и высшего образования</w:t>
            </w:r>
          </w:p>
        </w:tc>
        <w:tc>
          <w:tcPr>
            <w:tcW w:w="1469"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количество машино-мест</w:t>
            </w:r>
          </w:p>
        </w:tc>
        <w:tc>
          <w:tcPr>
            <w:tcW w:w="1365"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1 на 4 со-трудника, работаю-щих в макс.смену + 1 на 10 студентов, занятых в макс.смену</w:t>
            </w:r>
          </w:p>
        </w:tc>
        <w:tc>
          <w:tcPr>
            <w:tcW w:w="1308"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метры</w:t>
            </w:r>
          </w:p>
        </w:tc>
        <w:tc>
          <w:tcPr>
            <w:tcW w:w="1302"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300</w:t>
            </w:r>
          </w:p>
        </w:tc>
      </w:tr>
      <w:tr>
        <w:trPr>
          <w:trHeight w:val="693" w:hRule="atLeast"/>
        </w:trPr>
        <w:tc>
          <w:tcPr>
            <w:tcW w:w="567" w:type="dxa"/>
            <w:vMerge w:val="continue"/>
            <w:tcBorders>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sz w:val="24"/>
                <w:szCs w:val="24"/>
              </w:rPr>
            </w:pPr>
            <w:r>
              <w:rPr>
                <w:rFonts w:ascii="PT Astra Serif" w:hAnsi="PT Astra Serif"/>
                <w:sz w:val="24"/>
                <w:szCs w:val="24"/>
              </w:rPr>
            </w:r>
          </w:p>
        </w:tc>
        <w:tc>
          <w:tcPr>
            <w:tcW w:w="3798" w:type="dxa"/>
            <w:vMerge w:val="continue"/>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sz w:val="24"/>
                <w:szCs w:val="24"/>
              </w:rPr>
            </w:pPr>
            <w:r>
              <w:rPr>
                <w:rFonts w:ascii="PT Astra Serif" w:hAnsi="PT Astra Serif"/>
                <w:sz w:val="24"/>
                <w:szCs w:val="24"/>
              </w:rPr>
            </w:r>
          </w:p>
        </w:tc>
        <w:tc>
          <w:tcPr>
            <w:tcW w:w="1469"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количество мест для велосипе-дов и СИМ</w:t>
            </w:r>
          </w:p>
        </w:tc>
        <w:tc>
          <w:tcPr>
            <w:tcW w:w="1365"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40 на 100 учащихся</w:t>
            </w:r>
          </w:p>
        </w:tc>
        <w:tc>
          <w:tcPr>
            <w:tcW w:w="1308"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метры</w:t>
            </w:r>
          </w:p>
        </w:tc>
        <w:tc>
          <w:tcPr>
            <w:tcW w:w="1302"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50</w:t>
            </w:r>
          </w:p>
        </w:tc>
      </w:tr>
      <w:tr>
        <w:trPr>
          <w:trHeight w:val="693" w:hRule="atLeast"/>
        </w:trPr>
        <w:tc>
          <w:tcPr>
            <w:tcW w:w="567" w:type="dxa"/>
            <w:vMerge w:val="restart"/>
            <w:tcBorders>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rPr>
            </w:pPr>
            <w:r>
              <w:rPr>
                <w:rFonts w:ascii="PT Astra Serif" w:hAnsi="PT Astra Serif"/>
                <w:sz w:val="24"/>
                <w:szCs w:val="24"/>
              </w:rPr>
              <w:t>11</w:t>
            </w:r>
          </w:p>
        </w:tc>
        <w:tc>
          <w:tcPr>
            <w:tcW w:w="3798" w:type="dxa"/>
            <w:vMerge w:val="restart"/>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rPr>
            </w:pPr>
            <w:r>
              <w:rPr>
                <w:rFonts w:ascii="PT Astra Serif" w:hAnsi="PT Astra Serif"/>
                <w:sz w:val="24"/>
                <w:szCs w:val="24"/>
              </w:rPr>
              <w:t>Объекты культурно-досуговой деятельности (центры обучения, самодеятельного творчества, клубы по интересам для взрослых)</w:t>
            </w:r>
          </w:p>
        </w:tc>
        <w:tc>
          <w:tcPr>
            <w:tcW w:w="1469"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количество машино-мест</w:t>
            </w:r>
          </w:p>
        </w:tc>
        <w:tc>
          <w:tcPr>
            <w:tcW w:w="1365" w:type="dxa"/>
            <w:tcBorders>
              <w:left w:val="single" w:sz="4" w:space="0" w:color="000000"/>
              <w:bottom w:val="single" w:sz="4" w:space="0" w:color="000000"/>
              <w:right w:val="single" w:sz="4" w:space="0" w:color="000000"/>
            </w:tcBorders>
            <w:vAlign w:val="center"/>
          </w:tcPr>
          <w:p>
            <w:pPr>
              <w:pStyle w:val="ConsPlusNormal1"/>
              <w:ind w:hanging="0"/>
              <w:jc w:val="both"/>
              <w:rPr>
                <w:rFonts w:ascii="PT Astra Serif" w:hAnsi="PT Astra Serif"/>
              </w:rPr>
            </w:pPr>
            <w:r>
              <w:rPr>
                <w:rFonts w:ascii="PT Astra Serif" w:hAnsi="PT Astra Serif"/>
                <w:sz w:val="24"/>
                <w:szCs w:val="24"/>
              </w:rPr>
              <w:t>1 на 25 м</w:t>
            </w:r>
            <w:r>
              <w:rPr>
                <w:rFonts w:ascii="PT Astra Serif" w:hAnsi="PT Astra Serif"/>
                <w:sz w:val="24"/>
                <w:szCs w:val="24"/>
                <w:vertAlign w:val="superscript"/>
              </w:rPr>
              <w:t>2</w:t>
            </w:r>
            <w:r>
              <w:rPr>
                <w:rFonts w:ascii="PT Astra Serif" w:hAnsi="PT Astra Serif"/>
                <w:sz w:val="24"/>
                <w:szCs w:val="24"/>
              </w:rPr>
              <w:t xml:space="preserve"> общей площади</w:t>
            </w:r>
          </w:p>
        </w:tc>
        <w:tc>
          <w:tcPr>
            <w:tcW w:w="1308"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метры</w:t>
            </w:r>
          </w:p>
        </w:tc>
        <w:tc>
          <w:tcPr>
            <w:tcW w:w="1302"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250</w:t>
            </w:r>
          </w:p>
        </w:tc>
      </w:tr>
      <w:tr>
        <w:trPr>
          <w:trHeight w:val="693" w:hRule="atLeast"/>
        </w:trPr>
        <w:tc>
          <w:tcPr>
            <w:tcW w:w="567" w:type="dxa"/>
            <w:vMerge w:val="continue"/>
            <w:tcBorders>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sz w:val="24"/>
                <w:szCs w:val="24"/>
              </w:rPr>
            </w:pPr>
            <w:r>
              <w:rPr>
                <w:rFonts w:ascii="PT Astra Serif" w:hAnsi="PT Astra Serif"/>
                <w:sz w:val="24"/>
                <w:szCs w:val="24"/>
              </w:rPr>
            </w:r>
          </w:p>
        </w:tc>
        <w:tc>
          <w:tcPr>
            <w:tcW w:w="3798" w:type="dxa"/>
            <w:vMerge w:val="continue"/>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sz w:val="24"/>
                <w:szCs w:val="24"/>
              </w:rPr>
            </w:pPr>
            <w:r>
              <w:rPr>
                <w:rFonts w:ascii="PT Astra Serif" w:hAnsi="PT Astra Serif"/>
                <w:sz w:val="24"/>
                <w:szCs w:val="24"/>
              </w:rPr>
            </w:r>
          </w:p>
        </w:tc>
        <w:tc>
          <w:tcPr>
            <w:tcW w:w="1469"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количество мест для велосипе-дов и СИМ</w:t>
            </w:r>
          </w:p>
        </w:tc>
        <w:tc>
          <w:tcPr>
            <w:tcW w:w="1365" w:type="dxa"/>
            <w:tcBorders>
              <w:left w:val="single" w:sz="4" w:space="0" w:color="000000"/>
              <w:bottom w:val="single" w:sz="4" w:space="0" w:color="000000"/>
              <w:right w:val="single" w:sz="4" w:space="0" w:color="000000"/>
            </w:tcBorders>
            <w:vAlign w:val="center"/>
          </w:tcPr>
          <w:p>
            <w:pPr>
              <w:pStyle w:val="ConsPlusNormal1"/>
              <w:ind w:hanging="0"/>
              <w:jc w:val="both"/>
              <w:rPr>
                <w:rFonts w:ascii="PT Astra Serif" w:hAnsi="PT Astra Serif"/>
              </w:rPr>
            </w:pPr>
            <w:r>
              <w:rPr>
                <w:rFonts w:ascii="PT Astra Serif" w:hAnsi="PT Astra Serif"/>
                <w:sz w:val="24"/>
                <w:szCs w:val="24"/>
              </w:rPr>
              <w:t>20 на 100 учащихся</w:t>
            </w:r>
          </w:p>
        </w:tc>
        <w:tc>
          <w:tcPr>
            <w:tcW w:w="1308"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метры</w:t>
            </w:r>
          </w:p>
        </w:tc>
        <w:tc>
          <w:tcPr>
            <w:tcW w:w="1302"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50</w:t>
            </w:r>
          </w:p>
        </w:tc>
      </w:tr>
      <w:tr>
        <w:trPr>
          <w:trHeight w:val="693" w:hRule="atLeast"/>
        </w:trPr>
        <w:tc>
          <w:tcPr>
            <w:tcW w:w="567" w:type="dxa"/>
            <w:vMerge w:val="restart"/>
            <w:tcBorders>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rPr>
            </w:pPr>
            <w:r>
              <w:rPr>
                <w:rFonts w:ascii="PT Astra Serif" w:hAnsi="PT Astra Serif"/>
                <w:sz w:val="24"/>
                <w:szCs w:val="24"/>
              </w:rPr>
              <w:t>12</w:t>
            </w:r>
          </w:p>
        </w:tc>
        <w:tc>
          <w:tcPr>
            <w:tcW w:w="3798" w:type="dxa"/>
            <w:vMerge w:val="restart"/>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rPr>
            </w:pPr>
            <w:r>
              <w:rPr>
                <w:rFonts w:ascii="PT Astra Serif" w:hAnsi="PT Astra Serif"/>
                <w:sz w:val="24"/>
                <w:szCs w:val="24"/>
              </w:rPr>
              <w:t>Научно-исследовательские и проектные институты</w:t>
            </w:r>
          </w:p>
        </w:tc>
        <w:tc>
          <w:tcPr>
            <w:tcW w:w="1469"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количество машино-мест</w:t>
            </w:r>
          </w:p>
        </w:tc>
        <w:tc>
          <w:tcPr>
            <w:tcW w:w="136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1 на 170 м</w:t>
            </w:r>
            <w:r>
              <w:rPr>
                <w:rFonts w:ascii="PT Astra Serif" w:hAnsi="PT Astra Serif"/>
                <w:sz w:val="24"/>
                <w:szCs w:val="24"/>
                <w:vertAlign w:val="superscript"/>
              </w:rPr>
              <w:t>2</w:t>
            </w:r>
            <w:r>
              <w:rPr>
                <w:rFonts w:ascii="PT Astra Serif" w:hAnsi="PT Astra Serif"/>
                <w:sz w:val="24"/>
                <w:szCs w:val="24"/>
              </w:rPr>
              <w:t xml:space="preserve"> общей площади</w:t>
            </w:r>
          </w:p>
        </w:tc>
        <w:tc>
          <w:tcPr>
            <w:tcW w:w="1308"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метры</w:t>
            </w:r>
          </w:p>
        </w:tc>
        <w:tc>
          <w:tcPr>
            <w:tcW w:w="1302"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250</w:t>
            </w:r>
          </w:p>
        </w:tc>
      </w:tr>
      <w:tr>
        <w:trPr>
          <w:trHeight w:val="693" w:hRule="atLeast"/>
        </w:trPr>
        <w:tc>
          <w:tcPr>
            <w:tcW w:w="567" w:type="dxa"/>
            <w:vMerge w:val="continue"/>
            <w:tcBorders>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sz w:val="24"/>
                <w:szCs w:val="24"/>
              </w:rPr>
            </w:pPr>
            <w:r>
              <w:rPr>
                <w:rFonts w:ascii="PT Astra Serif" w:hAnsi="PT Astra Serif"/>
                <w:sz w:val="24"/>
                <w:szCs w:val="24"/>
              </w:rPr>
            </w:r>
          </w:p>
        </w:tc>
        <w:tc>
          <w:tcPr>
            <w:tcW w:w="3798" w:type="dxa"/>
            <w:vMerge w:val="continue"/>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sz w:val="24"/>
                <w:szCs w:val="24"/>
              </w:rPr>
            </w:pPr>
            <w:r>
              <w:rPr>
                <w:rFonts w:ascii="PT Astra Serif" w:hAnsi="PT Astra Serif"/>
                <w:sz w:val="24"/>
                <w:szCs w:val="24"/>
              </w:rPr>
            </w:r>
          </w:p>
        </w:tc>
        <w:tc>
          <w:tcPr>
            <w:tcW w:w="1469"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количество мест для велосипе-дов и СИМ</w:t>
            </w:r>
          </w:p>
        </w:tc>
        <w:tc>
          <w:tcPr>
            <w:tcW w:w="136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2 на 100 м</w:t>
            </w:r>
            <w:r>
              <w:rPr>
                <w:rFonts w:ascii="PT Astra Serif" w:hAnsi="PT Astra Serif"/>
                <w:sz w:val="24"/>
                <w:szCs w:val="24"/>
                <w:vertAlign w:val="superscript"/>
              </w:rPr>
              <w:t>2</w:t>
            </w:r>
            <w:r>
              <w:rPr>
                <w:rFonts w:ascii="PT Astra Serif" w:hAnsi="PT Astra Serif"/>
                <w:sz w:val="24"/>
                <w:szCs w:val="24"/>
              </w:rPr>
              <w:t xml:space="preserve"> общей площади</w:t>
            </w:r>
          </w:p>
        </w:tc>
        <w:tc>
          <w:tcPr>
            <w:tcW w:w="1308"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метры</w:t>
            </w:r>
          </w:p>
        </w:tc>
        <w:tc>
          <w:tcPr>
            <w:tcW w:w="1302"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50</w:t>
            </w:r>
          </w:p>
        </w:tc>
      </w:tr>
      <w:tr>
        <w:trPr>
          <w:trHeight w:val="693" w:hRule="atLeast"/>
        </w:trPr>
        <w:tc>
          <w:tcPr>
            <w:tcW w:w="567" w:type="dxa"/>
            <w:vMerge w:val="restart"/>
            <w:tcBorders>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rPr>
            </w:pPr>
            <w:r>
              <w:rPr>
                <w:rFonts w:ascii="PT Astra Serif" w:hAnsi="PT Astra Serif"/>
                <w:sz w:val="24"/>
                <w:szCs w:val="24"/>
              </w:rPr>
              <w:t>13</w:t>
            </w:r>
          </w:p>
        </w:tc>
        <w:tc>
          <w:tcPr>
            <w:tcW w:w="3798" w:type="dxa"/>
            <w:vMerge w:val="restart"/>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rPr>
            </w:pPr>
            <w:r>
              <w:rPr>
                <w:rFonts w:ascii="PT Astra Serif" w:hAnsi="PT Astra Serif"/>
                <w:sz w:val="24"/>
                <w:szCs w:val="24"/>
              </w:rPr>
              <w:t>Производственные здания, коммунально-складские объекты</w:t>
            </w:r>
          </w:p>
        </w:tc>
        <w:tc>
          <w:tcPr>
            <w:tcW w:w="1469"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количество машино-мест</w:t>
            </w:r>
          </w:p>
        </w:tc>
        <w:tc>
          <w:tcPr>
            <w:tcW w:w="136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1 на 10 со-трудников, работаю-щих в смежных сменах</w:t>
            </w:r>
          </w:p>
        </w:tc>
        <w:tc>
          <w:tcPr>
            <w:tcW w:w="1308"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метры</w:t>
            </w:r>
          </w:p>
        </w:tc>
        <w:tc>
          <w:tcPr>
            <w:tcW w:w="1302"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300</w:t>
            </w:r>
          </w:p>
        </w:tc>
      </w:tr>
      <w:tr>
        <w:trPr>
          <w:trHeight w:val="1250" w:hRule="atLeast"/>
        </w:trPr>
        <w:tc>
          <w:tcPr>
            <w:tcW w:w="567" w:type="dxa"/>
            <w:vMerge w:val="continue"/>
            <w:tcBorders>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sz w:val="24"/>
                <w:szCs w:val="24"/>
              </w:rPr>
            </w:pPr>
            <w:r>
              <w:rPr>
                <w:rFonts w:ascii="PT Astra Serif" w:hAnsi="PT Astra Serif"/>
                <w:sz w:val="24"/>
                <w:szCs w:val="24"/>
              </w:rPr>
            </w:r>
          </w:p>
        </w:tc>
        <w:tc>
          <w:tcPr>
            <w:tcW w:w="3798" w:type="dxa"/>
            <w:vMerge w:val="continue"/>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sz w:val="24"/>
                <w:szCs w:val="24"/>
              </w:rPr>
            </w:pPr>
            <w:r>
              <w:rPr>
                <w:rFonts w:ascii="PT Astra Serif" w:hAnsi="PT Astra Serif"/>
                <w:sz w:val="24"/>
                <w:szCs w:val="24"/>
              </w:rPr>
            </w:r>
          </w:p>
        </w:tc>
        <w:tc>
          <w:tcPr>
            <w:tcW w:w="1469"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количество мест для велосипе-дов и СИМ</w:t>
            </w:r>
          </w:p>
        </w:tc>
        <w:tc>
          <w:tcPr>
            <w:tcW w:w="136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1 на 10 со-трудников, работаю-щих в смежных сменах</w:t>
            </w:r>
          </w:p>
        </w:tc>
        <w:tc>
          <w:tcPr>
            <w:tcW w:w="1308"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метры</w:t>
            </w:r>
          </w:p>
        </w:tc>
        <w:tc>
          <w:tcPr>
            <w:tcW w:w="1302"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50</w:t>
            </w:r>
          </w:p>
        </w:tc>
      </w:tr>
      <w:tr>
        <w:trPr>
          <w:trHeight w:val="915" w:hRule="atLeast"/>
        </w:trPr>
        <w:tc>
          <w:tcPr>
            <w:tcW w:w="567" w:type="dxa"/>
            <w:vMerge w:val="restart"/>
            <w:tcBorders>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rPr>
            </w:pPr>
            <w:r>
              <w:rPr>
                <w:rFonts w:ascii="PT Astra Serif" w:hAnsi="PT Astra Serif"/>
                <w:sz w:val="24"/>
                <w:szCs w:val="24"/>
              </w:rPr>
              <w:t>14</w:t>
            </w:r>
          </w:p>
        </w:tc>
        <w:tc>
          <w:tcPr>
            <w:tcW w:w="3798" w:type="dxa"/>
            <w:vMerge w:val="restart"/>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rPr>
            </w:pPr>
            <w:r>
              <w:rPr>
                <w:rFonts w:ascii="PT Astra Serif" w:hAnsi="PT Astra Serif"/>
                <w:sz w:val="24"/>
                <w:szCs w:val="24"/>
              </w:rPr>
              <w:t>Магазины (мелкооптовой и розничной торговли, гипермаркеты)</w:t>
            </w:r>
          </w:p>
        </w:tc>
        <w:tc>
          <w:tcPr>
            <w:tcW w:w="1469"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количество машино-мест</w:t>
            </w:r>
          </w:p>
        </w:tc>
        <w:tc>
          <w:tcPr>
            <w:tcW w:w="136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rPr>
              <w:t>1 на 35 м</w:t>
            </w:r>
            <w:r>
              <w:rPr>
                <w:rFonts w:ascii="PT Astra Serif" w:hAnsi="PT Astra Serif"/>
                <w:sz w:val="24"/>
                <w:vertAlign w:val="superscript"/>
              </w:rPr>
              <w:t>2</w:t>
            </w:r>
            <w:r>
              <w:rPr>
                <w:rFonts w:ascii="PT Astra Serif" w:hAnsi="PT Astra Serif"/>
                <w:sz w:val="24"/>
              </w:rPr>
              <w:t xml:space="preserve"> </w:t>
            </w:r>
            <w:r>
              <w:rPr>
                <w:rFonts w:ascii="PT Astra Serif" w:hAnsi="PT Astra Serif"/>
                <w:sz w:val="24"/>
                <w:szCs w:val="24"/>
              </w:rPr>
              <w:t>общей</w:t>
            </w:r>
            <w:r>
              <w:rPr>
                <w:rFonts w:ascii="PT Astra Serif" w:hAnsi="PT Astra Serif"/>
                <w:sz w:val="24"/>
              </w:rPr>
              <w:t xml:space="preserve"> площади</w:t>
            </w:r>
          </w:p>
        </w:tc>
        <w:tc>
          <w:tcPr>
            <w:tcW w:w="1308"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метры</w:t>
            </w:r>
          </w:p>
        </w:tc>
        <w:tc>
          <w:tcPr>
            <w:tcW w:w="1302"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300</w:t>
            </w:r>
          </w:p>
        </w:tc>
      </w:tr>
      <w:tr>
        <w:trPr>
          <w:trHeight w:val="644" w:hRule="atLeast"/>
        </w:trPr>
        <w:tc>
          <w:tcPr>
            <w:tcW w:w="567" w:type="dxa"/>
            <w:vMerge w:val="continue"/>
            <w:tcBorders>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sz w:val="24"/>
                <w:szCs w:val="24"/>
              </w:rPr>
            </w:pPr>
            <w:r>
              <w:rPr>
                <w:rFonts w:ascii="PT Astra Serif" w:hAnsi="PT Astra Serif"/>
                <w:sz w:val="24"/>
                <w:szCs w:val="24"/>
              </w:rPr>
            </w:r>
          </w:p>
        </w:tc>
        <w:tc>
          <w:tcPr>
            <w:tcW w:w="3798" w:type="dxa"/>
            <w:vMerge w:val="continue"/>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sz w:val="24"/>
                <w:szCs w:val="24"/>
              </w:rPr>
            </w:pPr>
            <w:r>
              <w:rPr>
                <w:rFonts w:ascii="PT Astra Serif" w:hAnsi="PT Astra Serif"/>
                <w:sz w:val="24"/>
                <w:szCs w:val="24"/>
              </w:rPr>
            </w:r>
          </w:p>
        </w:tc>
        <w:tc>
          <w:tcPr>
            <w:tcW w:w="1469"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количество мест для велосипе-дов и СИМ</w:t>
            </w:r>
          </w:p>
        </w:tc>
        <w:tc>
          <w:tcPr>
            <w:tcW w:w="136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rPr>
              <w:t>1 на 100 м</w:t>
            </w:r>
            <w:r>
              <w:rPr>
                <w:rFonts w:ascii="PT Astra Serif" w:hAnsi="PT Astra Serif"/>
                <w:sz w:val="24"/>
                <w:vertAlign w:val="superscript"/>
              </w:rPr>
              <w:t>2</w:t>
            </w:r>
            <w:r>
              <w:rPr>
                <w:rFonts w:ascii="PT Astra Serif" w:hAnsi="PT Astra Serif"/>
                <w:sz w:val="24"/>
              </w:rPr>
              <w:t xml:space="preserve"> </w:t>
            </w:r>
            <w:r>
              <w:rPr>
                <w:rFonts w:ascii="PT Astra Serif" w:hAnsi="PT Astra Serif"/>
                <w:sz w:val="24"/>
                <w:szCs w:val="24"/>
              </w:rPr>
              <w:t>общей</w:t>
            </w:r>
            <w:r>
              <w:rPr>
                <w:rFonts w:ascii="PT Astra Serif" w:hAnsi="PT Astra Serif"/>
                <w:sz w:val="24"/>
              </w:rPr>
              <w:t xml:space="preserve"> площади</w:t>
            </w:r>
          </w:p>
        </w:tc>
        <w:tc>
          <w:tcPr>
            <w:tcW w:w="1308"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метры</w:t>
            </w:r>
          </w:p>
        </w:tc>
        <w:tc>
          <w:tcPr>
            <w:tcW w:w="1302"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50</w:t>
            </w:r>
          </w:p>
        </w:tc>
      </w:tr>
      <w:tr>
        <w:trPr>
          <w:trHeight w:val="693" w:hRule="atLeast"/>
        </w:trPr>
        <w:tc>
          <w:tcPr>
            <w:tcW w:w="567" w:type="dxa"/>
            <w:vMerge w:val="restart"/>
            <w:tcBorders>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rPr>
            </w:pPr>
            <w:r>
              <w:rPr>
                <w:rFonts w:ascii="PT Astra Serif" w:hAnsi="PT Astra Serif"/>
                <w:sz w:val="24"/>
                <w:szCs w:val="24"/>
              </w:rPr>
              <w:t>15</w:t>
            </w:r>
          </w:p>
        </w:tc>
        <w:tc>
          <w:tcPr>
            <w:tcW w:w="3798" w:type="dxa"/>
            <w:vMerge w:val="restart"/>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rPr>
            </w:pPr>
            <w:r>
              <w:rPr>
                <w:rFonts w:ascii="PT Astra Serif" w:hAnsi="PT Astra Serif"/>
                <w:sz w:val="24"/>
                <w:szCs w:val="24"/>
              </w:rPr>
              <w:t>Объекты торгового назначения с широким ассортиментом товаров периодического</w:t>
            </w:r>
            <w:r>
              <w:rPr>
                <w:rFonts w:ascii="PT Astra Serif" w:hAnsi="PT Astra Serif"/>
                <w:sz w:val="22"/>
                <w:szCs w:val="22"/>
              </w:rPr>
              <w:t xml:space="preserve"> </w:t>
            </w:r>
            <w:r>
              <w:rPr>
                <w:rFonts w:ascii="PT Astra Serif" w:hAnsi="PT Astra Serif"/>
                <w:sz w:val="24"/>
                <w:szCs w:val="24"/>
              </w:rPr>
              <w:t>спроса продоволь-ственной и (или) непродовольст-венной групп (торговые центры, торговые комплексы, супермарке-ты,</w:t>
            </w:r>
            <w:r>
              <w:rPr>
                <w:rFonts w:ascii="PT Astra Serif" w:hAnsi="PT Astra Serif"/>
                <w:sz w:val="20"/>
                <w:szCs w:val="20"/>
              </w:rPr>
              <w:t xml:space="preserve"> </w:t>
            </w:r>
            <w:r>
              <w:rPr>
                <w:rFonts w:ascii="PT Astra Serif" w:hAnsi="PT Astra Serif"/>
                <w:sz w:val="24"/>
                <w:szCs w:val="24"/>
              </w:rPr>
              <w:t>универсамы,</w:t>
            </w:r>
            <w:r>
              <w:rPr>
                <w:rFonts w:ascii="PT Astra Serif" w:hAnsi="PT Astra Serif"/>
                <w:sz w:val="20"/>
                <w:szCs w:val="20"/>
              </w:rPr>
              <w:t xml:space="preserve"> </w:t>
            </w:r>
            <w:r>
              <w:rPr>
                <w:rFonts w:ascii="PT Astra Serif" w:hAnsi="PT Astra Serif"/>
                <w:sz w:val="24"/>
                <w:szCs w:val="24"/>
              </w:rPr>
              <w:t>универмаги</w:t>
            </w:r>
            <w:r>
              <w:rPr>
                <w:rFonts w:ascii="PT Astra Serif" w:hAnsi="PT Astra Serif"/>
                <w:sz w:val="20"/>
                <w:szCs w:val="20"/>
              </w:rPr>
              <w:t xml:space="preserve"> </w:t>
            </w:r>
            <w:r>
              <w:rPr>
                <w:rFonts w:ascii="PT Astra Serif" w:hAnsi="PT Astra Serif"/>
                <w:sz w:val="24"/>
                <w:szCs w:val="24"/>
              </w:rPr>
              <w:t>и</w:t>
            </w:r>
            <w:r>
              <w:rPr>
                <w:rFonts w:ascii="PT Astra Serif" w:hAnsi="PT Astra Serif"/>
                <w:sz w:val="20"/>
                <w:szCs w:val="20"/>
              </w:rPr>
              <w:t xml:space="preserve"> </w:t>
            </w:r>
            <w:r>
              <w:rPr>
                <w:rFonts w:ascii="PT Astra Serif" w:hAnsi="PT Astra Serif"/>
                <w:sz w:val="24"/>
                <w:szCs w:val="24"/>
              </w:rPr>
              <w:t>т.п.)</w:t>
            </w:r>
          </w:p>
        </w:tc>
        <w:tc>
          <w:tcPr>
            <w:tcW w:w="1469"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количество машино-мест</w:t>
            </w:r>
          </w:p>
        </w:tc>
        <w:tc>
          <w:tcPr>
            <w:tcW w:w="136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1 на 50 м</w:t>
            </w:r>
            <w:r>
              <w:rPr>
                <w:rFonts w:ascii="PT Astra Serif" w:hAnsi="PT Astra Serif"/>
                <w:sz w:val="24"/>
                <w:szCs w:val="24"/>
                <w:vertAlign w:val="superscript"/>
              </w:rPr>
              <w:t>2</w:t>
            </w:r>
            <w:r>
              <w:rPr>
                <w:rFonts w:ascii="PT Astra Serif" w:hAnsi="PT Astra Serif"/>
                <w:sz w:val="24"/>
                <w:szCs w:val="24"/>
              </w:rPr>
              <w:t xml:space="preserve"> общей площади</w:t>
            </w:r>
          </w:p>
        </w:tc>
        <w:tc>
          <w:tcPr>
            <w:tcW w:w="1308"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метры</w:t>
            </w:r>
          </w:p>
        </w:tc>
        <w:tc>
          <w:tcPr>
            <w:tcW w:w="1302"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200</w:t>
            </w:r>
          </w:p>
        </w:tc>
      </w:tr>
      <w:tr>
        <w:trPr>
          <w:trHeight w:val="792" w:hRule="atLeast"/>
        </w:trPr>
        <w:tc>
          <w:tcPr>
            <w:tcW w:w="567" w:type="dxa"/>
            <w:vMerge w:val="continue"/>
            <w:tcBorders>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sz w:val="24"/>
                <w:szCs w:val="24"/>
              </w:rPr>
            </w:pPr>
            <w:r>
              <w:rPr>
                <w:rFonts w:ascii="PT Astra Serif" w:hAnsi="PT Astra Serif"/>
                <w:sz w:val="24"/>
                <w:szCs w:val="24"/>
              </w:rPr>
            </w:r>
          </w:p>
        </w:tc>
        <w:tc>
          <w:tcPr>
            <w:tcW w:w="3798" w:type="dxa"/>
            <w:vMerge w:val="continue"/>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sz w:val="24"/>
                <w:szCs w:val="24"/>
              </w:rPr>
            </w:pPr>
            <w:r>
              <w:rPr>
                <w:rFonts w:ascii="PT Astra Serif" w:hAnsi="PT Astra Serif"/>
                <w:sz w:val="24"/>
                <w:szCs w:val="24"/>
              </w:rPr>
            </w:r>
          </w:p>
        </w:tc>
        <w:tc>
          <w:tcPr>
            <w:tcW w:w="1469"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количество мест для велосипе-дов и СИМ</w:t>
            </w:r>
          </w:p>
        </w:tc>
        <w:tc>
          <w:tcPr>
            <w:tcW w:w="136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2 на 100 м</w:t>
            </w:r>
            <w:r>
              <w:rPr>
                <w:rFonts w:ascii="PT Astra Serif" w:hAnsi="PT Astra Serif"/>
                <w:sz w:val="24"/>
                <w:szCs w:val="24"/>
                <w:vertAlign w:val="superscript"/>
              </w:rPr>
              <w:t>2</w:t>
            </w:r>
            <w:r>
              <w:rPr>
                <w:rFonts w:ascii="PT Astra Serif" w:hAnsi="PT Astra Serif"/>
                <w:sz w:val="24"/>
                <w:szCs w:val="24"/>
              </w:rPr>
              <w:t xml:space="preserve"> общей площади</w:t>
            </w:r>
          </w:p>
        </w:tc>
        <w:tc>
          <w:tcPr>
            <w:tcW w:w="1308"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метры</w:t>
            </w:r>
          </w:p>
        </w:tc>
        <w:tc>
          <w:tcPr>
            <w:tcW w:w="1302"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50</w:t>
            </w:r>
          </w:p>
        </w:tc>
      </w:tr>
      <w:tr>
        <w:trPr>
          <w:trHeight w:val="693" w:hRule="atLeast"/>
        </w:trPr>
        <w:tc>
          <w:tcPr>
            <w:tcW w:w="567" w:type="dxa"/>
            <w:vMerge w:val="restart"/>
            <w:tcBorders>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rPr>
            </w:pPr>
            <w:r>
              <w:rPr>
                <w:rFonts w:ascii="PT Astra Serif" w:hAnsi="PT Astra Serif"/>
                <w:sz w:val="24"/>
                <w:szCs w:val="24"/>
              </w:rPr>
              <w:t>16</w:t>
            </w:r>
          </w:p>
        </w:tc>
        <w:tc>
          <w:tcPr>
            <w:tcW w:w="3798" w:type="dxa"/>
            <w:vMerge w:val="restart"/>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rPr>
            </w:pPr>
            <w:r>
              <w:rPr>
                <w:rFonts w:ascii="PT Astra Serif" w:hAnsi="PT Astra Serif"/>
                <w:sz w:val="24"/>
                <w:szCs w:val="24"/>
              </w:rPr>
              <w:t>Специализированные магазины по продаже товаров эпизодического спроса непродовольственной группы (спортивных, автосалонов, мебельных, бытовой техники, музыкальных инструментов, ювелирных, книжных и т.п.)</w:t>
            </w:r>
          </w:p>
        </w:tc>
        <w:tc>
          <w:tcPr>
            <w:tcW w:w="1469"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количество машино-мест</w:t>
            </w:r>
          </w:p>
        </w:tc>
        <w:tc>
          <w:tcPr>
            <w:tcW w:w="136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1 на 70 м</w:t>
            </w:r>
            <w:r>
              <w:rPr>
                <w:rFonts w:ascii="PT Astra Serif" w:hAnsi="PT Astra Serif"/>
                <w:sz w:val="24"/>
                <w:szCs w:val="24"/>
                <w:vertAlign w:val="superscript"/>
              </w:rPr>
              <w:t>2</w:t>
            </w:r>
            <w:r>
              <w:rPr>
                <w:rFonts w:ascii="PT Astra Serif" w:hAnsi="PT Astra Serif"/>
                <w:sz w:val="24"/>
                <w:szCs w:val="24"/>
              </w:rPr>
              <w:t xml:space="preserve"> общей площади</w:t>
            </w:r>
          </w:p>
        </w:tc>
        <w:tc>
          <w:tcPr>
            <w:tcW w:w="1308"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метры</w:t>
            </w:r>
          </w:p>
        </w:tc>
        <w:tc>
          <w:tcPr>
            <w:tcW w:w="1302"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250</w:t>
            </w:r>
          </w:p>
        </w:tc>
      </w:tr>
      <w:tr>
        <w:trPr>
          <w:trHeight w:val="653" w:hRule="atLeast"/>
        </w:trPr>
        <w:tc>
          <w:tcPr>
            <w:tcW w:w="567" w:type="dxa"/>
            <w:vMerge w:val="continue"/>
            <w:tcBorders>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sz w:val="24"/>
                <w:szCs w:val="24"/>
              </w:rPr>
            </w:pPr>
            <w:r>
              <w:rPr>
                <w:rFonts w:ascii="PT Astra Serif" w:hAnsi="PT Astra Serif"/>
                <w:sz w:val="24"/>
                <w:szCs w:val="24"/>
              </w:rPr>
            </w:r>
          </w:p>
        </w:tc>
        <w:tc>
          <w:tcPr>
            <w:tcW w:w="3798" w:type="dxa"/>
            <w:vMerge w:val="continue"/>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sz w:val="24"/>
                <w:szCs w:val="24"/>
              </w:rPr>
            </w:pPr>
            <w:r>
              <w:rPr>
                <w:rFonts w:ascii="PT Astra Serif" w:hAnsi="PT Astra Serif"/>
                <w:sz w:val="24"/>
                <w:szCs w:val="24"/>
              </w:rPr>
            </w:r>
          </w:p>
        </w:tc>
        <w:tc>
          <w:tcPr>
            <w:tcW w:w="1469"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количество мест для велосипе-дов и СИМ</w:t>
            </w:r>
          </w:p>
        </w:tc>
        <w:tc>
          <w:tcPr>
            <w:tcW w:w="136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1 на 100 м</w:t>
            </w:r>
            <w:r>
              <w:rPr>
                <w:rFonts w:ascii="PT Astra Serif" w:hAnsi="PT Astra Serif"/>
                <w:sz w:val="24"/>
                <w:szCs w:val="24"/>
                <w:vertAlign w:val="superscript"/>
              </w:rPr>
              <w:t>2</w:t>
            </w:r>
            <w:r>
              <w:rPr>
                <w:rFonts w:ascii="PT Astra Serif" w:hAnsi="PT Astra Serif"/>
                <w:sz w:val="24"/>
                <w:szCs w:val="24"/>
              </w:rPr>
              <w:t xml:space="preserve"> общей площади</w:t>
            </w:r>
          </w:p>
        </w:tc>
        <w:tc>
          <w:tcPr>
            <w:tcW w:w="1308"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метры</w:t>
            </w:r>
          </w:p>
        </w:tc>
        <w:tc>
          <w:tcPr>
            <w:tcW w:w="1302"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50</w:t>
            </w:r>
          </w:p>
        </w:tc>
      </w:tr>
      <w:tr>
        <w:trPr>
          <w:trHeight w:val="693" w:hRule="atLeast"/>
        </w:trPr>
        <w:tc>
          <w:tcPr>
            <w:tcW w:w="567" w:type="dxa"/>
            <w:vMerge w:val="restart"/>
            <w:tcBorders>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rPr>
            </w:pPr>
            <w:r>
              <w:rPr>
                <w:rFonts w:ascii="PT Astra Serif" w:hAnsi="PT Astra Serif"/>
                <w:sz w:val="24"/>
                <w:szCs w:val="24"/>
              </w:rPr>
              <w:t>17</w:t>
            </w:r>
          </w:p>
        </w:tc>
        <w:tc>
          <w:tcPr>
            <w:tcW w:w="3798" w:type="dxa"/>
            <w:vMerge w:val="restart"/>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rPr>
            </w:pPr>
            <w:r>
              <w:rPr>
                <w:rFonts w:ascii="PT Astra Serif" w:hAnsi="PT Astra Serif"/>
                <w:sz w:val="24"/>
                <w:szCs w:val="24"/>
              </w:rPr>
              <w:t>Рынки универсальных и непродовольственных</w:t>
            </w:r>
          </w:p>
        </w:tc>
        <w:tc>
          <w:tcPr>
            <w:tcW w:w="1469"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количество машино-мест</w:t>
            </w:r>
          </w:p>
        </w:tc>
        <w:tc>
          <w:tcPr>
            <w:tcW w:w="136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1 на 40 м</w:t>
            </w:r>
            <w:r>
              <w:rPr>
                <w:rFonts w:ascii="PT Astra Serif" w:hAnsi="PT Astra Serif"/>
                <w:sz w:val="24"/>
                <w:szCs w:val="24"/>
                <w:vertAlign w:val="superscript"/>
              </w:rPr>
              <w:t>2</w:t>
            </w:r>
            <w:r>
              <w:rPr>
                <w:rFonts w:ascii="PT Astra Serif" w:hAnsi="PT Astra Serif"/>
                <w:sz w:val="24"/>
                <w:szCs w:val="24"/>
              </w:rPr>
              <w:t xml:space="preserve"> общей площади</w:t>
            </w:r>
          </w:p>
        </w:tc>
        <w:tc>
          <w:tcPr>
            <w:tcW w:w="1308"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метры</w:t>
            </w:r>
          </w:p>
        </w:tc>
        <w:tc>
          <w:tcPr>
            <w:tcW w:w="1302"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200</w:t>
            </w:r>
          </w:p>
        </w:tc>
      </w:tr>
      <w:tr>
        <w:trPr>
          <w:trHeight w:val="1228" w:hRule="atLeast"/>
        </w:trPr>
        <w:tc>
          <w:tcPr>
            <w:tcW w:w="567" w:type="dxa"/>
            <w:vMerge w:val="continue"/>
            <w:tcBorders>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sz w:val="24"/>
                <w:szCs w:val="24"/>
              </w:rPr>
            </w:pPr>
            <w:r>
              <w:rPr>
                <w:rFonts w:ascii="PT Astra Serif" w:hAnsi="PT Astra Serif"/>
                <w:sz w:val="24"/>
                <w:szCs w:val="24"/>
              </w:rPr>
            </w:r>
          </w:p>
        </w:tc>
        <w:tc>
          <w:tcPr>
            <w:tcW w:w="3798" w:type="dxa"/>
            <w:vMerge w:val="continue"/>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sz w:val="24"/>
                <w:szCs w:val="24"/>
              </w:rPr>
            </w:pPr>
            <w:r>
              <w:rPr>
                <w:rFonts w:ascii="PT Astra Serif" w:hAnsi="PT Astra Serif"/>
                <w:sz w:val="24"/>
                <w:szCs w:val="24"/>
              </w:rPr>
            </w:r>
          </w:p>
        </w:tc>
        <w:tc>
          <w:tcPr>
            <w:tcW w:w="1469"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количество мест для велосипе-дов и СИМ</w:t>
            </w:r>
          </w:p>
        </w:tc>
        <w:tc>
          <w:tcPr>
            <w:tcW w:w="136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2 на 100 м</w:t>
            </w:r>
            <w:r>
              <w:rPr>
                <w:rFonts w:ascii="PT Astra Serif" w:hAnsi="PT Astra Serif"/>
                <w:sz w:val="24"/>
                <w:szCs w:val="24"/>
                <w:vertAlign w:val="superscript"/>
              </w:rPr>
              <w:t>2</w:t>
            </w:r>
            <w:r>
              <w:rPr>
                <w:rFonts w:ascii="PT Astra Serif" w:hAnsi="PT Astra Serif"/>
                <w:sz w:val="24"/>
                <w:szCs w:val="24"/>
              </w:rPr>
              <w:t xml:space="preserve"> общей площади</w:t>
            </w:r>
          </w:p>
        </w:tc>
        <w:tc>
          <w:tcPr>
            <w:tcW w:w="1308"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метры</w:t>
            </w:r>
          </w:p>
        </w:tc>
        <w:tc>
          <w:tcPr>
            <w:tcW w:w="1302"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50</w:t>
            </w:r>
          </w:p>
        </w:tc>
      </w:tr>
      <w:tr>
        <w:trPr>
          <w:trHeight w:val="693" w:hRule="atLeast"/>
        </w:trPr>
        <w:tc>
          <w:tcPr>
            <w:tcW w:w="567" w:type="dxa"/>
            <w:vMerge w:val="restart"/>
            <w:tcBorders>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rPr>
            </w:pPr>
            <w:r>
              <w:rPr>
                <w:rFonts w:ascii="PT Astra Serif" w:hAnsi="PT Astra Serif"/>
                <w:sz w:val="24"/>
                <w:szCs w:val="24"/>
              </w:rPr>
              <w:t>18</w:t>
            </w:r>
          </w:p>
        </w:tc>
        <w:tc>
          <w:tcPr>
            <w:tcW w:w="3798" w:type="dxa"/>
            <w:vMerge w:val="restart"/>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rPr>
            </w:pPr>
            <w:r>
              <w:rPr>
                <w:rFonts w:ascii="PT Astra Serif" w:hAnsi="PT Astra Serif"/>
                <w:sz w:val="24"/>
                <w:szCs w:val="24"/>
              </w:rPr>
              <w:t>Рынки продовольственных и сельскохозяйственных</w:t>
            </w:r>
          </w:p>
        </w:tc>
        <w:tc>
          <w:tcPr>
            <w:tcW w:w="1469"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количество машино-мест</w:t>
            </w:r>
          </w:p>
        </w:tc>
        <w:tc>
          <w:tcPr>
            <w:tcW w:w="136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1 на 50 м</w:t>
            </w:r>
            <w:r>
              <w:rPr>
                <w:rFonts w:ascii="PT Astra Serif" w:hAnsi="PT Astra Serif"/>
                <w:sz w:val="24"/>
                <w:szCs w:val="24"/>
                <w:vertAlign w:val="superscript"/>
              </w:rPr>
              <w:t>2</w:t>
            </w:r>
            <w:r>
              <w:rPr>
                <w:rFonts w:ascii="PT Astra Serif" w:hAnsi="PT Astra Serif"/>
                <w:sz w:val="24"/>
                <w:szCs w:val="24"/>
              </w:rPr>
              <w:t xml:space="preserve"> общей площади</w:t>
            </w:r>
          </w:p>
        </w:tc>
        <w:tc>
          <w:tcPr>
            <w:tcW w:w="1308"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метры</w:t>
            </w:r>
          </w:p>
        </w:tc>
        <w:tc>
          <w:tcPr>
            <w:tcW w:w="1302"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250</w:t>
            </w:r>
          </w:p>
        </w:tc>
      </w:tr>
      <w:tr>
        <w:trPr>
          <w:trHeight w:val="693" w:hRule="atLeast"/>
        </w:trPr>
        <w:tc>
          <w:tcPr>
            <w:tcW w:w="567" w:type="dxa"/>
            <w:vMerge w:val="continue"/>
            <w:tcBorders>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sz w:val="24"/>
                <w:szCs w:val="24"/>
              </w:rPr>
            </w:pPr>
            <w:r>
              <w:rPr>
                <w:rFonts w:ascii="PT Astra Serif" w:hAnsi="PT Astra Serif"/>
                <w:sz w:val="24"/>
                <w:szCs w:val="24"/>
              </w:rPr>
            </w:r>
          </w:p>
        </w:tc>
        <w:tc>
          <w:tcPr>
            <w:tcW w:w="3798" w:type="dxa"/>
            <w:vMerge w:val="continue"/>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sz w:val="24"/>
                <w:szCs w:val="24"/>
              </w:rPr>
            </w:pPr>
            <w:r>
              <w:rPr>
                <w:rFonts w:ascii="PT Astra Serif" w:hAnsi="PT Astra Serif"/>
                <w:sz w:val="24"/>
                <w:szCs w:val="24"/>
              </w:rPr>
            </w:r>
          </w:p>
        </w:tc>
        <w:tc>
          <w:tcPr>
            <w:tcW w:w="1469"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количество мест для велосипе-дов и СИМ</w:t>
            </w:r>
          </w:p>
        </w:tc>
        <w:tc>
          <w:tcPr>
            <w:tcW w:w="136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4 на 100 м</w:t>
            </w:r>
            <w:r>
              <w:rPr>
                <w:rFonts w:ascii="PT Astra Serif" w:hAnsi="PT Astra Serif"/>
                <w:sz w:val="24"/>
                <w:szCs w:val="24"/>
                <w:vertAlign w:val="superscript"/>
              </w:rPr>
              <w:t>2</w:t>
            </w:r>
            <w:r>
              <w:rPr>
                <w:rFonts w:ascii="PT Astra Serif" w:hAnsi="PT Astra Serif"/>
                <w:sz w:val="24"/>
                <w:szCs w:val="24"/>
              </w:rPr>
              <w:t xml:space="preserve"> общей площади</w:t>
            </w:r>
          </w:p>
        </w:tc>
        <w:tc>
          <w:tcPr>
            <w:tcW w:w="1308"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метры</w:t>
            </w:r>
          </w:p>
        </w:tc>
        <w:tc>
          <w:tcPr>
            <w:tcW w:w="1302"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50</w:t>
            </w:r>
          </w:p>
        </w:tc>
      </w:tr>
      <w:tr>
        <w:trPr>
          <w:trHeight w:val="693" w:hRule="atLeast"/>
        </w:trPr>
        <w:tc>
          <w:tcPr>
            <w:tcW w:w="567" w:type="dxa"/>
            <w:vMerge w:val="restart"/>
            <w:tcBorders>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rPr>
            </w:pPr>
            <w:r>
              <w:rPr>
                <w:rFonts w:ascii="PT Astra Serif" w:hAnsi="PT Astra Serif"/>
                <w:sz w:val="24"/>
                <w:szCs w:val="24"/>
              </w:rPr>
              <w:t>19</w:t>
            </w:r>
          </w:p>
        </w:tc>
        <w:tc>
          <w:tcPr>
            <w:tcW w:w="3798" w:type="dxa"/>
            <w:vMerge w:val="restart"/>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rPr>
            </w:pPr>
            <w:r>
              <w:rPr>
                <w:rFonts w:ascii="PT Astra Serif" w:hAnsi="PT Astra Serif"/>
                <w:sz w:val="24"/>
                <w:szCs w:val="24"/>
              </w:rPr>
              <w:t>Предприятия общественного питания (рестораны и кафе)</w:t>
            </w:r>
          </w:p>
        </w:tc>
        <w:tc>
          <w:tcPr>
            <w:tcW w:w="1469"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количество машино-мест</w:t>
            </w:r>
          </w:p>
        </w:tc>
        <w:tc>
          <w:tcPr>
            <w:tcW w:w="136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1 на 5 посадоч-ных мест</w:t>
            </w:r>
          </w:p>
        </w:tc>
        <w:tc>
          <w:tcPr>
            <w:tcW w:w="1308"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метры</w:t>
            </w:r>
          </w:p>
        </w:tc>
        <w:tc>
          <w:tcPr>
            <w:tcW w:w="1302"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200</w:t>
            </w:r>
          </w:p>
        </w:tc>
      </w:tr>
      <w:tr>
        <w:trPr>
          <w:trHeight w:val="693" w:hRule="atLeast"/>
        </w:trPr>
        <w:tc>
          <w:tcPr>
            <w:tcW w:w="567" w:type="dxa"/>
            <w:vMerge w:val="continue"/>
            <w:tcBorders>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sz w:val="24"/>
                <w:szCs w:val="24"/>
              </w:rPr>
            </w:pPr>
            <w:r>
              <w:rPr>
                <w:rFonts w:ascii="PT Astra Serif" w:hAnsi="PT Astra Serif"/>
                <w:sz w:val="24"/>
                <w:szCs w:val="24"/>
              </w:rPr>
            </w:r>
          </w:p>
        </w:tc>
        <w:tc>
          <w:tcPr>
            <w:tcW w:w="3798" w:type="dxa"/>
            <w:vMerge w:val="continue"/>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sz w:val="24"/>
                <w:szCs w:val="24"/>
              </w:rPr>
            </w:pPr>
            <w:r>
              <w:rPr>
                <w:rFonts w:ascii="PT Astra Serif" w:hAnsi="PT Astra Serif"/>
                <w:sz w:val="24"/>
                <w:szCs w:val="24"/>
              </w:rPr>
            </w:r>
          </w:p>
        </w:tc>
        <w:tc>
          <w:tcPr>
            <w:tcW w:w="1469"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количество мест для велосипе-дов и СИМ</w:t>
            </w:r>
          </w:p>
        </w:tc>
        <w:tc>
          <w:tcPr>
            <w:tcW w:w="136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2 на 100 м</w:t>
            </w:r>
            <w:r>
              <w:rPr>
                <w:rFonts w:ascii="PT Astra Serif" w:hAnsi="PT Astra Serif"/>
                <w:sz w:val="24"/>
                <w:szCs w:val="24"/>
                <w:vertAlign w:val="superscript"/>
              </w:rPr>
              <w:t>2</w:t>
            </w:r>
            <w:r>
              <w:rPr>
                <w:rFonts w:ascii="PT Astra Serif" w:hAnsi="PT Astra Serif"/>
                <w:sz w:val="24"/>
                <w:szCs w:val="24"/>
              </w:rPr>
              <w:t xml:space="preserve"> общей площади</w:t>
            </w:r>
          </w:p>
        </w:tc>
        <w:tc>
          <w:tcPr>
            <w:tcW w:w="1308"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метры</w:t>
            </w:r>
          </w:p>
        </w:tc>
        <w:tc>
          <w:tcPr>
            <w:tcW w:w="1302"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50</w:t>
            </w:r>
          </w:p>
        </w:tc>
      </w:tr>
      <w:tr>
        <w:trPr>
          <w:trHeight w:val="693" w:hRule="atLeast"/>
        </w:trPr>
        <w:tc>
          <w:tcPr>
            <w:tcW w:w="567" w:type="dxa"/>
            <w:vMerge w:val="restart"/>
            <w:tcBorders>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rPr>
            </w:pPr>
            <w:r>
              <w:rPr>
                <w:rFonts w:ascii="PT Astra Serif" w:hAnsi="PT Astra Serif"/>
                <w:sz w:val="24"/>
                <w:szCs w:val="24"/>
              </w:rPr>
              <w:t>20</w:t>
            </w:r>
          </w:p>
        </w:tc>
        <w:tc>
          <w:tcPr>
            <w:tcW w:w="3798" w:type="dxa"/>
            <w:vMerge w:val="restart"/>
            <w:tcBorders>
              <w:left w:val="single" w:sz="4" w:space="0" w:color="000000"/>
              <w:bottom w:val="single" w:sz="4" w:space="0" w:color="000000"/>
              <w:right w:val="single" w:sz="4" w:space="0" w:color="000000"/>
            </w:tcBorders>
            <w:vAlign w:val="center"/>
          </w:tcPr>
          <w:p>
            <w:pPr>
              <w:pStyle w:val="ConsPlusNormal1"/>
              <w:ind w:hanging="0"/>
              <w:jc w:val="both"/>
              <w:rPr>
                <w:rFonts w:ascii="PT Astra Serif" w:hAnsi="PT Astra Serif"/>
              </w:rPr>
            </w:pPr>
            <w:r>
              <w:rPr>
                <w:rFonts w:ascii="PT Astra Serif" w:hAnsi="PT Astra Serif"/>
                <w:sz w:val="24"/>
                <w:szCs w:val="24"/>
              </w:rPr>
              <w:t>Бани</w:t>
            </w:r>
          </w:p>
        </w:tc>
        <w:tc>
          <w:tcPr>
            <w:tcW w:w="1469"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количество машино-мест</w:t>
            </w:r>
          </w:p>
        </w:tc>
        <w:tc>
          <w:tcPr>
            <w:tcW w:w="136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1 на 6 по-сетителей</w:t>
            </w:r>
          </w:p>
        </w:tc>
        <w:tc>
          <w:tcPr>
            <w:tcW w:w="1308"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метры</w:t>
            </w:r>
          </w:p>
        </w:tc>
        <w:tc>
          <w:tcPr>
            <w:tcW w:w="1302"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250</w:t>
            </w:r>
          </w:p>
        </w:tc>
      </w:tr>
      <w:tr>
        <w:trPr>
          <w:trHeight w:val="693" w:hRule="atLeast"/>
        </w:trPr>
        <w:tc>
          <w:tcPr>
            <w:tcW w:w="567" w:type="dxa"/>
            <w:vMerge w:val="continue"/>
            <w:tcBorders>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sz w:val="24"/>
                <w:szCs w:val="24"/>
              </w:rPr>
            </w:pPr>
            <w:r>
              <w:rPr>
                <w:rFonts w:ascii="PT Astra Serif" w:hAnsi="PT Astra Serif"/>
                <w:sz w:val="24"/>
                <w:szCs w:val="24"/>
              </w:rPr>
            </w:r>
          </w:p>
        </w:tc>
        <w:tc>
          <w:tcPr>
            <w:tcW w:w="3798" w:type="dxa"/>
            <w:vMerge w:val="continue"/>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sz w:val="24"/>
                <w:szCs w:val="24"/>
              </w:rPr>
            </w:pPr>
            <w:r>
              <w:rPr>
                <w:rFonts w:ascii="PT Astra Serif" w:hAnsi="PT Astra Serif"/>
                <w:sz w:val="24"/>
                <w:szCs w:val="24"/>
              </w:rPr>
            </w:r>
          </w:p>
        </w:tc>
        <w:tc>
          <w:tcPr>
            <w:tcW w:w="1469"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количество мест для велосипе-дов и СИМ</w:t>
            </w:r>
          </w:p>
        </w:tc>
        <w:tc>
          <w:tcPr>
            <w:tcW w:w="136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1 на 10 по-сетителей</w:t>
            </w:r>
          </w:p>
        </w:tc>
        <w:tc>
          <w:tcPr>
            <w:tcW w:w="1308"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метры</w:t>
            </w:r>
          </w:p>
        </w:tc>
        <w:tc>
          <w:tcPr>
            <w:tcW w:w="1302"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50</w:t>
            </w:r>
          </w:p>
        </w:tc>
      </w:tr>
      <w:tr>
        <w:trPr>
          <w:trHeight w:val="693" w:hRule="atLeast"/>
        </w:trPr>
        <w:tc>
          <w:tcPr>
            <w:tcW w:w="567" w:type="dxa"/>
            <w:vMerge w:val="restart"/>
            <w:tcBorders>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rPr>
            </w:pPr>
            <w:r>
              <w:rPr>
                <w:rFonts w:ascii="PT Astra Serif" w:hAnsi="PT Astra Serif"/>
                <w:sz w:val="24"/>
                <w:szCs w:val="24"/>
              </w:rPr>
              <w:t>21</w:t>
            </w:r>
          </w:p>
        </w:tc>
        <w:tc>
          <w:tcPr>
            <w:tcW w:w="3798" w:type="dxa"/>
            <w:vMerge w:val="restart"/>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rPr>
            </w:pPr>
            <w:r>
              <w:rPr>
                <w:rFonts w:ascii="PT Astra Serif" w:hAnsi="PT Astra Serif"/>
                <w:sz w:val="24"/>
                <w:szCs w:val="24"/>
              </w:rPr>
              <w:t>Ателье, фотосалоны, салоны-парикмахерские, салоны красоты, солярии, салоны моды, свадебные салоны</w:t>
            </w:r>
          </w:p>
        </w:tc>
        <w:tc>
          <w:tcPr>
            <w:tcW w:w="1469"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количество машино-мест</w:t>
            </w:r>
          </w:p>
        </w:tc>
        <w:tc>
          <w:tcPr>
            <w:tcW w:w="136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1 на 15 м</w:t>
            </w:r>
            <w:r>
              <w:rPr>
                <w:rFonts w:ascii="PT Astra Serif" w:hAnsi="PT Astra Serif"/>
                <w:sz w:val="24"/>
                <w:szCs w:val="24"/>
                <w:vertAlign w:val="superscript"/>
              </w:rPr>
              <w:t>2</w:t>
            </w:r>
            <w:r>
              <w:rPr>
                <w:rFonts w:ascii="PT Astra Serif" w:hAnsi="PT Astra Serif"/>
                <w:sz w:val="24"/>
                <w:szCs w:val="24"/>
              </w:rPr>
              <w:t xml:space="preserve"> общей площади</w:t>
            </w:r>
          </w:p>
        </w:tc>
        <w:tc>
          <w:tcPr>
            <w:tcW w:w="1308"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метры</w:t>
            </w:r>
          </w:p>
        </w:tc>
        <w:tc>
          <w:tcPr>
            <w:tcW w:w="1302"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200</w:t>
            </w:r>
          </w:p>
        </w:tc>
      </w:tr>
      <w:tr>
        <w:trPr>
          <w:trHeight w:val="773" w:hRule="atLeast"/>
        </w:trPr>
        <w:tc>
          <w:tcPr>
            <w:tcW w:w="567" w:type="dxa"/>
            <w:vMerge w:val="continue"/>
            <w:tcBorders>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sz w:val="24"/>
                <w:szCs w:val="24"/>
              </w:rPr>
            </w:pPr>
            <w:r>
              <w:rPr>
                <w:rFonts w:ascii="PT Astra Serif" w:hAnsi="PT Astra Serif"/>
                <w:sz w:val="24"/>
                <w:szCs w:val="24"/>
              </w:rPr>
            </w:r>
          </w:p>
        </w:tc>
        <w:tc>
          <w:tcPr>
            <w:tcW w:w="3798" w:type="dxa"/>
            <w:vMerge w:val="continue"/>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sz w:val="24"/>
                <w:szCs w:val="24"/>
              </w:rPr>
            </w:pPr>
            <w:r>
              <w:rPr>
                <w:rFonts w:ascii="PT Astra Serif" w:hAnsi="PT Astra Serif"/>
                <w:sz w:val="24"/>
                <w:szCs w:val="24"/>
              </w:rPr>
            </w:r>
          </w:p>
        </w:tc>
        <w:tc>
          <w:tcPr>
            <w:tcW w:w="1469"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количество мест для велосипе-дов и СИМ</w:t>
            </w:r>
          </w:p>
        </w:tc>
        <w:tc>
          <w:tcPr>
            <w:tcW w:w="136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1 на 20 посе-тителей</w:t>
            </w:r>
          </w:p>
        </w:tc>
        <w:tc>
          <w:tcPr>
            <w:tcW w:w="1308"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метры</w:t>
            </w:r>
          </w:p>
        </w:tc>
        <w:tc>
          <w:tcPr>
            <w:tcW w:w="1302"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50</w:t>
            </w:r>
          </w:p>
        </w:tc>
      </w:tr>
      <w:tr>
        <w:trPr>
          <w:trHeight w:val="693" w:hRule="atLeast"/>
        </w:trPr>
        <w:tc>
          <w:tcPr>
            <w:tcW w:w="567" w:type="dxa"/>
            <w:vMerge w:val="restart"/>
            <w:tcBorders>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rPr>
            </w:pPr>
            <w:r>
              <w:rPr>
                <w:rFonts w:ascii="PT Astra Serif" w:hAnsi="PT Astra Serif"/>
                <w:sz w:val="24"/>
                <w:szCs w:val="24"/>
              </w:rPr>
              <w:t>22</w:t>
            </w:r>
          </w:p>
        </w:tc>
        <w:tc>
          <w:tcPr>
            <w:tcW w:w="3798" w:type="dxa"/>
            <w:vMerge w:val="restart"/>
            <w:tcBorders>
              <w:left w:val="single" w:sz="4" w:space="0" w:color="000000"/>
              <w:bottom w:val="single" w:sz="4" w:space="0" w:color="000000"/>
              <w:right w:val="single" w:sz="4" w:space="0" w:color="000000"/>
            </w:tcBorders>
            <w:vAlign w:val="center"/>
          </w:tcPr>
          <w:p>
            <w:pPr>
              <w:pStyle w:val="ConsPlusNormal1"/>
              <w:ind w:hanging="0"/>
              <w:jc w:val="both"/>
              <w:rPr>
                <w:rFonts w:ascii="PT Astra Serif" w:hAnsi="PT Astra Serif"/>
              </w:rPr>
            </w:pPr>
            <w:r>
              <w:rPr>
                <w:rFonts w:ascii="PT Astra Serif" w:hAnsi="PT Astra Serif"/>
                <w:sz w:val="24"/>
                <w:szCs w:val="24"/>
              </w:rPr>
              <w:t>Салоны ритуальных услуг</w:t>
            </w:r>
          </w:p>
        </w:tc>
        <w:tc>
          <w:tcPr>
            <w:tcW w:w="1469"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количество машино-мест</w:t>
            </w:r>
          </w:p>
        </w:tc>
        <w:tc>
          <w:tcPr>
            <w:tcW w:w="136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1 на 25 м</w:t>
            </w:r>
            <w:r>
              <w:rPr>
                <w:rFonts w:ascii="PT Astra Serif" w:hAnsi="PT Astra Serif"/>
                <w:sz w:val="24"/>
                <w:szCs w:val="24"/>
                <w:vertAlign w:val="superscript"/>
              </w:rPr>
              <w:t>2</w:t>
            </w:r>
            <w:r>
              <w:rPr>
                <w:rFonts w:ascii="PT Astra Serif" w:hAnsi="PT Astra Serif"/>
                <w:sz w:val="24"/>
                <w:szCs w:val="24"/>
              </w:rPr>
              <w:t xml:space="preserve"> общей площади</w:t>
            </w:r>
          </w:p>
        </w:tc>
        <w:tc>
          <w:tcPr>
            <w:tcW w:w="1308"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метры</w:t>
            </w:r>
          </w:p>
        </w:tc>
        <w:tc>
          <w:tcPr>
            <w:tcW w:w="1302"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200</w:t>
            </w:r>
          </w:p>
        </w:tc>
      </w:tr>
      <w:tr>
        <w:trPr>
          <w:trHeight w:val="521" w:hRule="atLeast"/>
        </w:trPr>
        <w:tc>
          <w:tcPr>
            <w:tcW w:w="567" w:type="dxa"/>
            <w:vMerge w:val="continue"/>
            <w:tcBorders>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sz w:val="24"/>
                <w:szCs w:val="24"/>
              </w:rPr>
            </w:pPr>
            <w:r>
              <w:rPr>
                <w:rFonts w:ascii="PT Astra Serif" w:hAnsi="PT Astra Serif"/>
                <w:sz w:val="24"/>
                <w:szCs w:val="24"/>
              </w:rPr>
            </w:r>
          </w:p>
        </w:tc>
        <w:tc>
          <w:tcPr>
            <w:tcW w:w="3798" w:type="dxa"/>
            <w:vMerge w:val="continue"/>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sz w:val="24"/>
                <w:szCs w:val="24"/>
              </w:rPr>
            </w:pPr>
            <w:r>
              <w:rPr>
                <w:rFonts w:ascii="PT Astra Serif" w:hAnsi="PT Astra Serif"/>
                <w:sz w:val="24"/>
                <w:szCs w:val="24"/>
              </w:rPr>
            </w:r>
          </w:p>
        </w:tc>
        <w:tc>
          <w:tcPr>
            <w:tcW w:w="1469"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количество мест для велосипе-дов и СИМ</w:t>
            </w:r>
          </w:p>
        </w:tc>
        <w:tc>
          <w:tcPr>
            <w:tcW w:w="1365" w:type="dxa"/>
            <w:tcBorders>
              <w:left w:val="single" w:sz="4" w:space="0" w:color="000000"/>
              <w:bottom w:val="single" w:sz="4" w:space="0" w:color="000000"/>
              <w:right w:val="single" w:sz="4" w:space="0" w:color="000000"/>
            </w:tcBorders>
            <w:vAlign w:val="center"/>
          </w:tcPr>
          <w:p>
            <w:pPr>
              <w:pStyle w:val="ConsPlusNormal1"/>
              <w:tabs>
                <w:tab w:val="clear" w:pos="708"/>
              </w:tabs>
              <w:ind w:hanging="113" w:left="-113" w:right="-113"/>
              <w:jc w:val="center"/>
              <w:rPr>
                <w:rFonts w:ascii="PT Astra Serif" w:hAnsi="PT Astra Serif"/>
              </w:rPr>
            </w:pPr>
            <w:r>
              <w:rPr>
                <w:rFonts w:ascii="PT Astra Serif" w:hAnsi="PT Astra Serif"/>
                <w:sz w:val="24"/>
                <w:szCs w:val="24"/>
              </w:rPr>
              <w:t>1 на 20 единовре-менных посетителей</w:t>
            </w:r>
          </w:p>
        </w:tc>
        <w:tc>
          <w:tcPr>
            <w:tcW w:w="1308"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метры</w:t>
            </w:r>
          </w:p>
        </w:tc>
        <w:tc>
          <w:tcPr>
            <w:tcW w:w="1302"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50</w:t>
            </w:r>
          </w:p>
        </w:tc>
      </w:tr>
      <w:tr>
        <w:trPr>
          <w:trHeight w:val="693" w:hRule="atLeast"/>
        </w:trPr>
        <w:tc>
          <w:tcPr>
            <w:tcW w:w="567" w:type="dxa"/>
            <w:vMerge w:val="restart"/>
            <w:tcBorders>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rPr>
            </w:pPr>
            <w:r>
              <w:rPr>
                <w:rFonts w:ascii="PT Astra Serif" w:hAnsi="PT Astra Serif"/>
                <w:sz w:val="24"/>
                <w:szCs w:val="24"/>
              </w:rPr>
              <w:t>23</w:t>
            </w:r>
          </w:p>
        </w:tc>
        <w:tc>
          <w:tcPr>
            <w:tcW w:w="3798" w:type="dxa"/>
            <w:vMerge w:val="restart"/>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rPr>
            </w:pPr>
            <w:r>
              <w:rPr>
                <w:rFonts w:ascii="PT Astra Serif" w:hAnsi="PT Astra Serif"/>
                <w:sz w:val="24"/>
                <w:szCs w:val="24"/>
              </w:rPr>
              <w:t>Химчистки, прачечные, ремонтные мастерские, специализированные центры по обслуживанию сложной бытовой техники и др.</w:t>
            </w:r>
          </w:p>
        </w:tc>
        <w:tc>
          <w:tcPr>
            <w:tcW w:w="1469"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количество машино-мест</w:t>
            </w:r>
          </w:p>
        </w:tc>
        <w:tc>
          <w:tcPr>
            <w:tcW w:w="136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1 на 1 рабочее место при-емщика</w:t>
            </w:r>
          </w:p>
        </w:tc>
        <w:tc>
          <w:tcPr>
            <w:tcW w:w="1308"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метры</w:t>
            </w:r>
          </w:p>
        </w:tc>
        <w:tc>
          <w:tcPr>
            <w:tcW w:w="1302"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200</w:t>
            </w:r>
          </w:p>
        </w:tc>
      </w:tr>
      <w:tr>
        <w:trPr>
          <w:trHeight w:val="781" w:hRule="atLeast"/>
        </w:trPr>
        <w:tc>
          <w:tcPr>
            <w:tcW w:w="567" w:type="dxa"/>
            <w:vMerge w:val="continue"/>
            <w:tcBorders>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sz w:val="24"/>
                <w:szCs w:val="24"/>
              </w:rPr>
            </w:pPr>
            <w:r>
              <w:rPr>
                <w:rFonts w:ascii="PT Astra Serif" w:hAnsi="PT Astra Serif"/>
                <w:sz w:val="24"/>
                <w:szCs w:val="24"/>
              </w:rPr>
            </w:r>
          </w:p>
        </w:tc>
        <w:tc>
          <w:tcPr>
            <w:tcW w:w="3798" w:type="dxa"/>
            <w:vMerge w:val="continue"/>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sz w:val="24"/>
                <w:szCs w:val="24"/>
              </w:rPr>
            </w:pPr>
            <w:r>
              <w:rPr>
                <w:rFonts w:ascii="PT Astra Serif" w:hAnsi="PT Astra Serif"/>
                <w:sz w:val="24"/>
                <w:szCs w:val="24"/>
              </w:rPr>
            </w:r>
          </w:p>
        </w:tc>
        <w:tc>
          <w:tcPr>
            <w:tcW w:w="1469"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количество мест для велосипе-дов и СИМ</w:t>
            </w:r>
          </w:p>
        </w:tc>
        <w:tc>
          <w:tcPr>
            <w:tcW w:w="1365" w:type="dxa"/>
            <w:tcBorders>
              <w:left w:val="single" w:sz="4" w:space="0" w:color="000000"/>
              <w:bottom w:val="single" w:sz="4" w:space="0" w:color="000000"/>
              <w:right w:val="single" w:sz="4" w:space="0" w:color="000000"/>
            </w:tcBorders>
            <w:vAlign w:val="center"/>
          </w:tcPr>
          <w:p>
            <w:pPr>
              <w:pStyle w:val="ConsPlusNormal1"/>
              <w:tabs>
                <w:tab w:val="clear" w:pos="708"/>
              </w:tabs>
              <w:ind w:hanging="113" w:left="-113" w:right="-113"/>
              <w:jc w:val="center"/>
              <w:rPr>
                <w:rFonts w:ascii="PT Astra Serif" w:hAnsi="PT Astra Serif"/>
              </w:rPr>
            </w:pPr>
            <w:r>
              <w:rPr>
                <w:rFonts w:ascii="PT Astra Serif" w:hAnsi="PT Astra Serif"/>
                <w:sz w:val="24"/>
                <w:szCs w:val="24"/>
              </w:rPr>
              <w:t>1 на 10 единовре-менных посетителей</w:t>
            </w:r>
          </w:p>
        </w:tc>
        <w:tc>
          <w:tcPr>
            <w:tcW w:w="1308"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метры</w:t>
            </w:r>
          </w:p>
        </w:tc>
        <w:tc>
          <w:tcPr>
            <w:tcW w:w="1302"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50</w:t>
            </w:r>
          </w:p>
        </w:tc>
      </w:tr>
      <w:tr>
        <w:trPr>
          <w:trHeight w:val="693" w:hRule="atLeast"/>
        </w:trPr>
        <w:tc>
          <w:tcPr>
            <w:tcW w:w="567" w:type="dxa"/>
            <w:vMerge w:val="restart"/>
            <w:tcBorders>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rPr>
            </w:pPr>
            <w:r>
              <w:rPr>
                <w:rFonts w:ascii="PT Astra Serif" w:hAnsi="PT Astra Serif"/>
                <w:sz w:val="24"/>
                <w:szCs w:val="24"/>
              </w:rPr>
              <w:t>24</w:t>
            </w:r>
          </w:p>
        </w:tc>
        <w:tc>
          <w:tcPr>
            <w:tcW w:w="3798" w:type="dxa"/>
            <w:vMerge w:val="restart"/>
            <w:tcBorders>
              <w:left w:val="single" w:sz="4" w:space="0" w:color="000000"/>
              <w:bottom w:val="single" w:sz="4" w:space="0" w:color="000000"/>
              <w:right w:val="single" w:sz="4" w:space="0" w:color="000000"/>
            </w:tcBorders>
            <w:vAlign w:val="center"/>
          </w:tcPr>
          <w:p>
            <w:pPr>
              <w:pStyle w:val="ConsPlusNormal1"/>
              <w:ind w:hanging="0"/>
              <w:jc w:val="both"/>
              <w:rPr>
                <w:rFonts w:ascii="PT Astra Serif" w:hAnsi="PT Astra Serif"/>
              </w:rPr>
            </w:pPr>
            <w:r>
              <w:rPr>
                <w:rFonts w:ascii="PT Astra Serif" w:hAnsi="PT Astra Serif"/>
                <w:sz w:val="24"/>
                <w:szCs w:val="24"/>
              </w:rPr>
              <w:t>Гостиницы</w:t>
            </w:r>
          </w:p>
        </w:tc>
        <w:tc>
          <w:tcPr>
            <w:tcW w:w="1469"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количество машино-мест</w:t>
            </w:r>
          </w:p>
        </w:tc>
        <w:tc>
          <w:tcPr>
            <w:tcW w:w="136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color w:val="000000"/>
                <w:sz w:val="24"/>
                <w:szCs w:val="24"/>
              </w:rPr>
              <w:t>по СП 257.1325800.2020</w:t>
            </w:r>
          </w:p>
        </w:tc>
        <w:tc>
          <w:tcPr>
            <w:tcW w:w="1308"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метры</w:t>
            </w:r>
          </w:p>
        </w:tc>
        <w:tc>
          <w:tcPr>
            <w:tcW w:w="1302"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200</w:t>
            </w:r>
          </w:p>
        </w:tc>
      </w:tr>
      <w:tr>
        <w:trPr>
          <w:trHeight w:val="693" w:hRule="atLeast"/>
        </w:trPr>
        <w:tc>
          <w:tcPr>
            <w:tcW w:w="567" w:type="dxa"/>
            <w:vMerge w:val="continue"/>
            <w:tcBorders>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sz w:val="24"/>
                <w:szCs w:val="24"/>
              </w:rPr>
            </w:pPr>
            <w:r>
              <w:rPr>
                <w:rFonts w:ascii="PT Astra Serif" w:hAnsi="PT Astra Serif"/>
                <w:sz w:val="24"/>
                <w:szCs w:val="24"/>
              </w:rPr>
            </w:r>
          </w:p>
        </w:tc>
        <w:tc>
          <w:tcPr>
            <w:tcW w:w="3798" w:type="dxa"/>
            <w:vMerge w:val="continue"/>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sz w:val="24"/>
                <w:szCs w:val="24"/>
              </w:rPr>
            </w:pPr>
            <w:r>
              <w:rPr>
                <w:rFonts w:ascii="PT Astra Serif" w:hAnsi="PT Astra Serif"/>
                <w:sz w:val="24"/>
                <w:szCs w:val="24"/>
              </w:rPr>
            </w:r>
          </w:p>
        </w:tc>
        <w:tc>
          <w:tcPr>
            <w:tcW w:w="1469"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количество мест для велосипе-дов и СИМ</w:t>
            </w:r>
          </w:p>
        </w:tc>
        <w:tc>
          <w:tcPr>
            <w:tcW w:w="136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1 на 20 мест</w:t>
            </w:r>
          </w:p>
        </w:tc>
        <w:tc>
          <w:tcPr>
            <w:tcW w:w="1308"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метры</w:t>
            </w:r>
          </w:p>
        </w:tc>
        <w:tc>
          <w:tcPr>
            <w:tcW w:w="1302"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50</w:t>
            </w:r>
          </w:p>
        </w:tc>
      </w:tr>
      <w:tr>
        <w:trPr>
          <w:trHeight w:val="693" w:hRule="atLeast"/>
        </w:trPr>
        <w:tc>
          <w:tcPr>
            <w:tcW w:w="567" w:type="dxa"/>
            <w:vMerge w:val="restart"/>
            <w:tcBorders>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rPr>
            </w:pPr>
            <w:r>
              <w:rPr>
                <w:rFonts w:ascii="PT Astra Serif" w:hAnsi="PT Astra Serif"/>
                <w:sz w:val="24"/>
                <w:szCs w:val="24"/>
              </w:rPr>
              <w:t>25</w:t>
            </w:r>
          </w:p>
        </w:tc>
        <w:tc>
          <w:tcPr>
            <w:tcW w:w="3798" w:type="dxa"/>
            <w:vMerge w:val="restart"/>
            <w:tcBorders>
              <w:left w:val="single" w:sz="4" w:space="0" w:color="000000"/>
              <w:bottom w:val="single" w:sz="4" w:space="0" w:color="000000"/>
              <w:right w:val="single" w:sz="4" w:space="0" w:color="000000"/>
            </w:tcBorders>
            <w:vAlign w:val="center"/>
          </w:tcPr>
          <w:p>
            <w:pPr>
              <w:pStyle w:val="ConsPlusNormal1"/>
              <w:ind w:hanging="0"/>
              <w:rPr>
                <w:rFonts w:ascii="PT Astra Serif" w:hAnsi="PT Astra Serif"/>
              </w:rPr>
            </w:pPr>
            <w:r>
              <w:rPr>
                <w:rFonts w:ascii="PT Astra Serif" w:hAnsi="PT Astra Serif"/>
                <w:sz w:val="24"/>
                <w:szCs w:val="24"/>
              </w:rPr>
              <w:t>Музеи, выставочные залы, художественные галереи, дома культуры</w:t>
            </w:r>
          </w:p>
        </w:tc>
        <w:tc>
          <w:tcPr>
            <w:tcW w:w="1469"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количество машино-мест</w:t>
            </w:r>
          </w:p>
        </w:tc>
        <w:tc>
          <w:tcPr>
            <w:tcW w:w="136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1 на 8 единовременных по-сетителей</w:t>
            </w:r>
          </w:p>
        </w:tc>
        <w:tc>
          <w:tcPr>
            <w:tcW w:w="1308"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метры</w:t>
            </w:r>
          </w:p>
        </w:tc>
        <w:tc>
          <w:tcPr>
            <w:tcW w:w="1302"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400</w:t>
            </w:r>
          </w:p>
        </w:tc>
      </w:tr>
      <w:tr>
        <w:trPr>
          <w:trHeight w:val="693" w:hRule="atLeast"/>
        </w:trPr>
        <w:tc>
          <w:tcPr>
            <w:tcW w:w="567" w:type="dxa"/>
            <w:vMerge w:val="continue"/>
            <w:tcBorders>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sz w:val="24"/>
                <w:szCs w:val="24"/>
              </w:rPr>
            </w:pPr>
            <w:r>
              <w:rPr>
                <w:rFonts w:ascii="PT Astra Serif" w:hAnsi="PT Astra Serif"/>
                <w:sz w:val="24"/>
                <w:szCs w:val="24"/>
              </w:rPr>
            </w:r>
          </w:p>
        </w:tc>
        <w:tc>
          <w:tcPr>
            <w:tcW w:w="3798" w:type="dxa"/>
            <w:vMerge w:val="continue"/>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sz w:val="24"/>
                <w:szCs w:val="24"/>
              </w:rPr>
            </w:pPr>
            <w:r>
              <w:rPr>
                <w:rFonts w:ascii="PT Astra Serif" w:hAnsi="PT Astra Serif"/>
                <w:sz w:val="24"/>
                <w:szCs w:val="24"/>
              </w:rPr>
            </w:r>
          </w:p>
        </w:tc>
        <w:tc>
          <w:tcPr>
            <w:tcW w:w="1469"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количество мест для велосипе-дов и СИМ</w:t>
            </w:r>
          </w:p>
        </w:tc>
        <w:tc>
          <w:tcPr>
            <w:tcW w:w="136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1 на 8 единовременных по-сетителей</w:t>
            </w:r>
          </w:p>
        </w:tc>
        <w:tc>
          <w:tcPr>
            <w:tcW w:w="1308"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метры</w:t>
            </w:r>
          </w:p>
        </w:tc>
        <w:tc>
          <w:tcPr>
            <w:tcW w:w="1302"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50</w:t>
            </w:r>
          </w:p>
        </w:tc>
      </w:tr>
      <w:tr>
        <w:trPr>
          <w:trHeight w:val="693" w:hRule="atLeast"/>
        </w:trPr>
        <w:tc>
          <w:tcPr>
            <w:tcW w:w="567" w:type="dxa"/>
            <w:vMerge w:val="restart"/>
            <w:tcBorders>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rPr>
            </w:pPr>
            <w:r>
              <w:rPr>
                <w:rFonts w:ascii="PT Astra Serif" w:hAnsi="PT Astra Serif"/>
                <w:sz w:val="24"/>
                <w:szCs w:val="24"/>
              </w:rPr>
              <w:t>26</w:t>
            </w:r>
          </w:p>
        </w:tc>
        <w:tc>
          <w:tcPr>
            <w:tcW w:w="3798" w:type="dxa"/>
            <w:vMerge w:val="restart"/>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rPr>
            </w:pPr>
            <w:r>
              <w:rPr>
                <w:rFonts w:ascii="PT Astra Serif" w:hAnsi="PT Astra Serif"/>
                <w:sz w:val="24"/>
                <w:szCs w:val="24"/>
              </w:rPr>
              <w:t>Библиотеки</w:t>
            </w:r>
          </w:p>
        </w:tc>
        <w:tc>
          <w:tcPr>
            <w:tcW w:w="1469"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количество машино-мест</w:t>
            </w:r>
          </w:p>
        </w:tc>
        <w:tc>
          <w:tcPr>
            <w:tcW w:w="136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1 на 8 мест в читаль-ном зале</w:t>
            </w:r>
          </w:p>
        </w:tc>
        <w:tc>
          <w:tcPr>
            <w:tcW w:w="1308"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метры</w:t>
            </w:r>
          </w:p>
        </w:tc>
        <w:tc>
          <w:tcPr>
            <w:tcW w:w="1302"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250</w:t>
            </w:r>
          </w:p>
        </w:tc>
      </w:tr>
      <w:tr>
        <w:trPr>
          <w:trHeight w:val="693" w:hRule="atLeast"/>
        </w:trPr>
        <w:tc>
          <w:tcPr>
            <w:tcW w:w="567" w:type="dxa"/>
            <w:vMerge w:val="continue"/>
            <w:tcBorders>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sz w:val="24"/>
                <w:szCs w:val="24"/>
              </w:rPr>
            </w:pPr>
            <w:r>
              <w:rPr>
                <w:rFonts w:ascii="PT Astra Serif" w:hAnsi="PT Astra Serif"/>
                <w:sz w:val="24"/>
                <w:szCs w:val="24"/>
              </w:rPr>
            </w:r>
          </w:p>
        </w:tc>
        <w:tc>
          <w:tcPr>
            <w:tcW w:w="3798" w:type="dxa"/>
            <w:vMerge w:val="continue"/>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sz w:val="24"/>
                <w:szCs w:val="24"/>
              </w:rPr>
            </w:pPr>
            <w:r>
              <w:rPr>
                <w:rFonts w:ascii="PT Astra Serif" w:hAnsi="PT Astra Serif"/>
                <w:sz w:val="24"/>
                <w:szCs w:val="24"/>
              </w:rPr>
            </w:r>
          </w:p>
        </w:tc>
        <w:tc>
          <w:tcPr>
            <w:tcW w:w="1469"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количество мест для велосипе-дов и СИМ</w:t>
            </w:r>
          </w:p>
        </w:tc>
        <w:tc>
          <w:tcPr>
            <w:tcW w:w="136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1 на 10 мест в читаль-ном зале</w:t>
            </w:r>
          </w:p>
        </w:tc>
        <w:tc>
          <w:tcPr>
            <w:tcW w:w="1308"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метры</w:t>
            </w:r>
          </w:p>
        </w:tc>
        <w:tc>
          <w:tcPr>
            <w:tcW w:w="1302"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50</w:t>
            </w:r>
          </w:p>
        </w:tc>
      </w:tr>
      <w:tr>
        <w:trPr>
          <w:trHeight w:val="693" w:hRule="atLeast"/>
        </w:trPr>
        <w:tc>
          <w:tcPr>
            <w:tcW w:w="567" w:type="dxa"/>
            <w:vMerge w:val="restart"/>
            <w:tcBorders>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rPr>
            </w:pPr>
            <w:r>
              <w:rPr>
                <w:rFonts w:ascii="PT Astra Serif" w:hAnsi="PT Astra Serif"/>
                <w:sz w:val="24"/>
                <w:szCs w:val="24"/>
              </w:rPr>
              <w:t>27</w:t>
            </w:r>
          </w:p>
        </w:tc>
        <w:tc>
          <w:tcPr>
            <w:tcW w:w="3798" w:type="dxa"/>
            <w:vMerge w:val="restart"/>
            <w:tcBorders>
              <w:left w:val="single" w:sz="4" w:space="0" w:color="000000"/>
              <w:bottom w:val="single" w:sz="4" w:space="0" w:color="000000"/>
              <w:right w:val="single" w:sz="4" w:space="0" w:color="000000"/>
            </w:tcBorders>
            <w:vAlign w:val="center"/>
          </w:tcPr>
          <w:p>
            <w:pPr>
              <w:pStyle w:val="ConsPlusNormal1"/>
              <w:ind w:hanging="0"/>
              <w:rPr>
                <w:rFonts w:ascii="PT Astra Serif" w:hAnsi="PT Astra Serif"/>
              </w:rPr>
            </w:pPr>
            <w:r>
              <w:rPr>
                <w:rFonts w:ascii="PT Astra Serif" w:hAnsi="PT Astra Serif"/>
                <w:sz w:val="24"/>
                <w:szCs w:val="24"/>
              </w:rPr>
              <w:t>Объекты религиозного использования</w:t>
            </w:r>
          </w:p>
        </w:tc>
        <w:tc>
          <w:tcPr>
            <w:tcW w:w="1469"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количество машино-мест</w:t>
            </w:r>
          </w:p>
        </w:tc>
        <w:tc>
          <w:tcPr>
            <w:tcW w:w="136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rPr>
              <w:t>1 на 10 единовременных по-сетителей</w:t>
            </w:r>
          </w:p>
        </w:tc>
        <w:tc>
          <w:tcPr>
            <w:tcW w:w="1308"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метры</w:t>
            </w:r>
          </w:p>
        </w:tc>
        <w:tc>
          <w:tcPr>
            <w:tcW w:w="1302"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250</w:t>
            </w:r>
          </w:p>
        </w:tc>
      </w:tr>
      <w:tr>
        <w:trPr>
          <w:trHeight w:val="693" w:hRule="atLeast"/>
        </w:trPr>
        <w:tc>
          <w:tcPr>
            <w:tcW w:w="567" w:type="dxa"/>
            <w:vMerge w:val="continue"/>
            <w:tcBorders>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sz w:val="24"/>
                <w:szCs w:val="24"/>
              </w:rPr>
            </w:pPr>
            <w:r>
              <w:rPr>
                <w:rFonts w:ascii="PT Astra Serif" w:hAnsi="PT Astra Serif"/>
                <w:sz w:val="24"/>
                <w:szCs w:val="24"/>
              </w:rPr>
            </w:r>
          </w:p>
        </w:tc>
        <w:tc>
          <w:tcPr>
            <w:tcW w:w="3798" w:type="dxa"/>
            <w:vMerge w:val="continue"/>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sz w:val="24"/>
                <w:szCs w:val="24"/>
              </w:rPr>
            </w:pPr>
            <w:r>
              <w:rPr>
                <w:rFonts w:ascii="PT Astra Serif" w:hAnsi="PT Astra Serif"/>
                <w:sz w:val="24"/>
                <w:szCs w:val="24"/>
              </w:rPr>
            </w:r>
          </w:p>
        </w:tc>
        <w:tc>
          <w:tcPr>
            <w:tcW w:w="1469"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количество мест для велосипе-дов и СИМ</w:t>
            </w:r>
          </w:p>
        </w:tc>
        <w:tc>
          <w:tcPr>
            <w:tcW w:w="136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rPr>
              <w:t>1 на 10 единовременных по-сетителей</w:t>
            </w:r>
          </w:p>
        </w:tc>
        <w:tc>
          <w:tcPr>
            <w:tcW w:w="1308"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метры</w:t>
            </w:r>
          </w:p>
        </w:tc>
        <w:tc>
          <w:tcPr>
            <w:tcW w:w="1302"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50</w:t>
            </w:r>
          </w:p>
        </w:tc>
      </w:tr>
      <w:tr>
        <w:trPr>
          <w:trHeight w:val="693" w:hRule="atLeast"/>
        </w:trPr>
        <w:tc>
          <w:tcPr>
            <w:tcW w:w="567" w:type="dxa"/>
            <w:vMerge w:val="restart"/>
            <w:tcBorders>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rPr>
            </w:pPr>
            <w:r>
              <w:rPr>
                <w:rFonts w:ascii="PT Astra Serif" w:hAnsi="PT Astra Serif"/>
                <w:sz w:val="24"/>
                <w:szCs w:val="24"/>
              </w:rPr>
              <w:t>28</w:t>
            </w:r>
          </w:p>
        </w:tc>
        <w:tc>
          <w:tcPr>
            <w:tcW w:w="3798" w:type="dxa"/>
            <w:vMerge w:val="restart"/>
            <w:tcBorders>
              <w:left w:val="single" w:sz="4" w:space="0" w:color="000000"/>
              <w:bottom w:val="single" w:sz="4" w:space="0" w:color="000000"/>
              <w:right w:val="single" w:sz="4" w:space="0" w:color="000000"/>
            </w:tcBorders>
            <w:vAlign w:val="center"/>
          </w:tcPr>
          <w:p>
            <w:pPr>
              <w:pStyle w:val="ConsPlusNormal1"/>
              <w:ind w:hanging="0"/>
              <w:jc w:val="both"/>
              <w:rPr>
                <w:rFonts w:ascii="PT Astra Serif" w:hAnsi="PT Astra Serif"/>
              </w:rPr>
            </w:pPr>
            <w:r>
              <w:rPr>
                <w:rFonts w:ascii="PT Astra Serif" w:hAnsi="PT Astra Serif"/>
                <w:sz w:val="24"/>
                <w:szCs w:val="24"/>
              </w:rPr>
              <w:t>Досугово-развлекательные учреждения</w:t>
            </w:r>
          </w:p>
        </w:tc>
        <w:tc>
          <w:tcPr>
            <w:tcW w:w="1469"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количество машино-мест</w:t>
            </w:r>
          </w:p>
        </w:tc>
        <w:tc>
          <w:tcPr>
            <w:tcW w:w="136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rPr>
              <w:t>1 на 7 единовременных по-сетителей</w:t>
            </w:r>
          </w:p>
        </w:tc>
        <w:tc>
          <w:tcPr>
            <w:tcW w:w="1308"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метры</w:t>
            </w:r>
          </w:p>
        </w:tc>
        <w:tc>
          <w:tcPr>
            <w:tcW w:w="1302"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300</w:t>
            </w:r>
          </w:p>
        </w:tc>
      </w:tr>
      <w:tr>
        <w:trPr>
          <w:trHeight w:val="693" w:hRule="atLeast"/>
        </w:trPr>
        <w:tc>
          <w:tcPr>
            <w:tcW w:w="567" w:type="dxa"/>
            <w:vMerge w:val="continue"/>
            <w:tcBorders>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sz w:val="24"/>
                <w:szCs w:val="24"/>
              </w:rPr>
            </w:pPr>
            <w:r>
              <w:rPr>
                <w:rFonts w:ascii="PT Astra Serif" w:hAnsi="PT Astra Serif"/>
                <w:sz w:val="24"/>
                <w:szCs w:val="24"/>
              </w:rPr>
            </w:r>
          </w:p>
        </w:tc>
        <w:tc>
          <w:tcPr>
            <w:tcW w:w="3798" w:type="dxa"/>
            <w:vMerge w:val="continue"/>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sz w:val="24"/>
                <w:szCs w:val="24"/>
              </w:rPr>
            </w:pPr>
            <w:r>
              <w:rPr>
                <w:rFonts w:ascii="PT Astra Serif" w:hAnsi="PT Astra Serif"/>
                <w:sz w:val="24"/>
                <w:szCs w:val="24"/>
              </w:rPr>
            </w:r>
          </w:p>
        </w:tc>
        <w:tc>
          <w:tcPr>
            <w:tcW w:w="1469"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количество мест для велосипе-дов и СИМ</w:t>
            </w:r>
          </w:p>
        </w:tc>
        <w:tc>
          <w:tcPr>
            <w:tcW w:w="136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rPr>
              <w:t>1 на 7 единовременных по-сетителей</w:t>
            </w:r>
          </w:p>
        </w:tc>
        <w:tc>
          <w:tcPr>
            <w:tcW w:w="1308"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метры</w:t>
            </w:r>
          </w:p>
        </w:tc>
        <w:tc>
          <w:tcPr>
            <w:tcW w:w="1302"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50</w:t>
            </w:r>
          </w:p>
        </w:tc>
      </w:tr>
      <w:tr>
        <w:trPr>
          <w:trHeight w:val="693" w:hRule="atLeast"/>
        </w:trPr>
        <w:tc>
          <w:tcPr>
            <w:tcW w:w="567" w:type="dxa"/>
            <w:vMerge w:val="restart"/>
            <w:tcBorders>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rPr>
            </w:pPr>
            <w:r>
              <w:rPr>
                <w:rFonts w:ascii="PT Astra Serif" w:hAnsi="PT Astra Serif"/>
                <w:sz w:val="24"/>
                <w:szCs w:val="24"/>
              </w:rPr>
              <w:t>29</w:t>
            </w:r>
          </w:p>
        </w:tc>
        <w:tc>
          <w:tcPr>
            <w:tcW w:w="3798" w:type="dxa"/>
            <w:vMerge w:val="restart"/>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rPr>
            </w:pPr>
            <w:r>
              <w:rPr>
                <w:rFonts w:ascii="PT Astra Serif" w:hAnsi="PT Astra Serif"/>
                <w:sz w:val="24"/>
                <w:szCs w:val="24"/>
              </w:rPr>
              <w:t>Спортивные комплексы и стадионы с трибунами</w:t>
            </w:r>
          </w:p>
        </w:tc>
        <w:tc>
          <w:tcPr>
            <w:tcW w:w="1469"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количество машино-мест</w:t>
            </w:r>
          </w:p>
        </w:tc>
        <w:tc>
          <w:tcPr>
            <w:tcW w:w="136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rPr>
              <w:t>1 на 30 мест на трибунах</w:t>
            </w:r>
          </w:p>
        </w:tc>
        <w:tc>
          <w:tcPr>
            <w:tcW w:w="1308"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метры</w:t>
            </w:r>
          </w:p>
        </w:tc>
        <w:tc>
          <w:tcPr>
            <w:tcW w:w="1302"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rPr>
              <w:t>400</w:t>
            </w:r>
          </w:p>
        </w:tc>
      </w:tr>
      <w:tr>
        <w:trPr>
          <w:trHeight w:val="693" w:hRule="atLeast"/>
        </w:trPr>
        <w:tc>
          <w:tcPr>
            <w:tcW w:w="567" w:type="dxa"/>
            <w:vMerge w:val="continue"/>
            <w:tcBorders>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sz w:val="24"/>
                <w:szCs w:val="24"/>
              </w:rPr>
            </w:pPr>
            <w:r>
              <w:rPr>
                <w:rFonts w:ascii="PT Astra Serif" w:hAnsi="PT Astra Serif"/>
                <w:sz w:val="24"/>
                <w:szCs w:val="24"/>
              </w:rPr>
            </w:r>
          </w:p>
        </w:tc>
        <w:tc>
          <w:tcPr>
            <w:tcW w:w="3798" w:type="dxa"/>
            <w:vMerge w:val="continue"/>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sz w:val="24"/>
                <w:szCs w:val="24"/>
              </w:rPr>
            </w:pPr>
            <w:r>
              <w:rPr>
                <w:rFonts w:ascii="PT Astra Serif" w:hAnsi="PT Astra Serif"/>
                <w:sz w:val="24"/>
                <w:szCs w:val="24"/>
              </w:rPr>
            </w:r>
          </w:p>
        </w:tc>
        <w:tc>
          <w:tcPr>
            <w:tcW w:w="1469"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количество мест для велосипе-дов и СИМ</w:t>
            </w:r>
          </w:p>
        </w:tc>
        <w:tc>
          <w:tcPr>
            <w:tcW w:w="136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rPr>
              <w:t>2 на 30 мест на трибунах</w:t>
            </w:r>
          </w:p>
        </w:tc>
        <w:tc>
          <w:tcPr>
            <w:tcW w:w="1308"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метры</w:t>
            </w:r>
          </w:p>
        </w:tc>
        <w:tc>
          <w:tcPr>
            <w:tcW w:w="1302"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rPr>
              <w:t>50</w:t>
            </w:r>
          </w:p>
        </w:tc>
      </w:tr>
      <w:tr>
        <w:trPr>
          <w:trHeight w:val="693" w:hRule="atLeast"/>
        </w:trPr>
        <w:tc>
          <w:tcPr>
            <w:tcW w:w="567" w:type="dxa"/>
            <w:vMerge w:val="restart"/>
            <w:tcBorders>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rPr>
            </w:pPr>
            <w:r>
              <w:rPr>
                <w:rFonts w:ascii="PT Astra Serif" w:hAnsi="PT Astra Serif"/>
                <w:sz w:val="24"/>
                <w:szCs w:val="24"/>
              </w:rPr>
              <w:t>30</w:t>
            </w:r>
          </w:p>
        </w:tc>
        <w:tc>
          <w:tcPr>
            <w:tcW w:w="3798" w:type="dxa"/>
            <w:vMerge w:val="restart"/>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rPr>
            </w:pPr>
            <w:r>
              <w:rPr>
                <w:rFonts w:ascii="PT Astra Serif" w:hAnsi="PT Astra Serif"/>
                <w:sz w:val="24"/>
                <w:szCs w:val="24"/>
              </w:rPr>
              <w:t>Оздоровительные комплексы (фитнес-клубы, физкультурно-оздоровительные комплексы, спортивные и тренажерные залы) площадью менее 1000 м</w:t>
            </w:r>
            <w:r>
              <w:rPr>
                <w:rFonts w:ascii="PT Astra Serif" w:hAnsi="PT Astra Serif"/>
                <w:sz w:val="24"/>
                <w:szCs w:val="24"/>
                <w:vertAlign w:val="superscript"/>
              </w:rPr>
              <w:t>2</w:t>
            </w:r>
          </w:p>
        </w:tc>
        <w:tc>
          <w:tcPr>
            <w:tcW w:w="1469"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количество машино-мест</w:t>
            </w:r>
          </w:p>
        </w:tc>
        <w:tc>
          <w:tcPr>
            <w:tcW w:w="136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rPr>
              <w:t>1 на 40 м</w:t>
            </w:r>
            <w:r>
              <w:rPr>
                <w:rFonts w:ascii="PT Astra Serif" w:hAnsi="PT Astra Serif"/>
                <w:sz w:val="24"/>
                <w:vertAlign w:val="superscript"/>
              </w:rPr>
              <w:t>2</w:t>
            </w:r>
            <w:r>
              <w:rPr>
                <w:rFonts w:ascii="PT Astra Serif" w:hAnsi="PT Astra Serif"/>
                <w:sz w:val="24"/>
              </w:rPr>
              <w:t xml:space="preserve"> общей площади</w:t>
            </w:r>
          </w:p>
        </w:tc>
        <w:tc>
          <w:tcPr>
            <w:tcW w:w="1308"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метры</w:t>
            </w:r>
          </w:p>
        </w:tc>
        <w:tc>
          <w:tcPr>
            <w:tcW w:w="1302"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rPr>
              <w:t>300</w:t>
            </w:r>
          </w:p>
        </w:tc>
      </w:tr>
      <w:tr>
        <w:trPr>
          <w:trHeight w:val="693" w:hRule="atLeast"/>
        </w:trPr>
        <w:tc>
          <w:tcPr>
            <w:tcW w:w="567" w:type="dxa"/>
            <w:vMerge w:val="continue"/>
            <w:tcBorders>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sz w:val="24"/>
                <w:szCs w:val="24"/>
              </w:rPr>
            </w:pPr>
            <w:r>
              <w:rPr>
                <w:rFonts w:ascii="PT Astra Serif" w:hAnsi="PT Astra Serif"/>
                <w:sz w:val="24"/>
                <w:szCs w:val="24"/>
              </w:rPr>
            </w:r>
          </w:p>
        </w:tc>
        <w:tc>
          <w:tcPr>
            <w:tcW w:w="3798" w:type="dxa"/>
            <w:vMerge w:val="continue"/>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sz w:val="24"/>
                <w:szCs w:val="24"/>
              </w:rPr>
            </w:pPr>
            <w:r>
              <w:rPr>
                <w:rFonts w:ascii="PT Astra Serif" w:hAnsi="PT Astra Serif"/>
                <w:sz w:val="24"/>
                <w:szCs w:val="24"/>
              </w:rPr>
            </w:r>
          </w:p>
        </w:tc>
        <w:tc>
          <w:tcPr>
            <w:tcW w:w="1469"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количество мест для велосипе-дов и СИМ</w:t>
            </w:r>
          </w:p>
        </w:tc>
        <w:tc>
          <w:tcPr>
            <w:tcW w:w="136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rPr>
              <w:t>1 на 40 м</w:t>
            </w:r>
            <w:r>
              <w:rPr>
                <w:rFonts w:ascii="PT Astra Serif" w:hAnsi="PT Astra Serif"/>
                <w:sz w:val="24"/>
                <w:vertAlign w:val="superscript"/>
              </w:rPr>
              <w:t>2</w:t>
            </w:r>
            <w:r>
              <w:rPr>
                <w:rFonts w:ascii="PT Astra Serif" w:hAnsi="PT Astra Serif"/>
                <w:sz w:val="24"/>
              </w:rPr>
              <w:t xml:space="preserve"> общей площади</w:t>
            </w:r>
          </w:p>
        </w:tc>
        <w:tc>
          <w:tcPr>
            <w:tcW w:w="1308"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метры</w:t>
            </w:r>
          </w:p>
        </w:tc>
        <w:tc>
          <w:tcPr>
            <w:tcW w:w="1302"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rPr>
              <w:t>50</w:t>
            </w:r>
          </w:p>
        </w:tc>
      </w:tr>
      <w:tr>
        <w:trPr>
          <w:trHeight w:val="693" w:hRule="atLeast"/>
        </w:trPr>
        <w:tc>
          <w:tcPr>
            <w:tcW w:w="567" w:type="dxa"/>
            <w:vMerge w:val="restart"/>
            <w:tcBorders>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rPr>
            </w:pPr>
            <w:r>
              <w:rPr>
                <w:rFonts w:ascii="PT Astra Serif" w:hAnsi="PT Astra Serif"/>
                <w:sz w:val="24"/>
                <w:szCs w:val="24"/>
              </w:rPr>
              <w:t>31</w:t>
            </w:r>
          </w:p>
        </w:tc>
        <w:tc>
          <w:tcPr>
            <w:tcW w:w="3798" w:type="dxa"/>
            <w:vMerge w:val="restart"/>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rPr>
            </w:pPr>
            <w:r>
              <w:rPr>
                <w:rFonts w:ascii="PT Astra Serif" w:hAnsi="PT Astra Serif"/>
                <w:sz w:val="24"/>
                <w:szCs w:val="24"/>
              </w:rPr>
              <w:t>Оздоровительные комплексы (фитнес-клубы, физкультурно-оздоровительные комплексы, спортивные и тренажерные залы) площадью 1000 м</w:t>
            </w:r>
            <w:r>
              <w:rPr>
                <w:rFonts w:ascii="PT Astra Serif" w:hAnsi="PT Astra Serif"/>
                <w:sz w:val="24"/>
                <w:szCs w:val="24"/>
                <w:vertAlign w:val="superscript"/>
              </w:rPr>
              <w:t>2</w:t>
            </w:r>
            <w:r>
              <w:rPr>
                <w:rFonts w:ascii="PT Astra Serif" w:hAnsi="PT Astra Serif"/>
                <w:sz w:val="24"/>
                <w:szCs w:val="24"/>
              </w:rPr>
              <w:t xml:space="preserve"> и более</w:t>
            </w:r>
          </w:p>
        </w:tc>
        <w:tc>
          <w:tcPr>
            <w:tcW w:w="1469"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количество машино-мест</w:t>
            </w:r>
          </w:p>
        </w:tc>
        <w:tc>
          <w:tcPr>
            <w:tcW w:w="136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rPr>
              <w:t>1 на 55 м</w:t>
            </w:r>
            <w:r>
              <w:rPr>
                <w:rFonts w:ascii="PT Astra Serif" w:hAnsi="PT Astra Serif"/>
                <w:sz w:val="24"/>
                <w:vertAlign w:val="superscript"/>
              </w:rPr>
              <w:t>2</w:t>
            </w:r>
            <w:r>
              <w:rPr>
                <w:rFonts w:ascii="PT Astra Serif" w:hAnsi="PT Astra Serif"/>
                <w:sz w:val="24"/>
              </w:rPr>
              <w:t xml:space="preserve"> общей площади</w:t>
            </w:r>
          </w:p>
        </w:tc>
        <w:tc>
          <w:tcPr>
            <w:tcW w:w="1308"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метры</w:t>
            </w:r>
          </w:p>
        </w:tc>
        <w:tc>
          <w:tcPr>
            <w:tcW w:w="1302"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rPr>
              <w:t>250</w:t>
            </w:r>
          </w:p>
        </w:tc>
      </w:tr>
      <w:tr>
        <w:trPr>
          <w:trHeight w:val="693" w:hRule="atLeast"/>
        </w:trPr>
        <w:tc>
          <w:tcPr>
            <w:tcW w:w="567" w:type="dxa"/>
            <w:vMerge w:val="continue"/>
            <w:tcBorders>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sz w:val="24"/>
                <w:szCs w:val="24"/>
              </w:rPr>
            </w:pPr>
            <w:r>
              <w:rPr>
                <w:rFonts w:ascii="PT Astra Serif" w:hAnsi="PT Astra Serif"/>
                <w:sz w:val="24"/>
                <w:szCs w:val="24"/>
              </w:rPr>
            </w:r>
          </w:p>
        </w:tc>
        <w:tc>
          <w:tcPr>
            <w:tcW w:w="3798" w:type="dxa"/>
            <w:vMerge w:val="continue"/>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sz w:val="24"/>
                <w:szCs w:val="24"/>
              </w:rPr>
            </w:pPr>
            <w:r>
              <w:rPr>
                <w:rFonts w:ascii="PT Astra Serif" w:hAnsi="PT Astra Serif"/>
                <w:sz w:val="24"/>
                <w:szCs w:val="24"/>
              </w:rPr>
            </w:r>
          </w:p>
        </w:tc>
        <w:tc>
          <w:tcPr>
            <w:tcW w:w="1469"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количество мест для велосипе-дов и СИМ</w:t>
            </w:r>
          </w:p>
        </w:tc>
        <w:tc>
          <w:tcPr>
            <w:tcW w:w="136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rPr>
              <w:t>1 на 55 м</w:t>
            </w:r>
            <w:r>
              <w:rPr>
                <w:rFonts w:ascii="PT Astra Serif" w:hAnsi="PT Astra Serif"/>
                <w:sz w:val="24"/>
                <w:vertAlign w:val="superscript"/>
              </w:rPr>
              <w:t>2</w:t>
            </w:r>
            <w:r>
              <w:rPr>
                <w:rFonts w:ascii="PT Astra Serif" w:hAnsi="PT Astra Serif"/>
                <w:sz w:val="24"/>
              </w:rPr>
              <w:t xml:space="preserve"> общей площади</w:t>
            </w:r>
          </w:p>
        </w:tc>
        <w:tc>
          <w:tcPr>
            <w:tcW w:w="1308"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метры</w:t>
            </w:r>
          </w:p>
        </w:tc>
        <w:tc>
          <w:tcPr>
            <w:tcW w:w="1302"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rPr>
              <w:t>50</w:t>
            </w:r>
          </w:p>
        </w:tc>
      </w:tr>
      <w:tr>
        <w:trPr>
          <w:trHeight w:val="693" w:hRule="atLeast"/>
        </w:trPr>
        <w:tc>
          <w:tcPr>
            <w:tcW w:w="567" w:type="dxa"/>
            <w:vMerge w:val="restart"/>
            <w:tcBorders>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rPr>
            </w:pPr>
            <w:r>
              <w:rPr>
                <w:rFonts w:ascii="PT Astra Serif" w:hAnsi="PT Astra Serif"/>
                <w:sz w:val="24"/>
                <w:szCs w:val="24"/>
              </w:rPr>
              <w:t>32</w:t>
            </w:r>
          </w:p>
        </w:tc>
        <w:tc>
          <w:tcPr>
            <w:tcW w:w="3798" w:type="dxa"/>
            <w:vMerge w:val="restart"/>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rPr>
            </w:pPr>
            <w:r>
              <w:rPr>
                <w:rFonts w:ascii="PT Astra Serif" w:hAnsi="PT Astra Serif"/>
                <w:sz w:val="24"/>
                <w:szCs w:val="24"/>
              </w:rPr>
              <w:t>Муниципальные детские физкультурно-оздоровительные объекты с залами менее 2000 м</w:t>
            </w:r>
            <w:r>
              <w:rPr>
                <w:rFonts w:ascii="PT Astra Serif" w:hAnsi="PT Astra Serif"/>
                <w:sz w:val="24"/>
                <w:szCs w:val="24"/>
                <w:vertAlign w:val="superscript"/>
              </w:rPr>
              <w:t>2</w:t>
            </w:r>
          </w:p>
        </w:tc>
        <w:tc>
          <w:tcPr>
            <w:tcW w:w="1469"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количество машино-мест</w:t>
            </w:r>
          </w:p>
        </w:tc>
        <w:tc>
          <w:tcPr>
            <w:tcW w:w="1365" w:type="dxa"/>
            <w:tcBorders>
              <w:left w:val="single" w:sz="4" w:space="0" w:color="000000"/>
              <w:bottom w:val="single" w:sz="4" w:space="0" w:color="000000"/>
              <w:right w:val="single" w:sz="4" w:space="0" w:color="000000"/>
            </w:tcBorders>
            <w:vAlign w:val="center"/>
          </w:tcPr>
          <w:p>
            <w:pPr>
              <w:pStyle w:val="ConsPlusNormal1"/>
              <w:widowControl w:val="false"/>
              <w:tabs>
                <w:tab w:val="clear" w:pos="708"/>
              </w:tabs>
              <w:suppressAutoHyphens w:val="true"/>
              <w:bidi w:val="0"/>
              <w:spacing w:lineRule="auto" w:line="240" w:before="0" w:after="0"/>
              <w:ind w:hanging="113" w:left="-113" w:right="-113"/>
              <w:jc w:val="center"/>
              <w:rPr>
                <w:rFonts w:ascii="PT Astra Serif" w:hAnsi="PT Astra Serif"/>
              </w:rPr>
            </w:pPr>
            <w:r>
              <w:rPr>
                <w:rFonts w:ascii="PT Astra Serif" w:hAnsi="PT Astra Serif"/>
                <w:sz w:val="24"/>
              </w:rPr>
              <w:t>1 на 10 единовре-менных посетителей</w:t>
            </w:r>
          </w:p>
        </w:tc>
        <w:tc>
          <w:tcPr>
            <w:tcW w:w="1308"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метры</w:t>
            </w:r>
          </w:p>
        </w:tc>
        <w:tc>
          <w:tcPr>
            <w:tcW w:w="1302"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rPr>
              <w:t>300</w:t>
            </w:r>
          </w:p>
        </w:tc>
      </w:tr>
      <w:tr>
        <w:trPr>
          <w:trHeight w:val="464" w:hRule="atLeast"/>
        </w:trPr>
        <w:tc>
          <w:tcPr>
            <w:tcW w:w="567" w:type="dxa"/>
            <w:vMerge w:val="continue"/>
            <w:tcBorders>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sz w:val="24"/>
                <w:szCs w:val="24"/>
              </w:rPr>
            </w:pPr>
            <w:r>
              <w:rPr>
                <w:rFonts w:ascii="PT Astra Serif" w:hAnsi="PT Astra Serif"/>
                <w:sz w:val="24"/>
                <w:szCs w:val="24"/>
              </w:rPr>
            </w:r>
          </w:p>
        </w:tc>
        <w:tc>
          <w:tcPr>
            <w:tcW w:w="3798" w:type="dxa"/>
            <w:vMerge w:val="continue"/>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sz w:val="24"/>
                <w:szCs w:val="24"/>
              </w:rPr>
            </w:pPr>
            <w:r>
              <w:rPr>
                <w:rFonts w:ascii="PT Astra Serif" w:hAnsi="PT Astra Serif"/>
                <w:sz w:val="24"/>
                <w:szCs w:val="24"/>
              </w:rPr>
            </w:r>
          </w:p>
        </w:tc>
        <w:tc>
          <w:tcPr>
            <w:tcW w:w="1469"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количество мест для велосипе-дов и СИМ</w:t>
            </w:r>
          </w:p>
        </w:tc>
        <w:tc>
          <w:tcPr>
            <w:tcW w:w="1365" w:type="dxa"/>
            <w:tcBorders>
              <w:left w:val="single" w:sz="4" w:space="0" w:color="000000"/>
              <w:bottom w:val="single" w:sz="4" w:space="0" w:color="000000"/>
              <w:right w:val="single" w:sz="4" w:space="0" w:color="000000"/>
            </w:tcBorders>
            <w:vAlign w:val="center"/>
          </w:tcPr>
          <w:p>
            <w:pPr>
              <w:pStyle w:val="ConsPlusNormal1"/>
              <w:tabs>
                <w:tab w:val="clear" w:pos="708"/>
              </w:tabs>
              <w:ind w:hanging="113" w:left="-113" w:right="-113"/>
              <w:jc w:val="center"/>
              <w:rPr>
                <w:rFonts w:ascii="PT Astra Serif" w:hAnsi="PT Astra Serif"/>
              </w:rPr>
            </w:pPr>
            <w:r>
              <w:rPr>
                <w:rFonts w:ascii="PT Astra Serif" w:hAnsi="PT Astra Serif"/>
                <w:sz w:val="24"/>
              </w:rPr>
              <w:t>1 на 10 единовре-менных посетителей</w:t>
            </w:r>
          </w:p>
        </w:tc>
        <w:tc>
          <w:tcPr>
            <w:tcW w:w="1308"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метры</w:t>
            </w:r>
          </w:p>
        </w:tc>
        <w:tc>
          <w:tcPr>
            <w:tcW w:w="1302"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rPr>
              <w:t>50</w:t>
            </w:r>
          </w:p>
        </w:tc>
      </w:tr>
      <w:tr>
        <w:trPr>
          <w:trHeight w:val="693" w:hRule="atLeast"/>
        </w:trPr>
        <w:tc>
          <w:tcPr>
            <w:tcW w:w="567" w:type="dxa"/>
            <w:vMerge w:val="restart"/>
            <w:tcBorders>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rPr>
            </w:pPr>
            <w:r>
              <w:rPr>
                <w:rFonts w:ascii="PT Astra Serif" w:hAnsi="PT Astra Serif"/>
                <w:sz w:val="24"/>
                <w:szCs w:val="24"/>
              </w:rPr>
              <w:t>33</w:t>
            </w:r>
          </w:p>
        </w:tc>
        <w:tc>
          <w:tcPr>
            <w:tcW w:w="3798" w:type="dxa"/>
            <w:vMerge w:val="restart"/>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rPr>
            </w:pPr>
            <w:r>
              <w:rPr>
                <w:rFonts w:ascii="PT Astra Serif" w:hAnsi="PT Astra Serif"/>
                <w:sz w:val="24"/>
                <w:szCs w:val="24"/>
              </w:rPr>
              <w:t>Муниципальные детские физкультурно-оздоровительные объекты с залами 2000 м</w:t>
            </w:r>
            <w:r>
              <w:rPr>
                <w:rFonts w:ascii="PT Astra Serif" w:hAnsi="PT Astra Serif"/>
                <w:sz w:val="24"/>
                <w:szCs w:val="24"/>
                <w:vertAlign w:val="superscript"/>
              </w:rPr>
              <w:t>2</w:t>
            </w:r>
            <w:r>
              <w:rPr>
                <w:rFonts w:ascii="PT Astra Serif" w:hAnsi="PT Astra Serif"/>
                <w:sz w:val="24"/>
                <w:szCs w:val="24"/>
              </w:rPr>
              <w:t xml:space="preserve"> и более</w:t>
            </w:r>
          </w:p>
        </w:tc>
        <w:tc>
          <w:tcPr>
            <w:tcW w:w="1469"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количество машино-мест</w:t>
            </w:r>
          </w:p>
        </w:tc>
        <w:tc>
          <w:tcPr>
            <w:tcW w:w="1365" w:type="dxa"/>
            <w:tcBorders>
              <w:left w:val="single" w:sz="4" w:space="0" w:color="000000"/>
              <w:bottom w:val="single" w:sz="4" w:space="0" w:color="000000"/>
              <w:right w:val="single" w:sz="4" w:space="0" w:color="000000"/>
            </w:tcBorders>
            <w:vAlign w:val="center"/>
          </w:tcPr>
          <w:p>
            <w:pPr>
              <w:pStyle w:val="ConsPlusNormal1"/>
              <w:tabs>
                <w:tab w:val="clear" w:pos="708"/>
              </w:tabs>
              <w:ind w:hanging="113" w:left="-113" w:right="-113"/>
              <w:jc w:val="center"/>
              <w:rPr>
                <w:rFonts w:ascii="PT Astra Serif" w:hAnsi="PT Astra Serif"/>
              </w:rPr>
            </w:pPr>
            <w:r>
              <w:rPr>
                <w:rFonts w:ascii="PT Astra Serif" w:hAnsi="PT Astra Serif"/>
                <w:sz w:val="24"/>
              </w:rPr>
              <w:t>1 на 7 единовре-менных посетителей</w:t>
            </w:r>
          </w:p>
        </w:tc>
        <w:tc>
          <w:tcPr>
            <w:tcW w:w="1308"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метры</w:t>
            </w:r>
          </w:p>
        </w:tc>
        <w:tc>
          <w:tcPr>
            <w:tcW w:w="1302"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rPr>
              <w:t>250</w:t>
            </w:r>
          </w:p>
        </w:tc>
      </w:tr>
      <w:tr>
        <w:trPr>
          <w:trHeight w:val="623" w:hRule="atLeast"/>
        </w:trPr>
        <w:tc>
          <w:tcPr>
            <w:tcW w:w="567" w:type="dxa"/>
            <w:vMerge w:val="continue"/>
            <w:tcBorders>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sz w:val="24"/>
                <w:szCs w:val="24"/>
              </w:rPr>
            </w:pPr>
            <w:r>
              <w:rPr>
                <w:rFonts w:ascii="PT Astra Serif" w:hAnsi="PT Astra Serif"/>
                <w:sz w:val="24"/>
                <w:szCs w:val="24"/>
              </w:rPr>
            </w:r>
          </w:p>
        </w:tc>
        <w:tc>
          <w:tcPr>
            <w:tcW w:w="3798" w:type="dxa"/>
            <w:vMerge w:val="continue"/>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sz w:val="24"/>
                <w:szCs w:val="24"/>
              </w:rPr>
            </w:pPr>
            <w:r>
              <w:rPr>
                <w:rFonts w:ascii="PT Astra Serif" w:hAnsi="PT Astra Serif"/>
                <w:sz w:val="24"/>
                <w:szCs w:val="24"/>
              </w:rPr>
            </w:r>
          </w:p>
        </w:tc>
        <w:tc>
          <w:tcPr>
            <w:tcW w:w="1469"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количество мест для велосипе-дов и СИМ</w:t>
            </w:r>
          </w:p>
        </w:tc>
        <w:tc>
          <w:tcPr>
            <w:tcW w:w="1365" w:type="dxa"/>
            <w:tcBorders>
              <w:left w:val="single" w:sz="4" w:space="0" w:color="000000"/>
              <w:bottom w:val="single" w:sz="4" w:space="0" w:color="000000"/>
              <w:right w:val="single" w:sz="4" w:space="0" w:color="000000"/>
            </w:tcBorders>
            <w:vAlign w:val="center"/>
          </w:tcPr>
          <w:p>
            <w:pPr>
              <w:pStyle w:val="ConsPlusNormal1"/>
              <w:tabs>
                <w:tab w:val="clear" w:pos="708"/>
              </w:tabs>
              <w:ind w:hanging="113" w:left="-113" w:right="-113"/>
              <w:jc w:val="center"/>
              <w:rPr>
                <w:rFonts w:ascii="PT Astra Serif" w:hAnsi="PT Astra Serif"/>
              </w:rPr>
            </w:pPr>
            <w:r>
              <w:rPr>
                <w:rFonts w:ascii="PT Astra Serif" w:hAnsi="PT Astra Serif"/>
                <w:sz w:val="24"/>
              </w:rPr>
              <w:t>1 на 7 единовре-менных посетителей</w:t>
            </w:r>
          </w:p>
        </w:tc>
        <w:tc>
          <w:tcPr>
            <w:tcW w:w="1308"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метры</w:t>
            </w:r>
          </w:p>
        </w:tc>
        <w:tc>
          <w:tcPr>
            <w:tcW w:w="1302"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rPr>
              <w:t>50</w:t>
            </w:r>
          </w:p>
        </w:tc>
      </w:tr>
      <w:tr>
        <w:trPr>
          <w:trHeight w:val="693" w:hRule="atLeast"/>
        </w:trPr>
        <w:tc>
          <w:tcPr>
            <w:tcW w:w="567" w:type="dxa"/>
            <w:vMerge w:val="restart"/>
            <w:tcBorders>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rPr>
            </w:pPr>
            <w:r>
              <w:rPr>
                <w:rFonts w:ascii="PT Astra Serif" w:hAnsi="PT Astra Serif"/>
                <w:sz w:val="24"/>
                <w:szCs w:val="24"/>
              </w:rPr>
              <w:t>34</w:t>
            </w:r>
          </w:p>
        </w:tc>
        <w:tc>
          <w:tcPr>
            <w:tcW w:w="3798" w:type="dxa"/>
            <w:vMerge w:val="restart"/>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rPr>
            </w:pPr>
            <w:r>
              <w:rPr>
                <w:rFonts w:ascii="PT Astra Serif" w:hAnsi="PT Astra Serif"/>
                <w:sz w:val="24"/>
                <w:szCs w:val="24"/>
              </w:rPr>
              <w:t>Специализированные спортивные клубы и комплексы (теннис, конный спорт, горнолыжные центры и др.)</w:t>
            </w:r>
          </w:p>
        </w:tc>
        <w:tc>
          <w:tcPr>
            <w:tcW w:w="1469"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количество машино-мест</w:t>
            </w:r>
          </w:p>
        </w:tc>
        <w:tc>
          <w:tcPr>
            <w:tcW w:w="1365" w:type="dxa"/>
            <w:tcBorders>
              <w:left w:val="single" w:sz="4" w:space="0" w:color="000000"/>
              <w:bottom w:val="single" w:sz="4" w:space="0" w:color="000000"/>
              <w:right w:val="single" w:sz="4" w:space="0" w:color="000000"/>
            </w:tcBorders>
            <w:vAlign w:val="center"/>
          </w:tcPr>
          <w:p>
            <w:pPr>
              <w:pStyle w:val="ConsPlusNormal1"/>
              <w:tabs>
                <w:tab w:val="clear" w:pos="708"/>
              </w:tabs>
              <w:ind w:hanging="113" w:left="-113" w:right="-113"/>
              <w:jc w:val="center"/>
              <w:rPr>
                <w:rFonts w:ascii="PT Astra Serif" w:hAnsi="PT Astra Serif"/>
              </w:rPr>
            </w:pPr>
            <w:r>
              <w:rPr>
                <w:rFonts w:ascii="PT Astra Serif" w:hAnsi="PT Astra Serif"/>
                <w:sz w:val="24"/>
              </w:rPr>
              <w:t>1 на 4 единовре-менных посетителя</w:t>
            </w:r>
          </w:p>
        </w:tc>
        <w:tc>
          <w:tcPr>
            <w:tcW w:w="1308"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метры</w:t>
            </w:r>
          </w:p>
        </w:tc>
        <w:tc>
          <w:tcPr>
            <w:tcW w:w="1302"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rPr>
              <w:t>300</w:t>
            </w:r>
          </w:p>
        </w:tc>
      </w:tr>
      <w:tr>
        <w:trPr>
          <w:trHeight w:val="761" w:hRule="atLeast"/>
        </w:trPr>
        <w:tc>
          <w:tcPr>
            <w:tcW w:w="567" w:type="dxa"/>
            <w:vMerge w:val="continue"/>
            <w:tcBorders>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sz w:val="24"/>
                <w:szCs w:val="24"/>
              </w:rPr>
            </w:pPr>
            <w:r>
              <w:rPr>
                <w:rFonts w:ascii="PT Astra Serif" w:hAnsi="PT Astra Serif"/>
                <w:sz w:val="24"/>
                <w:szCs w:val="24"/>
              </w:rPr>
            </w:r>
          </w:p>
        </w:tc>
        <w:tc>
          <w:tcPr>
            <w:tcW w:w="3798" w:type="dxa"/>
            <w:vMerge w:val="continue"/>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sz w:val="24"/>
                <w:szCs w:val="24"/>
              </w:rPr>
            </w:pPr>
            <w:r>
              <w:rPr>
                <w:rFonts w:ascii="PT Astra Serif" w:hAnsi="PT Astra Serif"/>
                <w:sz w:val="24"/>
                <w:szCs w:val="24"/>
              </w:rPr>
            </w:r>
          </w:p>
        </w:tc>
        <w:tc>
          <w:tcPr>
            <w:tcW w:w="1469"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количество мест для велосипе-дов и СИМ</w:t>
            </w:r>
          </w:p>
        </w:tc>
        <w:tc>
          <w:tcPr>
            <w:tcW w:w="1365" w:type="dxa"/>
            <w:tcBorders>
              <w:left w:val="single" w:sz="4" w:space="0" w:color="000000"/>
              <w:bottom w:val="single" w:sz="4" w:space="0" w:color="000000"/>
              <w:right w:val="single" w:sz="4" w:space="0" w:color="000000"/>
            </w:tcBorders>
            <w:vAlign w:val="center"/>
          </w:tcPr>
          <w:p>
            <w:pPr>
              <w:pStyle w:val="ConsPlusNormal1"/>
              <w:tabs>
                <w:tab w:val="clear" w:pos="708"/>
              </w:tabs>
              <w:ind w:hanging="113" w:left="-113" w:right="-113"/>
              <w:jc w:val="center"/>
              <w:rPr>
                <w:rFonts w:ascii="PT Astra Serif" w:hAnsi="PT Astra Serif"/>
              </w:rPr>
            </w:pPr>
            <w:r>
              <w:rPr>
                <w:rFonts w:ascii="PT Astra Serif" w:hAnsi="PT Astra Serif"/>
                <w:sz w:val="24"/>
              </w:rPr>
              <w:t>1 на 6 единовре-менных посетителей</w:t>
            </w:r>
          </w:p>
        </w:tc>
        <w:tc>
          <w:tcPr>
            <w:tcW w:w="1308"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метры</w:t>
            </w:r>
          </w:p>
        </w:tc>
        <w:tc>
          <w:tcPr>
            <w:tcW w:w="1302"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rPr>
              <w:t>50</w:t>
            </w:r>
          </w:p>
        </w:tc>
      </w:tr>
      <w:tr>
        <w:trPr>
          <w:trHeight w:val="693" w:hRule="atLeast"/>
        </w:trPr>
        <w:tc>
          <w:tcPr>
            <w:tcW w:w="567" w:type="dxa"/>
            <w:vMerge w:val="restart"/>
            <w:tcBorders>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rPr>
            </w:pPr>
            <w:r>
              <w:rPr>
                <w:rFonts w:ascii="PT Astra Serif" w:hAnsi="PT Astra Serif"/>
                <w:sz w:val="24"/>
                <w:szCs w:val="24"/>
              </w:rPr>
              <w:t>35</w:t>
            </w:r>
          </w:p>
        </w:tc>
        <w:tc>
          <w:tcPr>
            <w:tcW w:w="3798" w:type="dxa"/>
            <w:vMerge w:val="restart"/>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rPr>
            </w:pPr>
            <w:r>
              <w:rPr>
                <w:rFonts w:ascii="PT Astra Serif" w:hAnsi="PT Astra Serif"/>
                <w:sz w:val="24"/>
                <w:szCs w:val="24"/>
              </w:rPr>
              <w:t>Аквапарки, бассейны, катки с поверхностью льда более 3000 м</w:t>
            </w:r>
            <w:r>
              <w:rPr>
                <w:rFonts w:ascii="PT Astra Serif" w:hAnsi="PT Astra Serif"/>
                <w:sz w:val="24"/>
                <w:szCs w:val="24"/>
                <w:vertAlign w:val="superscript"/>
              </w:rPr>
              <w:t>2</w:t>
            </w:r>
          </w:p>
        </w:tc>
        <w:tc>
          <w:tcPr>
            <w:tcW w:w="1469"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количество машино-мест</w:t>
            </w:r>
          </w:p>
        </w:tc>
        <w:tc>
          <w:tcPr>
            <w:tcW w:w="1365" w:type="dxa"/>
            <w:tcBorders>
              <w:left w:val="single" w:sz="4" w:space="0" w:color="000000"/>
              <w:bottom w:val="single" w:sz="4" w:space="0" w:color="000000"/>
              <w:right w:val="single" w:sz="4" w:space="0" w:color="000000"/>
            </w:tcBorders>
            <w:vAlign w:val="center"/>
          </w:tcPr>
          <w:p>
            <w:pPr>
              <w:pStyle w:val="ConsPlusNormal1"/>
              <w:tabs>
                <w:tab w:val="clear" w:pos="708"/>
              </w:tabs>
              <w:ind w:hanging="113" w:left="-113" w:right="-113"/>
              <w:jc w:val="center"/>
              <w:rPr>
                <w:rFonts w:ascii="PT Astra Serif" w:hAnsi="PT Astra Serif"/>
              </w:rPr>
            </w:pPr>
            <w:r>
              <w:rPr>
                <w:rFonts w:ascii="PT Astra Serif" w:hAnsi="PT Astra Serif"/>
                <w:sz w:val="24"/>
              </w:rPr>
              <w:t>1 на 7 единовре-менных посетителей</w:t>
            </w:r>
          </w:p>
        </w:tc>
        <w:tc>
          <w:tcPr>
            <w:tcW w:w="1308"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метры</w:t>
            </w:r>
          </w:p>
        </w:tc>
        <w:tc>
          <w:tcPr>
            <w:tcW w:w="1302"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rPr>
              <w:t>250</w:t>
            </w:r>
          </w:p>
        </w:tc>
      </w:tr>
      <w:tr>
        <w:trPr>
          <w:trHeight w:val="58" w:hRule="atLeast"/>
        </w:trPr>
        <w:tc>
          <w:tcPr>
            <w:tcW w:w="567" w:type="dxa"/>
            <w:vMerge w:val="continue"/>
            <w:tcBorders>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sz w:val="24"/>
                <w:szCs w:val="24"/>
              </w:rPr>
            </w:pPr>
            <w:r>
              <w:rPr>
                <w:rFonts w:ascii="PT Astra Serif" w:hAnsi="PT Astra Serif"/>
                <w:sz w:val="24"/>
                <w:szCs w:val="24"/>
              </w:rPr>
            </w:r>
          </w:p>
        </w:tc>
        <w:tc>
          <w:tcPr>
            <w:tcW w:w="3798" w:type="dxa"/>
            <w:vMerge w:val="continue"/>
            <w:tcBorders>
              <w:left w:val="single" w:sz="4" w:space="0" w:color="000000"/>
              <w:bottom w:val="single" w:sz="4" w:space="0" w:color="000000"/>
              <w:right w:val="single" w:sz="4" w:space="0" w:color="000000"/>
            </w:tcBorders>
            <w:vAlign w:val="center"/>
          </w:tcPr>
          <w:p>
            <w:pPr>
              <w:pStyle w:val="ConsPlusNormal1"/>
              <w:jc w:val="both"/>
              <w:rPr>
                <w:rFonts w:ascii="PT Astra Serif" w:hAnsi="PT Astra Serif"/>
              </w:rPr>
            </w:pPr>
            <w:r>
              <w:rPr>
                <w:rFonts w:ascii="PT Astra Serif" w:hAnsi="PT Astra Serif"/>
              </w:rPr>
            </w:r>
          </w:p>
        </w:tc>
        <w:tc>
          <w:tcPr>
            <w:tcW w:w="1469"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количество мест для велосипе-дов и СИМ</w:t>
            </w:r>
          </w:p>
        </w:tc>
        <w:tc>
          <w:tcPr>
            <w:tcW w:w="1365" w:type="dxa"/>
            <w:tcBorders>
              <w:left w:val="single" w:sz="4" w:space="0" w:color="000000"/>
              <w:bottom w:val="single" w:sz="4" w:space="0" w:color="000000"/>
              <w:right w:val="single" w:sz="4" w:space="0" w:color="000000"/>
            </w:tcBorders>
            <w:vAlign w:val="center"/>
          </w:tcPr>
          <w:p>
            <w:pPr>
              <w:pStyle w:val="ConsPlusNormal1"/>
              <w:tabs>
                <w:tab w:val="clear" w:pos="708"/>
              </w:tabs>
              <w:ind w:hanging="113" w:left="-113" w:right="-113"/>
              <w:jc w:val="center"/>
              <w:rPr>
                <w:rFonts w:ascii="PT Astra Serif" w:hAnsi="PT Astra Serif"/>
              </w:rPr>
            </w:pPr>
            <w:r>
              <w:rPr>
                <w:rFonts w:ascii="PT Astra Serif" w:hAnsi="PT Astra Serif"/>
                <w:sz w:val="24"/>
              </w:rPr>
              <w:t>1 на 7 единовре-менных посетителей</w:t>
            </w:r>
          </w:p>
        </w:tc>
        <w:tc>
          <w:tcPr>
            <w:tcW w:w="1308"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метры</w:t>
            </w:r>
          </w:p>
        </w:tc>
        <w:tc>
          <w:tcPr>
            <w:tcW w:w="1302"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rPr>
              <w:t>50</w:t>
            </w:r>
          </w:p>
        </w:tc>
      </w:tr>
      <w:tr>
        <w:trPr>
          <w:trHeight w:val="498" w:hRule="atLeast"/>
        </w:trPr>
        <w:tc>
          <w:tcPr>
            <w:tcW w:w="9809" w:type="dxa"/>
            <w:gridSpan w:val="6"/>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firstLine="567" w:left="0" w:right="113"/>
              <w:jc w:val="left"/>
              <w:rPr>
                <w:rFonts w:ascii="PT Astra Serif" w:hAnsi="PT Astra Serif"/>
              </w:rPr>
            </w:pPr>
            <w:r>
              <w:rPr>
                <w:rFonts w:ascii="PT Astra Serif" w:hAnsi="PT Astra Serif"/>
                <w:b/>
                <w:bCs/>
                <w:sz w:val="24"/>
                <w:szCs w:val="24"/>
              </w:rPr>
              <w:t>Рекреационные территории и объекты отдыха</w:t>
            </w:r>
          </w:p>
        </w:tc>
      </w:tr>
      <w:tr>
        <w:trPr>
          <w:trHeight w:val="693" w:hRule="atLeast"/>
        </w:trPr>
        <w:tc>
          <w:tcPr>
            <w:tcW w:w="567" w:type="dxa"/>
            <w:vMerge w:val="restart"/>
            <w:tcBorders>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rPr>
            </w:pPr>
            <w:r>
              <w:rPr>
                <w:rFonts w:ascii="PT Astra Serif" w:hAnsi="PT Astra Serif"/>
                <w:sz w:val="24"/>
                <w:szCs w:val="24"/>
              </w:rPr>
              <w:t>36</w:t>
            </w:r>
          </w:p>
        </w:tc>
        <w:tc>
          <w:tcPr>
            <w:tcW w:w="3798" w:type="dxa"/>
            <w:vMerge w:val="restart"/>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rPr>
            </w:pPr>
            <w:r>
              <w:rPr>
                <w:rFonts w:ascii="PT Astra Serif" w:hAnsi="PT Astra Serif"/>
                <w:sz w:val="24"/>
                <w:szCs w:val="24"/>
              </w:rPr>
              <w:t>Пляжи и парки в зонах отдыха</w:t>
            </w:r>
          </w:p>
        </w:tc>
        <w:tc>
          <w:tcPr>
            <w:tcW w:w="1469"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количество машино-мест</w:t>
            </w:r>
          </w:p>
        </w:tc>
        <w:tc>
          <w:tcPr>
            <w:tcW w:w="1365" w:type="dxa"/>
            <w:tcBorders>
              <w:left w:val="single" w:sz="4" w:space="0" w:color="000000"/>
              <w:bottom w:val="single" w:sz="4" w:space="0" w:color="000000"/>
              <w:right w:val="single" w:sz="4" w:space="0" w:color="000000"/>
            </w:tcBorders>
            <w:vAlign w:val="center"/>
          </w:tcPr>
          <w:p>
            <w:pPr>
              <w:pStyle w:val="ConsPlusNormal1"/>
              <w:tabs>
                <w:tab w:val="clear" w:pos="708"/>
              </w:tabs>
              <w:ind w:hanging="113" w:left="-113" w:right="-113"/>
              <w:jc w:val="center"/>
              <w:rPr>
                <w:rFonts w:ascii="PT Astra Serif" w:hAnsi="PT Astra Serif"/>
              </w:rPr>
            </w:pPr>
            <w:r>
              <w:rPr>
                <w:rFonts w:ascii="PT Astra Serif" w:hAnsi="PT Astra Serif"/>
                <w:sz w:val="24"/>
                <w:szCs w:val="24"/>
              </w:rPr>
              <w:t>1 на 5 единовре-менных посетителей</w:t>
            </w:r>
          </w:p>
        </w:tc>
        <w:tc>
          <w:tcPr>
            <w:tcW w:w="1308"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метры</w:t>
            </w:r>
          </w:p>
        </w:tc>
        <w:tc>
          <w:tcPr>
            <w:tcW w:w="1302"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400</w:t>
            </w:r>
          </w:p>
        </w:tc>
      </w:tr>
      <w:tr>
        <w:trPr>
          <w:trHeight w:val="1211" w:hRule="atLeast"/>
        </w:trPr>
        <w:tc>
          <w:tcPr>
            <w:tcW w:w="567" w:type="dxa"/>
            <w:vMerge w:val="continue"/>
            <w:tcBorders>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sz w:val="24"/>
                <w:szCs w:val="24"/>
              </w:rPr>
            </w:pPr>
            <w:r>
              <w:rPr>
                <w:rFonts w:ascii="PT Astra Serif" w:hAnsi="PT Astra Serif"/>
                <w:sz w:val="24"/>
                <w:szCs w:val="24"/>
              </w:rPr>
            </w:r>
          </w:p>
        </w:tc>
        <w:tc>
          <w:tcPr>
            <w:tcW w:w="3798" w:type="dxa"/>
            <w:vMerge w:val="continue"/>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sz w:val="24"/>
                <w:szCs w:val="24"/>
              </w:rPr>
            </w:pPr>
            <w:r>
              <w:rPr>
                <w:rFonts w:ascii="PT Astra Serif" w:hAnsi="PT Astra Serif"/>
                <w:sz w:val="24"/>
                <w:szCs w:val="24"/>
              </w:rPr>
            </w:r>
          </w:p>
        </w:tc>
        <w:tc>
          <w:tcPr>
            <w:tcW w:w="1469"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количество мест для велосипе-дов и СИМ</w:t>
            </w:r>
          </w:p>
        </w:tc>
        <w:tc>
          <w:tcPr>
            <w:tcW w:w="1365" w:type="dxa"/>
            <w:tcBorders>
              <w:left w:val="single" w:sz="4" w:space="0" w:color="000000"/>
              <w:bottom w:val="single" w:sz="4" w:space="0" w:color="000000"/>
              <w:right w:val="single" w:sz="4" w:space="0" w:color="000000"/>
            </w:tcBorders>
            <w:vAlign w:val="center"/>
          </w:tcPr>
          <w:p>
            <w:pPr>
              <w:pStyle w:val="ConsPlusNormal1"/>
              <w:tabs>
                <w:tab w:val="clear" w:pos="708"/>
              </w:tabs>
              <w:ind w:hanging="113" w:left="-113" w:right="-113"/>
              <w:jc w:val="center"/>
              <w:rPr>
                <w:rFonts w:ascii="PT Astra Serif" w:hAnsi="PT Astra Serif"/>
              </w:rPr>
            </w:pPr>
            <w:r>
              <w:rPr>
                <w:rFonts w:ascii="PT Astra Serif" w:hAnsi="PT Astra Serif"/>
                <w:sz w:val="24"/>
                <w:szCs w:val="24"/>
              </w:rPr>
              <w:t>1 на 5 единовре-менных посетителей</w:t>
            </w:r>
          </w:p>
        </w:tc>
        <w:tc>
          <w:tcPr>
            <w:tcW w:w="1308"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метры</w:t>
            </w:r>
          </w:p>
        </w:tc>
        <w:tc>
          <w:tcPr>
            <w:tcW w:w="1302"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50</w:t>
            </w:r>
          </w:p>
        </w:tc>
      </w:tr>
      <w:tr>
        <w:trPr>
          <w:trHeight w:val="693" w:hRule="atLeast"/>
        </w:trPr>
        <w:tc>
          <w:tcPr>
            <w:tcW w:w="567" w:type="dxa"/>
            <w:vMerge w:val="restart"/>
            <w:tcBorders>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rPr>
            </w:pPr>
            <w:r>
              <w:rPr>
                <w:rFonts w:ascii="PT Astra Serif" w:hAnsi="PT Astra Serif"/>
                <w:sz w:val="24"/>
                <w:szCs w:val="24"/>
              </w:rPr>
              <w:t>37</w:t>
            </w:r>
          </w:p>
        </w:tc>
        <w:tc>
          <w:tcPr>
            <w:tcW w:w="3798" w:type="dxa"/>
            <w:vMerge w:val="restart"/>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rPr>
            </w:pPr>
            <w:r>
              <w:rPr>
                <w:rFonts w:ascii="PT Astra Serif" w:hAnsi="PT Astra Serif"/>
                <w:sz w:val="24"/>
                <w:szCs w:val="24"/>
              </w:rPr>
              <w:t>Базы кратковременного отдыха (спортивные, лыжные, рыболовные, охотничьи и др.)</w:t>
            </w:r>
          </w:p>
        </w:tc>
        <w:tc>
          <w:tcPr>
            <w:tcW w:w="1469"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количество машино-мест</w:t>
            </w:r>
          </w:p>
        </w:tc>
        <w:tc>
          <w:tcPr>
            <w:tcW w:w="1365" w:type="dxa"/>
            <w:tcBorders>
              <w:left w:val="single" w:sz="4" w:space="0" w:color="000000"/>
              <w:bottom w:val="single" w:sz="4" w:space="0" w:color="000000"/>
              <w:right w:val="single" w:sz="4" w:space="0" w:color="000000"/>
            </w:tcBorders>
            <w:vAlign w:val="center"/>
          </w:tcPr>
          <w:p>
            <w:pPr>
              <w:pStyle w:val="ConsPlusNormal1"/>
              <w:tabs>
                <w:tab w:val="clear" w:pos="708"/>
              </w:tabs>
              <w:ind w:hanging="113" w:left="-113" w:right="-113"/>
              <w:jc w:val="center"/>
              <w:rPr>
                <w:rFonts w:ascii="PT Astra Serif" w:hAnsi="PT Astra Serif"/>
              </w:rPr>
            </w:pPr>
            <w:r>
              <w:rPr>
                <w:rFonts w:ascii="PT Astra Serif" w:hAnsi="PT Astra Serif"/>
                <w:sz w:val="24"/>
                <w:szCs w:val="24"/>
              </w:rPr>
              <w:t>1 на 5 единовре-менных посетителе</w:t>
            </w:r>
          </w:p>
        </w:tc>
        <w:tc>
          <w:tcPr>
            <w:tcW w:w="1308"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метры</w:t>
            </w:r>
          </w:p>
        </w:tc>
        <w:tc>
          <w:tcPr>
            <w:tcW w:w="1302"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800</w:t>
            </w:r>
          </w:p>
        </w:tc>
      </w:tr>
      <w:tr>
        <w:trPr>
          <w:trHeight w:val="1211" w:hRule="atLeast"/>
        </w:trPr>
        <w:tc>
          <w:tcPr>
            <w:tcW w:w="567" w:type="dxa"/>
            <w:vMerge w:val="continue"/>
            <w:tcBorders>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sz w:val="24"/>
                <w:szCs w:val="24"/>
              </w:rPr>
            </w:pPr>
            <w:r>
              <w:rPr>
                <w:rFonts w:ascii="PT Astra Serif" w:hAnsi="PT Astra Serif"/>
                <w:sz w:val="24"/>
                <w:szCs w:val="24"/>
              </w:rPr>
            </w:r>
          </w:p>
        </w:tc>
        <w:tc>
          <w:tcPr>
            <w:tcW w:w="3798" w:type="dxa"/>
            <w:vMerge w:val="continue"/>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sz w:val="24"/>
                <w:szCs w:val="24"/>
              </w:rPr>
            </w:pPr>
            <w:r>
              <w:rPr>
                <w:rFonts w:ascii="PT Astra Serif" w:hAnsi="PT Astra Serif"/>
                <w:sz w:val="24"/>
                <w:szCs w:val="24"/>
              </w:rPr>
            </w:r>
          </w:p>
        </w:tc>
        <w:tc>
          <w:tcPr>
            <w:tcW w:w="1469"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количество мест для велосипе-дов и СИМ</w:t>
            </w:r>
          </w:p>
        </w:tc>
        <w:tc>
          <w:tcPr>
            <w:tcW w:w="1365" w:type="dxa"/>
            <w:tcBorders>
              <w:left w:val="single" w:sz="4" w:space="0" w:color="000000"/>
              <w:bottom w:val="single" w:sz="4" w:space="0" w:color="000000"/>
              <w:right w:val="single" w:sz="4" w:space="0" w:color="000000"/>
            </w:tcBorders>
            <w:vAlign w:val="center"/>
          </w:tcPr>
          <w:p>
            <w:pPr>
              <w:pStyle w:val="ConsPlusNormal1"/>
              <w:tabs>
                <w:tab w:val="clear" w:pos="708"/>
              </w:tabs>
              <w:ind w:hanging="113" w:left="-113" w:right="-113"/>
              <w:jc w:val="center"/>
              <w:rPr>
                <w:rFonts w:ascii="PT Astra Serif" w:hAnsi="PT Astra Serif"/>
              </w:rPr>
            </w:pPr>
            <w:r>
              <w:rPr>
                <w:rFonts w:ascii="PT Astra Serif" w:hAnsi="PT Astra Serif"/>
                <w:sz w:val="24"/>
                <w:szCs w:val="24"/>
              </w:rPr>
              <w:t>1 на 5 единовре-менных посетителе</w:t>
            </w:r>
          </w:p>
        </w:tc>
        <w:tc>
          <w:tcPr>
            <w:tcW w:w="1308"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метры</w:t>
            </w:r>
          </w:p>
        </w:tc>
        <w:tc>
          <w:tcPr>
            <w:tcW w:w="1302"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50</w:t>
            </w:r>
          </w:p>
        </w:tc>
      </w:tr>
      <w:tr>
        <w:trPr>
          <w:trHeight w:val="693" w:hRule="atLeast"/>
        </w:trPr>
        <w:tc>
          <w:tcPr>
            <w:tcW w:w="567" w:type="dxa"/>
            <w:vMerge w:val="restart"/>
            <w:tcBorders>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rPr>
            </w:pPr>
            <w:r>
              <w:rPr>
                <w:rFonts w:ascii="PT Astra Serif" w:hAnsi="PT Astra Serif"/>
                <w:sz w:val="24"/>
                <w:szCs w:val="24"/>
              </w:rPr>
              <w:t>38</w:t>
            </w:r>
          </w:p>
        </w:tc>
        <w:tc>
          <w:tcPr>
            <w:tcW w:w="3798" w:type="dxa"/>
            <w:vMerge w:val="restart"/>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rPr>
            </w:pPr>
            <w:r>
              <w:rPr>
                <w:rFonts w:ascii="PT Astra Serif" w:hAnsi="PT Astra Serif"/>
                <w:sz w:val="24"/>
                <w:szCs w:val="24"/>
              </w:rPr>
              <w:t>Дома отдыха и санатории, санатории-профилактории, базы отдыха предприятий и туристские базы</w:t>
            </w:r>
          </w:p>
        </w:tc>
        <w:tc>
          <w:tcPr>
            <w:tcW w:w="1469"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количество машино-мест</w:t>
            </w:r>
          </w:p>
        </w:tc>
        <w:tc>
          <w:tcPr>
            <w:tcW w:w="1365" w:type="dxa"/>
            <w:tcBorders>
              <w:left w:val="single" w:sz="4" w:space="0" w:color="000000"/>
              <w:bottom w:val="single" w:sz="4" w:space="0" w:color="000000"/>
              <w:right w:val="single" w:sz="4" w:space="0" w:color="000000"/>
            </w:tcBorders>
            <w:vAlign w:val="center"/>
          </w:tcPr>
          <w:p>
            <w:pPr>
              <w:pStyle w:val="ConsPlusNormal1"/>
              <w:widowControl w:val="false"/>
              <w:tabs>
                <w:tab w:val="clear" w:pos="708"/>
              </w:tabs>
              <w:suppressAutoHyphens w:val="true"/>
              <w:bidi w:val="0"/>
              <w:spacing w:lineRule="auto" w:line="240" w:before="0" w:after="0"/>
              <w:ind w:hanging="113" w:left="-113" w:right="-113"/>
              <w:jc w:val="center"/>
              <w:rPr>
                <w:rFonts w:ascii="PT Astra Serif" w:hAnsi="PT Astra Serif"/>
              </w:rPr>
            </w:pPr>
            <w:r>
              <w:rPr>
                <w:rFonts w:ascii="PT Astra Serif" w:hAnsi="PT Astra Serif"/>
                <w:sz w:val="24"/>
                <w:szCs w:val="24"/>
              </w:rPr>
              <w:t>1 на 10 единовре-менных посетителей</w:t>
            </w:r>
          </w:p>
        </w:tc>
        <w:tc>
          <w:tcPr>
            <w:tcW w:w="1308"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метры</w:t>
            </w:r>
          </w:p>
        </w:tc>
        <w:tc>
          <w:tcPr>
            <w:tcW w:w="1302"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300</w:t>
            </w:r>
          </w:p>
        </w:tc>
      </w:tr>
      <w:tr>
        <w:trPr>
          <w:trHeight w:val="1166" w:hRule="atLeast"/>
        </w:trPr>
        <w:tc>
          <w:tcPr>
            <w:tcW w:w="567" w:type="dxa"/>
            <w:vMerge w:val="continue"/>
            <w:tcBorders>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sz w:val="24"/>
                <w:szCs w:val="24"/>
              </w:rPr>
            </w:pPr>
            <w:r>
              <w:rPr>
                <w:rFonts w:ascii="PT Astra Serif" w:hAnsi="PT Astra Serif"/>
                <w:sz w:val="24"/>
                <w:szCs w:val="24"/>
              </w:rPr>
            </w:r>
          </w:p>
        </w:tc>
        <w:tc>
          <w:tcPr>
            <w:tcW w:w="3798" w:type="dxa"/>
            <w:vMerge w:val="continue"/>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sz w:val="24"/>
                <w:szCs w:val="24"/>
              </w:rPr>
            </w:pPr>
            <w:r>
              <w:rPr>
                <w:rFonts w:ascii="PT Astra Serif" w:hAnsi="PT Astra Serif"/>
                <w:sz w:val="24"/>
                <w:szCs w:val="24"/>
              </w:rPr>
            </w:r>
          </w:p>
        </w:tc>
        <w:tc>
          <w:tcPr>
            <w:tcW w:w="1469"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количество мест для велосипе-дов и СИМ</w:t>
            </w:r>
          </w:p>
        </w:tc>
        <w:tc>
          <w:tcPr>
            <w:tcW w:w="1365" w:type="dxa"/>
            <w:tcBorders>
              <w:left w:val="single" w:sz="4" w:space="0" w:color="000000"/>
              <w:bottom w:val="single" w:sz="4" w:space="0" w:color="000000"/>
              <w:right w:val="single" w:sz="4" w:space="0" w:color="000000"/>
            </w:tcBorders>
            <w:vAlign w:val="center"/>
          </w:tcPr>
          <w:p>
            <w:pPr>
              <w:pStyle w:val="ConsPlusNormal1"/>
              <w:widowControl w:val="false"/>
              <w:tabs>
                <w:tab w:val="clear" w:pos="708"/>
              </w:tabs>
              <w:suppressAutoHyphens w:val="true"/>
              <w:bidi w:val="0"/>
              <w:spacing w:lineRule="auto" w:line="240" w:before="0" w:after="0"/>
              <w:ind w:hanging="113" w:left="-113" w:right="-113"/>
              <w:jc w:val="center"/>
              <w:rPr>
                <w:rFonts w:ascii="PT Astra Serif" w:hAnsi="PT Astra Serif"/>
              </w:rPr>
            </w:pPr>
            <w:r>
              <w:rPr>
                <w:rFonts w:ascii="PT Astra Serif" w:hAnsi="PT Astra Serif"/>
                <w:sz w:val="24"/>
                <w:szCs w:val="24"/>
              </w:rPr>
              <w:t>1 на 10 единовре-менных посетителей</w:t>
            </w:r>
          </w:p>
        </w:tc>
        <w:tc>
          <w:tcPr>
            <w:tcW w:w="1308"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метры</w:t>
            </w:r>
          </w:p>
        </w:tc>
        <w:tc>
          <w:tcPr>
            <w:tcW w:w="1302"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50</w:t>
            </w:r>
          </w:p>
        </w:tc>
      </w:tr>
      <w:tr>
        <w:trPr>
          <w:trHeight w:val="693" w:hRule="atLeast"/>
        </w:trPr>
        <w:tc>
          <w:tcPr>
            <w:tcW w:w="567" w:type="dxa"/>
            <w:vMerge w:val="restart"/>
            <w:tcBorders>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rPr>
            </w:pPr>
            <w:r>
              <w:rPr>
                <w:rFonts w:ascii="PT Astra Serif" w:hAnsi="PT Astra Serif"/>
                <w:sz w:val="24"/>
                <w:szCs w:val="24"/>
              </w:rPr>
              <w:t>39</w:t>
            </w:r>
          </w:p>
        </w:tc>
        <w:tc>
          <w:tcPr>
            <w:tcW w:w="3798" w:type="dxa"/>
            <w:vMerge w:val="restart"/>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rPr>
            </w:pPr>
            <w:r>
              <w:rPr>
                <w:rFonts w:ascii="PT Astra Serif" w:hAnsi="PT Astra Serif"/>
                <w:sz w:val="24"/>
                <w:szCs w:val="24"/>
              </w:rPr>
              <w:t>Предприятия общественного питания и торговли в пределах рекреационных зон</w:t>
            </w:r>
          </w:p>
        </w:tc>
        <w:tc>
          <w:tcPr>
            <w:tcW w:w="1469"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количество машино-мест</w:t>
            </w:r>
          </w:p>
        </w:tc>
        <w:tc>
          <w:tcPr>
            <w:tcW w:w="1365" w:type="dxa"/>
            <w:tcBorders>
              <w:left w:val="single" w:sz="4" w:space="0" w:color="000000"/>
              <w:bottom w:val="single" w:sz="4" w:space="0" w:color="000000"/>
              <w:right w:val="single" w:sz="4" w:space="0" w:color="000000"/>
            </w:tcBorders>
            <w:vAlign w:val="center"/>
          </w:tcPr>
          <w:p>
            <w:pPr>
              <w:pStyle w:val="ConsPlusNormal1"/>
              <w:tabs>
                <w:tab w:val="clear" w:pos="708"/>
              </w:tabs>
              <w:ind w:hanging="113" w:left="-113" w:right="-113"/>
              <w:jc w:val="center"/>
              <w:rPr>
                <w:rFonts w:ascii="PT Astra Serif" w:hAnsi="PT Astra Serif"/>
              </w:rPr>
            </w:pPr>
            <w:r>
              <w:rPr>
                <w:rFonts w:ascii="PT Astra Serif" w:hAnsi="PT Astra Serif"/>
                <w:sz w:val="24"/>
              </w:rPr>
              <w:t xml:space="preserve">1 на 10 мест </w:t>
              <w:br/>
              <w:t>в залах или единовре-менных посетителей и персонала</w:t>
            </w:r>
          </w:p>
        </w:tc>
        <w:tc>
          <w:tcPr>
            <w:tcW w:w="1308"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метры</w:t>
            </w:r>
          </w:p>
        </w:tc>
        <w:tc>
          <w:tcPr>
            <w:tcW w:w="1302"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200</w:t>
            </w:r>
          </w:p>
        </w:tc>
      </w:tr>
      <w:tr>
        <w:trPr>
          <w:trHeight w:val="1224" w:hRule="atLeast"/>
        </w:trPr>
        <w:tc>
          <w:tcPr>
            <w:tcW w:w="567" w:type="dxa"/>
            <w:vMerge w:val="continue"/>
            <w:tcBorders>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sz w:val="24"/>
                <w:szCs w:val="24"/>
              </w:rPr>
            </w:pPr>
            <w:r>
              <w:rPr>
                <w:rFonts w:ascii="PT Astra Serif" w:hAnsi="PT Astra Serif"/>
                <w:sz w:val="24"/>
                <w:szCs w:val="24"/>
              </w:rPr>
            </w:r>
          </w:p>
        </w:tc>
        <w:tc>
          <w:tcPr>
            <w:tcW w:w="3798" w:type="dxa"/>
            <w:vMerge w:val="continue"/>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sz w:val="24"/>
                <w:szCs w:val="24"/>
              </w:rPr>
            </w:pPr>
            <w:r>
              <w:rPr>
                <w:rFonts w:ascii="PT Astra Serif" w:hAnsi="PT Astra Serif"/>
                <w:sz w:val="24"/>
                <w:szCs w:val="24"/>
              </w:rPr>
            </w:r>
          </w:p>
        </w:tc>
        <w:tc>
          <w:tcPr>
            <w:tcW w:w="1469"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количество мест для велосипе-дов и СИМ</w:t>
            </w:r>
          </w:p>
        </w:tc>
        <w:tc>
          <w:tcPr>
            <w:tcW w:w="1365" w:type="dxa"/>
            <w:tcBorders>
              <w:left w:val="single" w:sz="4" w:space="0" w:color="000000"/>
              <w:bottom w:val="single" w:sz="4" w:space="0" w:color="000000"/>
              <w:right w:val="single" w:sz="4" w:space="0" w:color="000000"/>
            </w:tcBorders>
            <w:vAlign w:val="center"/>
          </w:tcPr>
          <w:p>
            <w:pPr>
              <w:pStyle w:val="ConsPlusNormal1"/>
              <w:tabs>
                <w:tab w:val="clear" w:pos="708"/>
              </w:tabs>
              <w:ind w:hanging="113" w:left="-113" w:right="-113"/>
              <w:jc w:val="center"/>
              <w:rPr>
                <w:rFonts w:ascii="PT Astra Serif" w:hAnsi="PT Astra Serif"/>
              </w:rPr>
            </w:pPr>
            <w:r>
              <w:rPr>
                <w:rFonts w:ascii="PT Astra Serif" w:hAnsi="PT Astra Serif"/>
                <w:sz w:val="24"/>
              </w:rPr>
              <w:t>1 на 10 единовре-менных посетителей</w:t>
            </w:r>
          </w:p>
        </w:tc>
        <w:tc>
          <w:tcPr>
            <w:tcW w:w="1308" w:type="dxa"/>
            <w:tcBorders>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rPr>
              <w:t>метры</w:t>
            </w:r>
          </w:p>
        </w:tc>
        <w:tc>
          <w:tcPr>
            <w:tcW w:w="1302"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50</w:t>
            </w:r>
          </w:p>
        </w:tc>
      </w:tr>
    </w:tbl>
    <w:p>
      <w:pPr>
        <w:pStyle w:val="ConsPlusNormal1"/>
        <w:spacing w:lineRule="auto" w:line="240" w:before="28" w:after="28"/>
        <w:ind w:firstLine="709"/>
        <w:jc w:val="both"/>
        <w:rPr/>
      </w:pPr>
      <w:r>
        <w:rPr>
          <w:rFonts w:ascii="PT Astra Serif" w:hAnsi="PT Astra Serif"/>
          <w:sz w:val="28"/>
          <w:szCs w:val="28"/>
        </w:rPr>
        <w:t>Примечания:</w:t>
      </w:r>
    </w:p>
    <w:p>
      <w:pPr>
        <w:pStyle w:val="ConsPlusNormal1"/>
        <w:spacing w:lineRule="auto" w:line="240" w:before="28" w:after="28"/>
        <w:ind w:firstLine="709"/>
        <w:jc w:val="both"/>
        <w:rPr/>
      </w:pPr>
      <w:r>
        <w:rPr>
          <w:rFonts w:ascii="PT Astra Serif" w:hAnsi="PT Astra Serif"/>
          <w:sz w:val="28"/>
          <w:szCs w:val="28"/>
        </w:rPr>
        <w:t>1. Допускается совмещение использования стоянок для легковых автомобилей для зданий и сооружений различного функционального назначения при обосновании разделения во времени в течение суток или дней недели пикового спроса на стоянку легковых автомобилей посетителями зданий и сооружений различного функционального назначения.</w:t>
      </w:r>
    </w:p>
    <w:p>
      <w:pPr>
        <w:pStyle w:val="ConsPlusNormal1"/>
        <w:spacing w:lineRule="auto" w:line="240" w:before="28" w:after="28"/>
        <w:ind w:firstLine="709"/>
        <w:jc w:val="both"/>
        <w:rPr/>
      </w:pPr>
      <w:r>
        <w:rPr>
          <w:rFonts w:ascii="PT Astra Serif" w:hAnsi="PT Astra Serif"/>
          <w:color w:val="000000"/>
          <w:sz w:val="28"/>
          <w:szCs w:val="28"/>
        </w:rPr>
        <w:t xml:space="preserve">2. Количество мест для стоянки (хранения) индивидуального транспорта, управляемого инвалидами или перевозящего инвалидов, и минимальные расстояния для организации доступа к ним следует предусматривать в соответствии с требованиями </w:t>
      </w:r>
      <w:hyperlink r:id="rId9" w:tgtFrame="&quot;СП 59.13330.2020. Свод правил. Доступность зданий и сооружений для маломобильных групп населения. СНиП 35-01-2001">
        <w:r>
          <w:rPr>
            <w:rFonts w:ascii="PT Astra Serif" w:hAnsi="PT Astra Serif"/>
            <w:color w:val="000000"/>
            <w:sz w:val="28"/>
            <w:szCs w:val="28"/>
          </w:rPr>
          <w:t>СП 59.13330.2020</w:t>
        </w:r>
      </w:hyperlink>
      <w:r>
        <w:rPr>
          <w:rFonts w:ascii="PT Astra Serif" w:hAnsi="PT Astra Serif"/>
          <w:color w:val="000000"/>
          <w:sz w:val="28"/>
          <w:szCs w:val="28"/>
        </w:rPr>
        <w:t xml:space="preserve"> «Свод правил. Доступность зданий и сооружений для маломобильных групп населения. СНиП 35-01-2001», </w:t>
      </w:r>
      <w:hyperlink r:id="rId10" w:tgtFrame="&quot;СП 113.13330.2023 СНиП 21-02-99*. Стоянки автомобилей">
        <w:r>
          <w:rPr>
            <w:rFonts w:ascii="PT Astra Serif" w:hAnsi="PT Astra Serif"/>
            <w:color w:val="000000"/>
            <w:sz w:val="28"/>
            <w:szCs w:val="28"/>
          </w:rPr>
          <w:t>СП 113.13330</w:t>
        </w:r>
      </w:hyperlink>
      <w:r>
        <w:rPr>
          <w:rFonts w:ascii="PT Astra Serif" w:hAnsi="PT Astra Serif"/>
          <w:color w:val="000000"/>
          <w:sz w:val="28"/>
          <w:szCs w:val="28"/>
        </w:rPr>
        <w:t xml:space="preserve"> «СНиП 21-02-99*. Стоянки автомобилей».</w:t>
      </w:r>
    </w:p>
    <w:p>
      <w:pPr>
        <w:pStyle w:val="Normal"/>
        <w:spacing w:lineRule="auto" w:line="240" w:before="28" w:after="28"/>
        <w:ind w:firstLine="709"/>
        <w:jc w:val="both"/>
        <w:rPr/>
      </w:pPr>
      <w:r>
        <w:rPr>
          <w:rFonts w:ascii="PT Astra Serif" w:hAnsi="PT Astra Serif"/>
          <w:color w:val="000000"/>
          <w:sz w:val="28"/>
          <w:szCs w:val="28"/>
          <w:lang w:eastAsia="hi-IN" w:bidi="hi-IN"/>
        </w:rPr>
        <w:t xml:space="preserve">На </w:t>
      </w:r>
      <w:r>
        <w:rPr>
          <w:rFonts w:ascii="PT Astra Serif" w:hAnsi="PT Astra Serif"/>
          <w:color w:val="000000"/>
          <w:sz w:val="28"/>
          <w:szCs w:val="28"/>
        </w:rPr>
        <w:t xml:space="preserve">приобъектных автостоянках у общественных зданий, учреждений, предприятий, на рекреационных территориях </w:t>
      </w:r>
      <w:r>
        <w:rPr>
          <w:rFonts w:ascii="PT Astra Serif" w:hAnsi="PT Astra Serif"/>
          <w:color w:val="000000"/>
          <w:sz w:val="28"/>
          <w:szCs w:val="28"/>
          <w:lang w:eastAsia="hi-IN" w:bidi="hi-IN"/>
        </w:rPr>
        <w:t>следует выделять 10% мест (но не менее одного места) для транспорта инвалидов, в том числе 5% специализированных мест для автотранспорта инвалидов на кресле-коляске</w:t>
      </w:r>
      <w:r>
        <w:rPr>
          <w:rFonts w:ascii="PT Astra Serif" w:hAnsi="PT Astra Serif"/>
          <w:color w:val="000000"/>
          <w:sz w:val="28"/>
          <w:szCs w:val="28"/>
        </w:rPr>
        <w:t>.</w:t>
      </w:r>
    </w:p>
    <w:p>
      <w:pPr>
        <w:pStyle w:val="ConsPlusNormal1"/>
        <w:spacing w:lineRule="auto" w:line="240" w:before="28" w:after="28"/>
        <w:ind w:firstLine="709"/>
        <w:jc w:val="both"/>
        <w:rPr/>
      </w:pPr>
      <w:r>
        <w:rPr>
          <w:rFonts w:ascii="PT Astra Serif" w:hAnsi="PT Astra Serif"/>
          <w:sz w:val="28"/>
          <w:szCs w:val="28"/>
        </w:rPr>
        <w:t xml:space="preserve">3. Размещение стоянок автомобилей для зданий общеобразовательных организаций, зданий дошкольных образовательных организаций, зданий организаций для детей-сирот и детей, оставшихся без попечения родителей, предусматривают на земельных участках общего пользования, расположенных на прилегающих к земельным участкам таких зданий. </w:t>
      </w:r>
    </w:p>
    <w:p>
      <w:pPr>
        <w:pStyle w:val="ConsPlusNormal1"/>
        <w:spacing w:lineRule="auto" w:line="240" w:before="28" w:after="28"/>
        <w:ind w:firstLine="709"/>
        <w:jc w:val="both"/>
        <w:rPr/>
      </w:pPr>
      <w:r>
        <w:rPr>
          <w:rFonts w:ascii="PT Astra Serif" w:hAnsi="PT Astra Serif"/>
          <w:color w:val="000000"/>
          <w:sz w:val="28"/>
          <w:szCs w:val="28"/>
        </w:rPr>
        <w:t xml:space="preserve">При зданиях общеобразовательных организаций необходимо в дополнение к указанным выше местам парковки организовывать парковку для посадки/высадки детей, которых доставляют к месту учебы на автомобиле. Указанную парковку необходимо размещать согласно </w:t>
      </w:r>
      <w:hyperlink r:id="rId11" w:tgtFrame="&quot;СП 251.1325800.2016. Свод правил. Здания общеобразовательных организаций. Правила проектирования">
        <w:r>
          <w:rPr>
            <w:rFonts w:ascii="PT Astra Serif" w:hAnsi="PT Astra Serif"/>
            <w:color w:val="000000"/>
            <w:sz w:val="28"/>
            <w:szCs w:val="28"/>
          </w:rPr>
          <w:t>СП 251.1325800.2016</w:t>
        </w:r>
      </w:hyperlink>
      <w:r>
        <w:rPr>
          <w:rFonts w:ascii="PT Astra Serif" w:hAnsi="PT Astra Serif"/>
          <w:color w:val="000000"/>
          <w:sz w:val="28"/>
          <w:szCs w:val="28"/>
        </w:rPr>
        <w:t>. «Свод правил. Здания общеобразовательных организаций. Правила проектирования».</w:t>
      </w:r>
    </w:p>
    <w:p>
      <w:pPr>
        <w:pStyle w:val="Heading2"/>
        <w:spacing w:lineRule="auto" w:line="240" w:before="171" w:after="171"/>
        <w:ind w:left="0"/>
        <w:jc w:val="center"/>
        <w:rPr>
          <w:rFonts w:ascii="PT Astra Serif" w:hAnsi="PT Astra Serif"/>
        </w:rPr>
      </w:pPr>
      <w:r>
        <w:rPr>
          <w:rFonts w:ascii="PT Astra Serif" w:hAnsi="PT Astra Serif"/>
          <w:sz w:val="28"/>
          <w:szCs w:val="28"/>
        </w:rPr>
        <w:t>1.3. ОБЪЕКТЫ ФИЗИЧЕСКОЙ КУЛЬТУРЫ И МАССОВОГО СПОРТА</w:t>
      </w:r>
    </w:p>
    <w:p>
      <w:pPr>
        <w:pStyle w:val="Normal"/>
        <w:tabs>
          <w:tab w:val="clear" w:pos="708"/>
          <w:tab w:val="left" w:pos="3015" w:leader="none"/>
        </w:tabs>
        <w:suppressAutoHyphens w:val="true"/>
        <w:spacing w:lineRule="auto" w:line="240" w:before="57" w:after="57"/>
        <w:jc w:val="right"/>
        <w:rPr>
          <w:rFonts w:ascii="PT Astra Serif" w:hAnsi="PT Astra Serif"/>
        </w:rPr>
      </w:pPr>
      <w:r>
        <w:rPr>
          <w:rFonts w:ascii="PT Astra Serif" w:hAnsi="PT Astra Serif"/>
          <w:b/>
          <w:sz w:val="28"/>
          <w:szCs w:val="28"/>
          <w:lang w:eastAsia="hi-IN" w:bidi="hi-IN"/>
        </w:rPr>
        <w:t>Таблица 1.3</w:t>
      </w:r>
    </w:p>
    <w:tbl>
      <w:tblPr>
        <w:tblW w:w="9690" w:type="dxa"/>
        <w:jc w:val="left"/>
        <w:tblInd w:w="108" w:type="dxa"/>
        <w:tblLayout w:type="fixed"/>
        <w:tblCellMar>
          <w:top w:w="0" w:type="dxa"/>
          <w:left w:w="108" w:type="dxa"/>
          <w:bottom w:w="0" w:type="dxa"/>
          <w:right w:w="108" w:type="dxa"/>
        </w:tblCellMar>
        <w:tblLook w:firstRow="1" w:noVBand="0" w:lastRow="0" w:firstColumn="1" w:lastColumn="0" w:noHBand="0" w:val="00a0"/>
      </w:tblPr>
      <w:tblGrid>
        <w:gridCol w:w="447"/>
        <w:gridCol w:w="3902"/>
        <w:gridCol w:w="1426"/>
        <w:gridCol w:w="1315"/>
        <w:gridCol w:w="1294"/>
        <w:gridCol w:w="1305"/>
      </w:tblGrid>
      <w:tr>
        <w:trPr>
          <w:trHeight w:val="778" w:hRule="atLeast"/>
        </w:trPr>
        <w:tc>
          <w:tcPr>
            <w:tcW w:w="447"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57" w:after="57"/>
              <w:jc w:val="center"/>
              <w:rPr>
                <w:rFonts w:ascii="PT Astra Serif" w:hAnsi="PT Astra Serif"/>
              </w:rPr>
            </w:pPr>
            <w:r>
              <w:rPr>
                <w:rFonts w:ascii="PT Astra Serif" w:hAnsi="PT Astra Serif"/>
                <w:sz w:val="24"/>
                <w:szCs w:val="24"/>
                <w:lang w:val="en-US" w:eastAsia="hi-IN" w:bidi="hi-IN"/>
              </w:rPr>
              <w:t>№</w:t>
            </w:r>
          </w:p>
        </w:tc>
        <w:tc>
          <w:tcPr>
            <w:tcW w:w="3902"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113" w:right="0"/>
              <w:jc w:val="center"/>
              <w:rPr>
                <w:rFonts w:ascii="PT Astra Serif" w:hAnsi="PT Astra Serif"/>
              </w:rPr>
            </w:pPr>
            <w:r>
              <w:rPr>
                <w:rFonts w:ascii="PT Astra Serif" w:hAnsi="PT Astra Serif"/>
                <w:sz w:val="24"/>
                <w:szCs w:val="24"/>
                <w:lang w:val="en-US" w:eastAsia="hi-IN" w:bidi="hi-IN"/>
              </w:rPr>
              <w:t>Наименование нормируемых показателей и (или) объектов</w:t>
            </w:r>
          </w:p>
        </w:tc>
        <w:tc>
          <w:tcPr>
            <w:tcW w:w="2741" w:type="dxa"/>
            <w:gridSpan w:val="2"/>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57" w:after="57"/>
              <w:jc w:val="center"/>
              <w:rPr>
                <w:rFonts w:ascii="PT Astra Serif" w:hAnsi="PT Astra Serif"/>
              </w:rPr>
            </w:pPr>
            <w:r>
              <w:rPr>
                <w:rFonts w:ascii="PT Astra Serif" w:hAnsi="PT Astra Serif"/>
                <w:sz w:val="24"/>
                <w:szCs w:val="24"/>
                <w:lang w:val="en-US" w:eastAsia="hi-IN" w:bidi="hi-IN"/>
              </w:rPr>
              <w:t>Минимально допустимый уровень обеспеченности</w:t>
            </w:r>
          </w:p>
        </w:tc>
        <w:tc>
          <w:tcPr>
            <w:tcW w:w="2599" w:type="dxa"/>
            <w:gridSpan w:val="2"/>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57" w:after="57"/>
              <w:jc w:val="center"/>
              <w:rPr>
                <w:rFonts w:ascii="PT Astra Serif" w:hAnsi="PT Astra Serif"/>
              </w:rPr>
            </w:pPr>
            <w:r>
              <w:rPr>
                <w:rFonts w:ascii="PT Astra Serif" w:hAnsi="PT Astra Serif"/>
                <w:sz w:val="24"/>
                <w:szCs w:val="24"/>
                <w:lang w:eastAsia="hi-IN" w:bidi="hi-IN"/>
              </w:rPr>
              <w:t>Максимально допустимый уровень территориальной доступности</w:t>
            </w:r>
          </w:p>
        </w:tc>
      </w:tr>
      <w:tr>
        <w:trPr>
          <w:trHeight w:val="810" w:hRule="atLeast"/>
        </w:trPr>
        <w:tc>
          <w:tcPr>
            <w:tcW w:w="44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jc w:val="both"/>
              <w:rPr>
                <w:rFonts w:ascii="PT Astra Serif" w:hAnsi="PT Astra Serif"/>
                <w:b/>
                <w:sz w:val="24"/>
                <w:szCs w:val="24"/>
                <w:lang w:eastAsia="hi-IN" w:bidi="hi-IN"/>
              </w:rPr>
            </w:pPr>
            <w:r>
              <w:rPr>
                <w:rFonts w:ascii="PT Astra Serif" w:hAnsi="PT Astra Serif"/>
                <w:b/>
                <w:sz w:val="24"/>
                <w:szCs w:val="24"/>
                <w:lang w:eastAsia="hi-IN" w:bidi="hi-IN"/>
              </w:rPr>
            </w:r>
          </w:p>
        </w:tc>
        <w:tc>
          <w:tcPr>
            <w:tcW w:w="390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jc w:val="both"/>
              <w:rPr>
                <w:rFonts w:ascii="PT Astra Serif" w:hAnsi="PT Astra Serif"/>
                <w:b/>
                <w:sz w:val="24"/>
                <w:szCs w:val="24"/>
                <w:lang w:eastAsia="hi-IN" w:bidi="hi-IN"/>
              </w:rPr>
            </w:pPr>
            <w:r>
              <w:rPr>
                <w:rFonts w:ascii="PT Astra Serif" w:hAnsi="PT Astra Serif"/>
                <w:b/>
                <w:sz w:val="24"/>
                <w:szCs w:val="24"/>
                <w:lang w:eastAsia="hi-IN" w:bidi="hi-IN"/>
              </w:rPr>
            </w:r>
          </w:p>
        </w:tc>
        <w:tc>
          <w:tcPr>
            <w:tcW w:w="1426"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57" w:after="57"/>
              <w:jc w:val="center"/>
              <w:rPr>
                <w:rFonts w:ascii="PT Astra Serif" w:hAnsi="PT Astra Serif"/>
              </w:rPr>
            </w:pPr>
            <w:r>
              <w:rPr>
                <w:rFonts w:ascii="PT Astra Serif" w:hAnsi="PT Astra Serif"/>
                <w:sz w:val="24"/>
                <w:szCs w:val="24"/>
                <w:lang w:eastAsia="hi-IN" w:bidi="hi-IN"/>
              </w:rPr>
              <w:t>Единица измерения</w:t>
            </w:r>
          </w:p>
        </w:tc>
        <w:tc>
          <w:tcPr>
            <w:tcW w:w="1315"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57" w:after="57"/>
              <w:jc w:val="center"/>
              <w:rPr>
                <w:rFonts w:ascii="PT Astra Serif" w:hAnsi="PT Astra Serif"/>
              </w:rPr>
            </w:pPr>
            <w:r>
              <w:rPr>
                <w:rFonts w:ascii="PT Astra Serif" w:hAnsi="PT Astra Serif"/>
                <w:sz w:val="24"/>
                <w:szCs w:val="24"/>
                <w:lang w:eastAsia="hi-IN" w:bidi="hi-IN"/>
              </w:rPr>
              <w:t>Величина</w:t>
            </w:r>
          </w:p>
        </w:tc>
        <w:tc>
          <w:tcPr>
            <w:tcW w:w="1294"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57" w:after="57"/>
              <w:jc w:val="center"/>
              <w:rPr>
                <w:rFonts w:ascii="PT Astra Serif" w:hAnsi="PT Astra Serif"/>
              </w:rPr>
            </w:pPr>
            <w:r>
              <w:rPr>
                <w:rFonts w:ascii="PT Astra Serif" w:hAnsi="PT Astra Serif"/>
                <w:sz w:val="24"/>
                <w:szCs w:val="24"/>
                <w:lang w:eastAsia="hi-IN" w:bidi="hi-IN"/>
              </w:rPr>
              <w:t>Единица измерения</w:t>
            </w:r>
          </w:p>
        </w:tc>
        <w:tc>
          <w:tcPr>
            <w:tcW w:w="1305"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57" w:after="57"/>
              <w:jc w:val="center"/>
              <w:rPr>
                <w:rFonts w:ascii="PT Astra Serif" w:hAnsi="PT Astra Serif"/>
              </w:rPr>
            </w:pPr>
            <w:r>
              <w:rPr>
                <w:rFonts w:ascii="PT Astra Serif" w:hAnsi="PT Astra Serif"/>
                <w:sz w:val="24"/>
                <w:szCs w:val="24"/>
                <w:lang w:eastAsia="hi-IN" w:bidi="hi-IN"/>
              </w:rPr>
              <w:t>Величина</w:t>
            </w:r>
          </w:p>
        </w:tc>
      </w:tr>
      <w:tr>
        <w:trPr>
          <w:trHeight w:val="962" w:hRule="atLeast"/>
        </w:trPr>
        <w:tc>
          <w:tcPr>
            <w:tcW w:w="447"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rPr>
            </w:pPr>
            <w:r>
              <w:rPr>
                <w:rFonts w:ascii="PT Astra Serif" w:hAnsi="PT Astra Serif"/>
                <w:sz w:val="24"/>
                <w:szCs w:val="24"/>
                <w:lang w:val="en-US" w:eastAsia="hi-IN" w:bidi="hi-IN"/>
              </w:rPr>
              <w:t>1</w:t>
            </w:r>
          </w:p>
        </w:tc>
        <w:tc>
          <w:tcPr>
            <w:tcW w:w="3902"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jc w:val="left"/>
              <w:rPr>
                <w:rFonts w:ascii="PT Astra Serif" w:hAnsi="PT Astra Serif"/>
              </w:rPr>
            </w:pPr>
            <w:r>
              <w:rPr>
                <w:rFonts w:ascii="PT Astra Serif" w:hAnsi="PT Astra Serif"/>
                <w:sz w:val="24"/>
                <w:szCs w:val="24"/>
              </w:rPr>
              <w:t>усредненный норматив единовременной пропускной способности (ЕПС</w:t>
            </w:r>
            <w:r>
              <w:rPr>
                <w:rFonts w:ascii="PT Astra Serif" w:hAnsi="PT Astra Serif"/>
                <w:sz w:val="24"/>
                <w:szCs w:val="24"/>
                <w:vertAlign w:val="subscript"/>
              </w:rPr>
              <w:t>норм</w:t>
            </w:r>
            <w:r>
              <w:rPr>
                <w:rFonts w:ascii="PT Astra Serif" w:hAnsi="PT Astra Serif"/>
                <w:sz w:val="24"/>
                <w:szCs w:val="24"/>
              </w:rPr>
              <w:t>)</w:t>
            </w:r>
          </w:p>
        </w:tc>
        <w:tc>
          <w:tcPr>
            <w:tcW w:w="1426"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rPr>
            </w:pPr>
            <w:r>
              <w:rPr>
                <w:rFonts w:ascii="PT Astra Serif" w:hAnsi="PT Astra Serif"/>
                <w:sz w:val="24"/>
                <w:szCs w:val="24"/>
              </w:rPr>
              <w:t>чел. на 1000 жит.</w:t>
            </w:r>
          </w:p>
        </w:tc>
        <w:tc>
          <w:tcPr>
            <w:tcW w:w="1315"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rPr>
            </w:pPr>
            <w:r>
              <w:rPr>
                <w:rFonts w:ascii="PT Astra Serif" w:hAnsi="PT Astra Serif"/>
                <w:sz w:val="24"/>
                <w:szCs w:val="24"/>
                <w:lang w:eastAsia="hi-IN" w:bidi="hi-IN"/>
              </w:rPr>
              <w:t>122</w:t>
            </w:r>
          </w:p>
        </w:tc>
        <w:tc>
          <w:tcPr>
            <w:tcW w:w="2599" w:type="dxa"/>
            <w:gridSpan w:val="2"/>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ind w:hanging="0"/>
              <w:jc w:val="center"/>
              <w:rPr>
                <w:rFonts w:ascii="PT Astra Serif" w:hAnsi="PT Astra Serif"/>
              </w:rPr>
            </w:pPr>
            <w:r>
              <w:rPr>
                <w:rFonts w:ascii="PT Astra Serif" w:hAnsi="PT Astra Serif"/>
                <w:lang w:val="ru-RU" w:eastAsia="hi-IN" w:bidi="hi-IN"/>
              </w:rPr>
              <w:t>не устанавливается</w:t>
            </w:r>
          </w:p>
        </w:tc>
      </w:tr>
      <w:tr>
        <w:trPr>
          <w:trHeight w:val="963" w:hRule="atLeast"/>
        </w:trPr>
        <w:tc>
          <w:tcPr>
            <w:tcW w:w="447"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rPr>
            </w:pPr>
            <w:r>
              <w:rPr>
                <w:rFonts w:ascii="PT Astra Serif" w:hAnsi="PT Astra Serif"/>
                <w:spacing w:val="-14"/>
                <w:sz w:val="24"/>
                <w:szCs w:val="24"/>
                <w:lang w:val="en-US" w:eastAsia="hi-IN" w:bidi="hi-IN"/>
              </w:rPr>
              <w:t>2</w:t>
            </w:r>
          </w:p>
        </w:tc>
        <w:tc>
          <w:tcPr>
            <w:tcW w:w="3902" w:type="dxa"/>
            <w:tcBorders>
              <w:top w:val="single" w:sz="4" w:space="0" w:color="000000"/>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rPr>
            </w:pPr>
            <w:r>
              <w:rPr>
                <w:rFonts w:ascii="PT Astra Serif" w:hAnsi="PT Astra Serif"/>
                <w:sz w:val="24"/>
                <w:szCs w:val="24"/>
              </w:rPr>
              <w:t>Территория, занимаемая физкультурно-спортивными сооружениями</w:t>
            </w:r>
          </w:p>
        </w:tc>
        <w:tc>
          <w:tcPr>
            <w:tcW w:w="1426" w:type="dxa"/>
            <w:tcBorders>
              <w:top w:val="single" w:sz="4" w:space="0" w:color="000000"/>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 xml:space="preserve">га на </w:t>
              <w:br/>
              <w:t>1000 жит.</w:t>
            </w:r>
          </w:p>
        </w:tc>
        <w:tc>
          <w:tcPr>
            <w:tcW w:w="1315" w:type="dxa"/>
            <w:tcBorders>
              <w:top w:val="single" w:sz="4" w:space="0" w:color="000000"/>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0,7</w:t>
            </w:r>
          </w:p>
        </w:tc>
        <w:tc>
          <w:tcPr>
            <w:tcW w:w="2599" w:type="dxa"/>
            <w:gridSpan w:val="2"/>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ind w:hanging="0"/>
              <w:jc w:val="center"/>
              <w:rPr>
                <w:rFonts w:ascii="PT Astra Serif" w:hAnsi="PT Astra Serif"/>
              </w:rPr>
            </w:pPr>
            <w:r>
              <w:rPr>
                <w:rFonts w:ascii="PT Astra Serif" w:hAnsi="PT Astra Serif"/>
                <w:lang w:val="ru-RU" w:eastAsia="hi-IN" w:bidi="hi-IN"/>
              </w:rPr>
              <w:t>не устанавливается</w:t>
            </w:r>
          </w:p>
        </w:tc>
      </w:tr>
      <w:tr>
        <w:trPr>
          <w:trHeight w:val="1537" w:hRule="atLeast"/>
        </w:trPr>
        <w:tc>
          <w:tcPr>
            <w:tcW w:w="447"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rPr>
            </w:pPr>
            <w:r>
              <w:rPr>
                <w:rFonts w:ascii="PT Astra Serif" w:hAnsi="PT Astra Serif"/>
                <w:sz w:val="24"/>
                <w:szCs w:val="24"/>
                <w:lang w:val="en-US" w:eastAsia="hi-IN" w:bidi="hi-IN"/>
              </w:rPr>
              <w:t>3</w:t>
            </w:r>
          </w:p>
        </w:tc>
        <w:tc>
          <w:tcPr>
            <w:tcW w:w="3902" w:type="dxa"/>
            <w:tcBorders>
              <w:top w:val="single" w:sz="4" w:space="0" w:color="000000"/>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rPr>
            </w:pPr>
            <w:r>
              <w:rPr>
                <w:rFonts w:ascii="PT Astra Serif" w:hAnsi="PT Astra Serif"/>
                <w:sz w:val="24"/>
                <w:szCs w:val="24"/>
              </w:rPr>
              <w:t>Стадионы с трибунами менее 1500 мест</w:t>
            </w:r>
          </w:p>
        </w:tc>
        <w:tc>
          <w:tcPr>
            <w:tcW w:w="1426" w:type="dxa"/>
            <w:tcBorders>
              <w:top w:val="single" w:sz="4" w:space="0" w:color="000000"/>
              <w:left w:val="single" w:sz="4" w:space="0" w:color="000000"/>
              <w:bottom w:val="single" w:sz="4" w:space="0" w:color="000000"/>
              <w:right w:val="single" w:sz="4" w:space="0" w:color="000000"/>
            </w:tcBorders>
            <w:vAlign w:val="center"/>
          </w:tcPr>
          <w:p>
            <w:pPr>
              <w:pStyle w:val="ConsPlusNormal1"/>
              <w:tabs>
                <w:tab w:val="clear" w:pos="708"/>
              </w:tabs>
              <w:ind w:hanging="57" w:left="-57" w:right="-57"/>
              <w:jc w:val="center"/>
              <w:rPr>
                <w:rFonts w:ascii="PT Astra Serif" w:hAnsi="PT Astra Serif"/>
              </w:rPr>
            </w:pPr>
            <w:r>
              <w:rPr>
                <w:rFonts w:ascii="PT Astra Serif" w:hAnsi="PT Astra Serif"/>
                <w:sz w:val="24"/>
                <w:szCs w:val="24"/>
              </w:rPr>
              <w:t>количество объектов на округ</w:t>
            </w:r>
          </w:p>
        </w:tc>
        <w:tc>
          <w:tcPr>
            <w:tcW w:w="1315" w:type="dxa"/>
            <w:tcBorders>
              <w:top w:val="single" w:sz="4" w:space="0" w:color="000000"/>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1</w:t>
            </w:r>
          </w:p>
        </w:tc>
        <w:tc>
          <w:tcPr>
            <w:tcW w:w="1294" w:type="dxa"/>
            <w:tcBorders>
              <w:top w:val="single" w:sz="4" w:space="0" w:color="000000"/>
              <w:left w:val="single" w:sz="4" w:space="0" w:color="000000"/>
              <w:bottom w:val="single" w:sz="4" w:space="0" w:color="000000"/>
              <w:right w:val="single" w:sz="4" w:space="0" w:color="000000"/>
            </w:tcBorders>
            <w:vAlign w:val="center"/>
          </w:tcPr>
          <w:p>
            <w:pPr>
              <w:pStyle w:val="ConsPlusNormal1"/>
              <w:tabs>
                <w:tab w:val="clear" w:pos="708"/>
              </w:tabs>
              <w:ind w:hanging="113" w:left="-113" w:right="-113"/>
              <w:jc w:val="center"/>
              <w:rPr>
                <w:rFonts w:ascii="PT Astra Serif" w:hAnsi="PT Astra Serif"/>
              </w:rPr>
            </w:pPr>
            <w:r>
              <w:rPr>
                <w:rFonts w:ascii="PT Astra Serif" w:hAnsi="PT Astra Serif"/>
                <w:sz w:val="24"/>
                <w:szCs w:val="24"/>
              </w:rPr>
              <w:t>транспорт. доступность на обществ. транспорте, минуты</w:t>
            </w:r>
          </w:p>
        </w:tc>
        <w:tc>
          <w:tcPr>
            <w:tcW w:w="1305" w:type="dxa"/>
            <w:tcBorders>
              <w:top w:val="single" w:sz="4" w:space="0" w:color="000000"/>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90</w:t>
            </w:r>
          </w:p>
        </w:tc>
      </w:tr>
      <w:tr>
        <w:trPr>
          <w:trHeight w:val="346" w:hRule="atLeast"/>
        </w:trPr>
        <w:tc>
          <w:tcPr>
            <w:tcW w:w="447"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rPr>
            </w:pPr>
            <w:r>
              <w:rPr>
                <w:rFonts w:ascii="PT Astra Serif" w:hAnsi="PT Astra Serif"/>
                <w:sz w:val="24"/>
                <w:szCs w:val="24"/>
                <w:lang w:val="en-US" w:eastAsia="hi-IN" w:bidi="hi-IN"/>
              </w:rPr>
              <w:t>4</w:t>
            </w:r>
          </w:p>
        </w:tc>
        <w:tc>
          <w:tcPr>
            <w:tcW w:w="3902"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rPr>
            </w:pPr>
            <w:r>
              <w:rPr>
                <w:rFonts w:ascii="PT Astra Serif" w:hAnsi="PT Astra Serif"/>
                <w:sz w:val="24"/>
                <w:szCs w:val="24"/>
              </w:rPr>
              <w:t>Плоскостные сооружения всех типов</w:t>
            </w:r>
          </w:p>
        </w:tc>
        <w:tc>
          <w:tcPr>
            <w:tcW w:w="1426" w:type="dxa"/>
            <w:tcBorders>
              <w:top w:val="single" w:sz="4" w:space="0" w:color="000000"/>
              <w:left w:val="single" w:sz="4" w:space="0" w:color="000000"/>
              <w:bottom w:val="single" w:sz="4" w:space="0" w:color="000000"/>
              <w:right w:val="single" w:sz="4" w:space="0" w:color="000000"/>
            </w:tcBorders>
            <w:vAlign w:val="center"/>
          </w:tcPr>
          <w:p>
            <w:pPr>
              <w:pStyle w:val="ConsPlusNormal1"/>
              <w:tabs>
                <w:tab w:val="clear" w:pos="708"/>
              </w:tabs>
              <w:ind w:hanging="57" w:left="-57" w:right="-57"/>
              <w:jc w:val="center"/>
              <w:rPr>
                <w:rFonts w:ascii="PT Astra Serif" w:hAnsi="PT Astra Serif"/>
              </w:rPr>
            </w:pPr>
            <w:r>
              <w:rPr>
                <w:rFonts w:ascii="PT Astra Serif" w:hAnsi="PT Astra Serif"/>
                <w:sz w:val="24"/>
                <w:szCs w:val="24"/>
              </w:rPr>
              <w:t>количество на 100 тысяч жит.</w:t>
            </w:r>
          </w:p>
        </w:tc>
        <w:tc>
          <w:tcPr>
            <w:tcW w:w="1315" w:type="dxa"/>
            <w:tcBorders>
              <w:top w:val="single" w:sz="4" w:space="0" w:color="000000"/>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115</w:t>
            </w:r>
          </w:p>
        </w:tc>
        <w:tc>
          <w:tcPr>
            <w:tcW w:w="2599" w:type="dxa"/>
            <w:gridSpan w:val="2"/>
            <w:vMerge w:val="restart"/>
            <w:tcBorders>
              <w:top w:val="single" w:sz="4" w:space="0" w:color="000000"/>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не устанавливается</w:t>
            </w:r>
          </w:p>
        </w:tc>
      </w:tr>
      <w:tr>
        <w:trPr>
          <w:trHeight w:val="346" w:hRule="atLeast"/>
        </w:trPr>
        <w:tc>
          <w:tcPr>
            <w:tcW w:w="447" w:type="dxa"/>
            <w:vMerge w:val="continue"/>
            <w:tcBorders>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sz w:val="24"/>
                <w:szCs w:val="24"/>
              </w:rPr>
            </w:pPr>
            <w:r>
              <w:rPr>
                <w:rFonts w:ascii="PT Astra Serif" w:hAnsi="PT Astra Serif"/>
                <w:sz w:val="24"/>
                <w:szCs w:val="24"/>
              </w:rPr>
            </w:r>
          </w:p>
        </w:tc>
        <w:tc>
          <w:tcPr>
            <w:tcW w:w="3902" w:type="dxa"/>
            <w:vMerge w:val="continue"/>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sz w:val="24"/>
                <w:szCs w:val="24"/>
              </w:rPr>
            </w:pPr>
            <w:r>
              <w:rPr>
                <w:rFonts w:ascii="PT Astra Serif" w:hAnsi="PT Astra Serif"/>
                <w:sz w:val="24"/>
                <w:szCs w:val="24"/>
              </w:rPr>
            </w:r>
          </w:p>
        </w:tc>
        <w:tc>
          <w:tcPr>
            <w:tcW w:w="1426"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bCs/>
                <w:sz w:val="24"/>
                <w:szCs w:val="24"/>
                <w:lang w:val="en-US" w:eastAsia="hi-IN" w:bidi="hi-IN"/>
              </w:rPr>
              <w:t>м</w:t>
            </w:r>
            <w:r>
              <w:rPr>
                <w:rFonts w:ascii="PT Astra Serif" w:hAnsi="PT Astra Serif"/>
                <w:bCs/>
                <w:sz w:val="24"/>
                <w:szCs w:val="24"/>
                <w:vertAlign w:val="superscript"/>
                <w:lang w:val="en-US" w:eastAsia="hi-IN" w:bidi="hi-IN"/>
              </w:rPr>
              <w:t>2</w:t>
            </w:r>
            <w:r>
              <w:rPr>
                <w:rFonts w:ascii="PT Astra Serif" w:hAnsi="PT Astra Serif"/>
                <w:sz w:val="24"/>
                <w:szCs w:val="24"/>
              </w:rPr>
              <w:t xml:space="preserve"> на </w:t>
              <w:br/>
              <w:t>1000 жит.</w:t>
            </w:r>
          </w:p>
        </w:tc>
        <w:tc>
          <w:tcPr>
            <w:tcW w:w="131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1565,3</w:t>
            </w:r>
          </w:p>
        </w:tc>
        <w:tc>
          <w:tcPr>
            <w:tcW w:w="2599" w:type="dxa"/>
            <w:gridSpan w:val="2"/>
            <w:vMerge w:val="continue"/>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sz w:val="24"/>
                <w:szCs w:val="24"/>
              </w:rPr>
            </w:pPr>
            <w:r>
              <w:rPr>
                <w:rFonts w:ascii="PT Astra Serif" w:hAnsi="PT Astra Serif"/>
                <w:sz w:val="24"/>
                <w:szCs w:val="24"/>
              </w:rPr>
            </w:r>
          </w:p>
        </w:tc>
      </w:tr>
      <w:tr>
        <w:trPr>
          <w:trHeight w:val="693" w:hRule="atLeast"/>
        </w:trPr>
        <w:tc>
          <w:tcPr>
            <w:tcW w:w="447" w:type="dxa"/>
            <w:vMerge w:val="restart"/>
            <w:tcBorders>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rPr>
            </w:pPr>
            <w:r>
              <w:rPr>
                <w:rFonts w:ascii="PT Astra Serif" w:hAnsi="PT Astra Serif"/>
                <w:sz w:val="24"/>
                <w:szCs w:val="24"/>
              </w:rPr>
              <w:t>5</w:t>
            </w:r>
          </w:p>
        </w:tc>
        <w:tc>
          <w:tcPr>
            <w:tcW w:w="3902" w:type="dxa"/>
            <w:vMerge w:val="restart"/>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rPr>
            </w:pPr>
            <w:r>
              <w:rPr>
                <w:rFonts w:ascii="PT Astra Serif" w:hAnsi="PT Astra Serif"/>
                <w:sz w:val="24"/>
                <w:szCs w:val="24"/>
              </w:rPr>
              <w:t>Спортивные залы общего пользования</w:t>
            </w:r>
          </w:p>
        </w:tc>
        <w:tc>
          <w:tcPr>
            <w:tcW w:w="1426" w:type="dxa"/>
            <w:tcBorders>
              <w:left w:val="single" w:sz="4" w:space="0" w:color="000000"/>
              <w:bottom w:val="single" w:sz="4" w:space="0" w:color="000000"/>
              <w:right w:val="single" w:sz="4" w:space="0" w:color="000000"/>
            </w:tcBorders>
            <w:vAlign w:val="center"/>
          </w:tcPr>
          <w:p>
            <w:pPr>
              <w:pStyle w:val="ConsPlusNormal1"/>
              <w:tabs>
                <w:tab w:val="clear" w:pos="708"/>
              </w:tabs>
              <w:ind w:hanging="57" w:left="-57" w:right="-57"/>
              <w:jc w:val="center"/>
              <w:rPr>
                <w:rFonts w:ascii="PT Astra Serif" w:hAnsi="PT Astra Serif"/>
              </w:rPr>
            </w:pPr>
            <w:r>
              <w:rPr>
                <w:rFonts w:ascii="PT Astra Serif" w:hAnsi="PT Astra Serif"/>
                <w:sz w:val="24"/>
                <w:szCs w:val="24"/>
              </w:rPr>
              <w:t>количество на 100 тысяч жит.</w:t>
            </w:r>
          </w:p>
        </w:tc>
        <w:tc>
          <w:tcPr>
            <w:tcW w:w="131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59</w:t>
            </w:r>
          </w:p>
        </w:tc>
        <w:tc>
          <w:tcPr>
            <w:tcW w:w="1294" w:type="dxa"/>
            <w:vMerge w:val="restart"/>
            <w:tcBorders>
              <w:left w:val="single" w:sz="4" w:space="0" w:color="000000"/>
              <w:bottom w:val="single" w:sz="4" w:space="0" w:color="000000"/>
              <w:right w:val="single" w:sz="4" w:space="0" w:color="000000"/>
            </w:tcBorders>
            <w:vAlign w:val="center"/>
          </w:tcPr>
          <w:p>
            <w:pPr>
              <w:pStyle w:val="ConsPlusNormal1"/>
              <w:tabs>
                <w:tab w:val="clear" w:pos="708"/>
              </w:tabs>
              <w:ind w:hanging="57" w:left="-57" w:right="-57"/>
              <w:jc w:val="center"/>
              <w:rPr>
                <w:rFonts w:ascii="PT Astra Serif" w:hAnsi="PT Astra Serif"/>
              </w:rPr>
            </w:pPr>
            <w:r>
              <w:rPr>
                <w:rFonts w:ascii="PT Astra Serif" w:hAnsi="PT Astra Serif"/>
                <w:sz w:val="24"/>
                <w:szCs w:val="24"/>
              </w:rPr>
              <w:t>радиус пешеходн. доступ-ности, метры</w:t>
            </w:r>
          </w:p>
        </w:tc>
        <w:tc>
          <w:tcPr>
            <w:tcW w:w="1305" w:type="dxa"/>
            <w:vMerge w:val="restart"/>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1000</w:t>
            </w:r>
          </w:p>
        </w:tc>
      </w:tr>
      <w:tr>
        <w:trPr>
          <w:trHeight w:val="693" w:hRule="atLeast"/>
        </w:trPr>
        <w:tc>
          <w:tcPr>
            <w:tcW w:w="447" w:type="dxa"/>
            <w:vMerge w:val="continue"/>
            <w:tcBorders>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sz w:val="24"/>
                <w:szCs w:val="24"/>
              </w:rPr>
            </w:pPr>
            <w:r>
              <w:rPr>
                <w:rFonts w:ascii="PT Astra Serif" w:hAnsi="PT Astra Serif"/>
                <w:sz w:val="24"/>
                <w:szCs w:val="24"/>
              </w:rPr>
            </w:r>
          </w:p>
        </w:tc>
        <w:tc>
          <w:tcPr>
            <w:tcW w:w="3902" w:type="dxa"/>
            <w:vMerge w:val="continue"/>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sz w:val="24"/>
                <w:szCs w:val="24"/>
              </w:rPr>
            </w:pPr>
            <w:r>
              <w:rPr>
                <w:rFonts w:ascii="PT Astra Serif" w:hAnsi="PT Astra Serif"/>
                <w:sz w:val="24"/>
                <w:szCs w:val="24"/>
              </w:rPr>
            </w:r>
          </w:p>
        </w:tc>
        <w:tc>
          <w:tcPr>
            <w:tcW w:w="1426" w:type="dxa"/>
            <w:tcBorders>
              <w:left w:val="single" w:sz="4" w:space="0" w:color="000000"/>
              <w:bottom w:val="single" w:sz="4" w:space="0" w:color="000000"/>
              <w:right w:val="single" w:sz="4" w:space="0" w:color="000000"/>
            </w:tcBorders>
            <w:vAlign w:val="center"/>
          </w:tcPr>
          <w:p>
            <w:pPr>
              <w:pStyle w:val="ConsPlusNormal1"/>
              <w:tabs>
                <w:tab w:val="clear" w:pos="708"/>
              </w:tabs>
              <w:ind w:hanging="57" w:left="-57" w:right="-57"/>
              <w:jc w:val="center"/>
              <w:rPr>
                <w:rFonts w:ascii="PT Astra Serif" w:hAnsi="PT Astra Serif"/>
              </w:rPr>
            </w:pPr>
            <w:r>
              <w:rPr>
                <w:rFonts w:ascii="PT Astra Serif" w:hAnsi="PT Astra Serif"/>
                <w:bCs/>
                <w:sz w:val="24"/>
                <w:szCs w:val="24"/>
                <w:lang w:val="en-US" w:eastAsia="hi-IN" w:bidi="hi-IN"/>
              </w:rPr>
              <w:t>м</w:t>
            </w:r>
            <w:r>
              <w:rPr>
                <w:rFonts w:ascii="PT Astra Serif" w:hAnsi="PT Astra Serif"/>
                <w:bCs/>
                <w:sz w:val="24"/>
                <w:szCs w:val="24"/>
                <w:vertAlign w:val="superscript"/>
                <w:lang w:val="en-US" w:eastAsia="hi-IN" w:bidi="hi-IN"/>
              </w:rPr>
              <w:t>2</w:t>
            </w:r>
            <w:r>
              <w:rPr>
                <w:rFonts w:ascii="PT Astra Serif" w:hAnsi="PT Astra Serif"/>
                <w:sz w:val="23"/>
                <w:szCs w:val="23"/>
              </w:rPr>
              <w:t xml:space="preserve"> площади </w:t>
            </w:r>
            <w:r>
              <w:rPr>
                <w:rFonts w:ascii="PT Astra Serif" w:hAnsi="PT Astra Serif"/>
                <w:sz w:val="24"/>
                <w:szCs w:val="24"/>
              </w:rPr>
              <w:t>пола спор-тивного зала на 1000 жит.</w:t>
            </w:r>
          </w:p>
        </w:tc>
        <w:tc>
          <w:tcPr>
            <w:tcW w:w="131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280</w:t>
            </w:r>
          </w:p>
        </w:tc>
        <w:tc>
          <w:tcPr>
            <w:tcW w:w="1294" w:type="dxa"/>
            <w:vMerge w:val="continue"/>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sz w:val="24"/>
                <w:szCs w:val="24"/>
              </w:rPr>
            </w:pPr>
            <w:r>
              <w:rPr>
                <w:rFonts w:ascii="PT Astra Serif" w:hAnsi="PT Astra Serif"/>
                <w:sz w:val="24"/>
                <w:szCs w:val="24"/>
              </w:rPr>
            </w:r>
          </w:p>
        </w:tc>
        <w:tc>
          <w:tcPr>
            <w:tcW w:w="1305" w:type="dxa"/>
            <w:vMerge w:val="continue"/>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sz w:val="24"/>
                <w:szCs w:val="24"/>
              </w:rPr>
            </w:pPr>
            <w:r>
              <w:rPr>
                <w:rFonts w:ascii="PT Astra Serif" w:hAnsi="PT Astra Serif"/>
                <w:sz w:val="24"/>
                <w:szCs w:val="24"/>
              </w:rPr>
            </w:r>
          </w:p>
        </w:tc>
      </w:tr>
      <w:tr>
        <w:trPr>
          <w:trHeight w:val="693" w:hRule="atLeast"/>
        </w:trPr>
        <w:tc>
          <w:tcPr>
            <w:tcW w:w="447" w:type="dxa"/>
            <w:vMerge w:val="restart"/>
            <w:tcBorders>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rPr>
            </w:pPr>
            <w:r>
              <w:rPr>
                <w:rFonts w:ascii="PT Astra Serif" w:hAnsi="PT Astra Serif"/>
                <w:sz w:val="24"/>
                <w:szCs w:val="24"/>
              </w:rPr>
              <w:t>6</w:t>
            </w:r>
          </w:p>
        </w:tc>
        <w:tc>
          <w:tcPr>
            <w:tcW w:w="3902" w:type="dxa"/>
            <w:vMerge w:val="restart"/>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rPr>
            </w:pPr>
            <w:r>
              <w:rPr>
                <w:rFonts w:ascii="PT Astra Serif" w:hAnsi="PT Astra Serif"/>
                <w:sz w:val="24"/>
                <w:szCs w:val="24"/>
              </w:rPr>
              <w:t>Бассейны крытые и открытые общего пользования</w:t>
            </w:r>
          </w:p>
        </w:tc>
        <w:tc>
          <w:tcPr>
            <w:tcW w:w="1426" w:type="dxa"/>
            <w:tcBorders>
              <w:left w:val="single" w:sz="4" w:space="0" w:color="000000"/>
              <w:bottom w:val="single" w:sz="4" w:space="0" w:color="000000"/>
              <w:right w:val="single" w:sz="4" w:space="0" w:color="000000"/>
            </w:tcBorders>
            <w:vAlign w:val="center"/>
          </w:tcPr>
          <w:p>
            <w:pPr>
              <w:pStyle w:val="ConsPlusNormal1"/>
              <w:tabs>
                <w:tab w:val="clear" w:pos="708"/>
              </w:tabs>
              <w:ind w:hanging="57" w:left="-57" w:right="-57"/>
              <w:jc w:val="center"/>
              <w:rPr>
                <w:rFonts w:ascii="PT Astra Serif" w:hAnsi="PT Astra Serif"/>
              </w:rPr>
            </w:pPr>
            <w:r>
              <w:rPr>
                <w:rFonts w:ascii="PT Astra Serif" w:hAnsi="PT Astra Serif"/>
                <w:sz w:val="24"/>
                <w:szCs w:val="24"/>
              </w:rPr>
              <w:t>количество на 100 тысяч жит.</w:t>
            </w:r>
          </w:p>
        </w:tc>
        <w:tc>
          <w:tcPr>
            <w:tcW w:w="131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5</w:t>
            </w:r>
          </w:p>
        </w:tc>
        <w:tc>
          <w:tcPr>
            <w:tcW w:w="1294" w:type="dxa"/>
            <w:vMerge w:val="restart"/>
            <w:tcBorders>
              <w:left w:val="single" w:sz="4" w:space="0" w:color="000000"/>
              <w:bottom w:val="single" w:sz="4" w:space="0" w:color="000000"/>
              <w:right w:val="single" w:sz="4" w:space="0" w:color="000000"/>
            </w:tcBorders>
            <w:vAlign w:val="center"/>
          </w:tcPr>
          <w:p>
            <w:pPr>
              <w:pStyle w:val="ConsPlusNormal1"/>
              <w:tabs>
                <w:tab w:val="clear" w:pos="708"/>
              </w:tabs>
              <w:ind w:hanging="113" w:left="-113" w:right="-113"/>
              <w:jc w:val="center"/>
              <w:rPr>
                <w:rFonts w:ascii="PT Astra Serif" w:hAnsi="PT Astra Serif"/>
              </w:rPr>
            </w:pPr>
            <w:r>
              <w:rPr>
                <w:rFonts w:ascii="PT Astra Serif" w:hAnsi="PT Astra Serif"/>
                <w:sz w:val="24"/>
                <w:szCs w:val="24"/>
              </w:rPr>
              <w:t>транспорт. доступность на обществ. транспорте, минуты</w:t>
            </w:r>
          </w:p>
        </w:tc>
        <w:tc>
          <w:tcPr>
            <w:tcW w:w="1305" w:type="dxa"/>
            <w:vMerge w:val="restart"/>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90</w:t>
            </w:r>
          </w:p>
        </w:tc>
      </w:tr>
      <w:tr>
        <w:trPr>
          <w:trHeight w:val="693" w:hRule="atLeast"/>
        </w:trPr>
        <w:tc>
          <w:tcPr>
            <w:tcW w:w="447" w:type="dxa"/>
            <w:vMerge w:val="continue"/>
            <w:tcBorders>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sz w:val="24"/>
                <w:szCs w:val="24"/>
              </w:rPr>
            </w:pPr>
            <w:r>
              <w:rPr>
                <w:rFonts w:ascii="PT Astra Serif" w:hAnsi="PT Astra Serif"/>
                <w:sz w:val="24"/>
                <w:szCs w:val="24"/>
              </w:rPr>
            </w:r>
          </w:p>
        </w:tc>
        <w:tc>
          <w:tcPr>
            <w:tcW w:w="3902" w:type="dxa"/>
            <w:vMerge w:val="continue"/>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sz w:val="24"/>
                <w:szCs w:val="24"/>
              </w:rPr>
            </w:pPr>
            <w:r>
              <w:rPr>
                <w:rFonts w:ascii="PT Astra Serif" w:hAnsi="PT Astra Serif"/>
                <w:sz w:val="24"/>
                <w:szCs w:val="24"/>
              </w:rPr>
            </w:r>
          </w:p>
        </w:tc>
        <w:tc>
          <w:tcPr>
            <w:tcW w:w="1426" w:type="dxa"/>
            <w:tcBorders>
              <w:left w:val="single" w:sz="4" w:space="0" w:color="000000"/>
              <w:bottom w:val="single" w:sz="4" w:space="0" w:color="000000"/>
              <w:right w:val="single" w:sz="4" w:space="0" w:color="000000"/>
            </w:tcBorders>
            <w:vAlign w:val="center"/>
          </w:tcPr>
          <w:p>
            <w:pPr>
              <w:pStyle w:val="ConsPlusNormal1"/>
              <w:tabs>
                <w:tab w:val="clear" w:pos="708"/>
              </w:tabs>
              <w:ind w:hanging="113" w:left="-113" w:right="-113"/>
              <w:jc w:val="center"/>
              <w:rPr>
                <w:rFonts w:ascii="PT Astra Serif" w:hAnsi="PT Astra Serif"/>
              </w:rPr>
            </w:pPr>
            <w:r>
              <w:rPr>
                <w:rFonts w:ascii="PT Astra Serif" w:hAnsi="PT Astra Serif"/>
                <w:bCs/>
                <w:sz w:val="24"/>
                <w:szCs w:val="24"/>
                <w:lang w:val="en-US" w:eastAsia="hi-IN" w:bidi="hi-IN"/>
              </w:rPr>
              <w:t>м</w:t>
            </w:r>
            <w:r>
              <w:rPr>
                <w:rFonts w:ascii="PT Astra Serif" w:hAnsi="PT Astra Serif"/>
                <w:bCs/>
                <w:sz w:val="24"/>
                <w:szCs w:val="24"/>
                <w:vertAlign w:val="superscript"/>
                <w:lang w:val="en-US" w:eastAsia="hi-IN" w:bidi="hi-IN"/>
              </w:rPr>
              <w:t>2</w:t>
            </w:r>
            <w:r>
              <w:rPr>
                <w:rFonts w:ascii="PT Astra Serif" w:hAnsi="PT Astra Serif"/>
                <w:sz w:val="24"/>
                <w:szCs w:val="24"/>
              </w:rPr>
              <w:t xml:space="preserve"> общего зеркала воды на 1000 жит.</w:t>
            </w:r>
          </w:p>
        </w:tc>
        <w:tc>
          <w:tcPr>
            <w:tcW w:w="131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20</w:t>
            </w:r>
          </w:p>
        </w:tc>
        <w:tc>
          <w:tcPr>
            <w:tcW w:w="1294" w:type="dxa"/>
            <w:vMerge w:val="continue"/>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sz w:val="24"/>
                <w:szCs w:val="24"/>
              </w:rPr>
            </w:pPr>
            <w:r>
              <w:rPr>
                <w:rFonts w:ascii="PT Astra Serif" w:hAnsi="PT Astra Serif"/>
                <w:sz w:val="24"/>
                <w:szCs w:val="24"/>
              </w:rPr>
            </w:r>
          </w:p>
        </w:tc>
        <w:tc>
          <w:tcPr>
            <w:tcW w:w="1305" w:type="dxa"/>
            <w:vMerge w:val="continue"/>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sz w:val="24"/>
                <w:szCs w:val="24"/>
              </w:rPr>
            </w:pPr>
            <w:r>
              <w:rPr>
                <w:rFonts w:ascii="PT Astra Serif" w:hAnsi="PT Astra Serif"/>
                <w:sz w:val="24"/>
                <w:szCs w:val="24"/>
              </w:rPr>
            </w:r>
          </w:p>
        </w:tc>
      </w:tr>
    </w:tbl>
    <w:p>
      <w:pPr>
        <w:pStyle w:val="ConsPlusNormal1"/>
        <w:spacing w:before="28" w:after="28"/>
        <w:ind w:firstLine="709"/>
        <w:jc w:val="both"/>
        <w:rPr/>
      </w:pPr>
      <w:r>
        <w:rPr>
          <w:rFonts w:ascii="PT Astra Serif" w:hAnsi="PT Astra Serif"/>
          <w:sz w:val="28"/>
          <w:szCs w:val="28"/>
        </w:rPr>
        <w:t>Примечания:</w:t>
      </w:r>
    </w:p>
    <w:p>
      <w:pPr>
        <w:pStyle w:val="ConsPlusNormal1"/>
        <w:spacing w:lineRule="auto" w:line="240" w:before="28" w:after="28"/>
        <w:ind w:firstLine="709"/>
        <w:jc w:val="both"/>
        <w:rPr/>
      </w:pPr>
      <w:r>
        <w:rPr>
          <w:rFonts w:ascii="PT Astra Serif" w:hAnsi="PT Astra Serif"/>
          <w:sz w:val="28"/>
          <w:szCs w:val="28"/>
        </w:rPr>
        <w:t>1. В качестве объекта физической культуры и массового спорта принимается сетевая единица соответствующего вида обслуживания, а также филиалы и территориально обособленные отделы.</w:t>
      </w:r>
    </w:p>
    <w:p>
      <w:pPr>
        <w:pStyle w:val="ConsPlusNormal1"/>
        <w:spacing w:lineRule="auto" w:line="240" w:before="28" w:after="28"/>
        <w:ind w:firstLine="709"/>
        <w:jc w:val="both"/>
        <w:rPr/>
      </w:pPr>
      <w:r>
        <w:rPr>
          <w:rFonts w:ascii="PT Astra Serif" w:hAnsi="PT Astra Serif"/>
          <w:sz w:val="28"/>
          <w:szCs w:val="28"/>
        </w:rPr>
        <w:t xml:space="preserve">2. </w:t>
      </w:r>
      <w:r>
        <w:rPr>
          <w:rFonts w:ascii="PT Astra Serif" w:hAnsi="PT Astra Serif"/>
          <w:color w:val="000000"/>
          <w:sz w:val="28"/>
          <w:szCs w:val="28"/>
        </w:rPr>
        <w:t>Обеспеченность объектами физической культуры и спорта на территории определяется исходя из ЕПС. ЕПС определяется в проектной документации объекта физической культуры и спорта, а при отсутствии его в проектной документации - на основании Рекомендованных нормативов и норм обеспеченности населения объектами спортивной инфраструктуры, утвержденных приказом Минспорта России от 19.08.2021 № 649.</w:t>
      </w:r>
    </w:p>
    <w:p>
      <w:pPr>
        <w:pStyle w:val="ConsPlusNormal1"/>
        <w:spacing w:lineRule="auto" w:line="240" w:before="28" w:after="28"/>
        <w:ind w:firstLine="709"/>
        <w:jc w:val="both"/>
        <w:rPr/>
      </w:pPr>
      <w:r>
        <w:rPr>
          <w:rFonts w:ascii="PT Astra Serif" w:hAnsi="PT Astra Serif"/>
          <w:color w:val="000000"/>
          <w:sz w:val="28"/>
          <w:szCs w:val="28"/>
        </w:rPr>
        <w:t>При определении суммарной ЕПС существующих объектов физической культуры и спорта необходимо учитывать ЕПС объектов, находящихся в собственности Ивановского муниципального округа, частных лиц, а также показатели ЕПС физкультурных сооружений объектов образования с учетом потребности в занятиях физической культурой и спортом в обслуживаемых ими возрастных категориях.</w:t>
      </w:r>
    </w:p>
    <w:p>
      <w:pPr>
        <w:pStyle w:val="ConsPlusNormal1"/>
        <w:spacing w:lineRule="auto" w:line="240" w:before="28" w:after="28"/>
        <w:ind w:firstLine="709"/>
        <w:jc w:val="both"/>
        <w:rPr/>
      </w:pPr>
      <w:r>
        <w:rPr>
          <w:rFonts w:ascii="PT Astra Serif" w:hAnsi="PT Astra Serif"/>
          <w:sz w:val="28"/>
          <w:szCs w:val="28"/>
        </w:rPr>
        <w:t xml:space="preserve">3. В состав территории, занимаемой физкультурно-спортивными сооружениями, включается суммарная площадь земельных участков, занятых объектами физической культуры и спорта, в том числе крупными плоскостными сооружениями, независимо от того, к какой функциональной зоне они отнесены. </w:t>
      </w:r>
    </w:p>
    <w:p>
      <w:pPr>
        <w:pStyle w:val="ConsPlusNormal1"/>
        <w:spacing w:lineRule="auto" w:line="240" w:before="28" w:after="28"/>
        <w:ind w:firstLine="709"/>
        <w:jc w:val="both"/>
        <w:rPr/>
      </w:pPr>
      <w:r>
        <w:rPr>
          <w:rFonts w:ascii="PT Astra Serif" w:hAnsi="PT Astra Serif"/>
          <w:sz w:val="28"/>
          <w:szCs w:val="28"/>
        </w:rPr>
        <w:t>4. При расчете суммарной площади зеркала воды бассейнов в нее не включаются бассейны, выполняющие рекреационные функции, в том числе бассейны аквапарков, бань и т.п. объектов.</w:t>
      </w:r>
    </w:p>
    <w:p>
      <w:pPr>
        <w:pStyle w:val="Heading2"/>
        <w:spacing w:lineRule="auto" w:line="240" w:before="171" w:after="171"/>
        <w:ind w:left="0"/>
        <w:jc w:val="center"/>
        <w:rPr>
          <w:rFonts w:ascii="PT Astra Serif" w:hAnsi="PT Astra Serif"/>
        </w:rPr>
      </w:pPr>
      <w:bookmarkStart w:id="11" w:name="_Toc447451361"/>
      <w:bookmarkStart w:id="12" w:name="_Toc437268156"/>
      <w:r>
        <w:rPr>
          <w:rFonts w:ascii="PT Astra Serif" w:hAnsi="PT Astra Serif"/>
          <w:sz w:val="28"/>
          <w:szCs w:val="28"/>
          <w:lang w:eastAsia="hi-IN" w:bidi="hi-IN"/>
        </w:rPr>
        <w:t xml:space="preserve">1.4. </w:t>
      </w:r>
      <w:bookmarkEnd w:id="11"/>
      <w:bookmarkEnd w:id="12"/>
      <w:r>
        <w:rPr>
          <w:rFonts w:eastAsia="Calibri" w:cs="Times New Roman" w:ascii="PT Astra Serif" w:hAnsi="PT Astra Serif"/>
          <w:color w:val="auto"/>
          <w:kern w:val="0"/>
          <w:sz w:val="28"/>
          <w:szCs w:val="28"/>
          <w:lang w:val="ru-RU" w:eastAsia="en-US" w:bidi="ar-SA"/>
        </w:rPr>
        <w:t>МУНИЦИПАЛЬНЫЕ ОБРАЗОВАТЕЛЬНЫЕ УЧРЕЖДЕНИЯ</w:t>
      </w:r>
    </w:p>
    <w:p>
      <w:pPr>
        <w:pStyle w:val="Normal"/>
        <w:suppressAutoHyphens w:val="true"/>
        <w:spacing w:lineRule="auto" w:line="240" w:before="57" w:after="57"/>
        <w:jc w:val="right"/>
        <w:rPr>
          <w:rFonts w:ascii="PT Astra Serif" w:hAnsi="PT Astra Serif"/>
        </w:rPr>
      </w:pPr>
      <w:r>
        <w:rPr>
          <w:rFonts w:ascii="PT Astra Serif" w:hAnsi="PT Astra Serif"/>
          <w:b/>
          <w:sz w:val="28"/>
          <w:szCs w:val="28"/>
          <w:lang w:eastAsia="hi-IN" w:bidi="hi-IN"/>
        </w:rPr>
        <w:t>Таблица 1.4</w:t>
      </w:r>
    </w:p>
    <w:tbl>
      <w:tblPr>
        <w:tblW w:w="9690" w:type="dxa"/>
        <w:jc w:val="left"/>
        <w:tblInd w:w="108" w:type="dxa"/>
        <w:tblLayout w:type="fixed"/>
        <w:tblCellMar>
          <w:top w:w="0" w:type="dxa"/>
          <w:left w:w="108" w:type="dxa"/>
          <w:bottom w:w="0" w:type="dxa"/>
          <w:right w:w="108" w:type="dxa"/>
        </w:tblCellMar>
        <w:tblLook w:firstRow="1" w:noVBand="0" w:lastRow="0" w:firstColumn="1" w:lastColumn="0" w:noHBand="0" w:val="00a0"/>
      </w:tblPr>
      <w:tblGrid>
        <w:gridCol w:w="447"/>
        <w:gridCol w:w="3902"/>
        <w:gridCol w:w="1426"/>
        <w:gridCol w:w="1305"/>
        <w:gridCol w:w="1304"/>
        <w:gridCol w:w="1305"/>
      </w:tblGrid>
      <w:tr>
        <w:trPr>
          <w:trHeight w:val="1138" w:hRule="atLeast"/>
        </w:trPr>
        <w:tc>
          <w:tcPr>
            <w:tcW w:w="447"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57" w:after="57"/>
              <w:jc w:val="center"/>
              <w:rPr>
                <w:rFonts w:ascii="PT Astra Serif" w:hAnsi="PT Astra Serif"/>
              </w:rPr>
            </w:pPr>
            <w:r>
              <w:rPr>
                <w:rFonts w:ascii="PT Astra Serif" w:hAnsi="PT Astra Serif"/>
                <w:sz w:val="24"/>
                <w:szCs w:val="24"/>
                <w:lang w:val="en-US" w:eastAsia="hi-IN" w:bidi="hi-IN"/>
              </w:rPr>
              <w:t>№</w:t>
            </w:r>
          </w:p>
        </w:tc>
        <w:tc>
          <w:tcPr>
            <w:tcW w:w="3902"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113" w:right="0"/>
              <w:jc w:val="center"/>
              <w:rPr>
                <w:rFonts w:ascii="PT Astra Serif" w:hAnsi="PT Astra Serif"/>
              </w:rPr>
            </w:pPr>
            <w:r>
              <w:rPr>
                <w:rFonts w:ascii="PT Astra Serif" w:hAnsi="PT Astra Serif"/>
                <w:sz w:val="24"/>
                <w:szCs w:val="24"/>
                <w:lang w:val="en-US" w:eastAsia="hi-IN" w:bidi="hi-IN"/>
              </w:rPr>
              <w:t>Наименование нормируемых показателей и (или) объектов</w:t>
            </w:r>
          </w:p>
        </w:tc>
        <w:tc>
          <w:tcPr>
            <w:tcW w:w="2731" w:type="dxa"/>
            <w:gridSpan w:val="2"/>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57" w:after="57"/>
              <w:jc w:val="center"/>
              <w:rPr>
                <w:rFonts w:ascii="PT Astra Serif" w:hAnsi="PT Astra Serif"/>
              </w:rPr>
            </w:pPr>
            <w:r>
              <w:rPr>
                <w:rFonts w:ascii="PT Astra Serif" w:hAnsi="PT Astra Serif"/>
                <w:sz w:val="24"/>
                <w:szCs w:val="24"/>
                <w:lang w:val="en-US" w:eastAsia="hi-IN" w:bidi="hi-IN"/>
              </w:rPr>
              <w:t>Минимально допустимый уровень обеспеченности</w:t>
            </w:r>
          </w:p>
        </w:tc>
        <w:tc>
          <w:tcPr>
            <w:tcW w:w="2609" w:type="dxa"/>
            <w:gridSpan w:val="2"/>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57" w:after="57"/>
              <w:jc w:val="center"/>
              <w:rPr>
                <w:rFonts w:ascii="PT Astra Serif" w:hAnsi="PT Astra Serif"/>
              </w:rPr>
            </w:pPr>
            <w:r>
              <w:rPr>
                <w:rFonts w:ascii="PT Astra Serif" w:hAnsi="PT Astra Serif"/>
                <w:sz w:val="24"/>
                <w:szCs w:val="24"/>
                <w:lang w:eastAsia="hi-IN" w:bidi="hi-IN"/>
              </w:rPr>
              <w:t>Максимально допустимый уровень территориальной доступности</w:t>
            </w:r>
          </w:p>
        </w:tc>
      </w:tr>
      <w:tr>
        <w:trPr>
          <w:trHeight w:val="647" w:hRule="atLeast"/>
        </w:trPr>
        <w:tc>
          <w:tcPr>
            <w:tcW w:w="44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jc w:val="both"/>
              <w:rPr>
                <w:rFonts w:ascii="PT Astra Serif" w:hAnsi="PT Astra Serif"/>
                <w:b/>
                <w:sz w:val="24"/>
                <w:szCs w:val="24"/>
                <w:lang w:eastAsia="hi-IN" w:bidi="hi-IN"/>
              </w:rPr>
            </w:pPr>
            <w:r>
              <w:rPr>
                <w:rFonts w:ascii="PT Astra Serif" w:hAnsi="PT Astra Serif"/>
                <w:b/>
                <w:sz w:val="24"/>
                <w:szCs w:val="24"/>
                <w:lang w:eastAsia="hi-IN" w:bidi="hi-IN"/>
              </w:rPr>
            </w:r>
          </w:p>
        </w:tc>
        <w:tc>
          <w:tcPr>
            <w:tcW w:w="390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jc w:val="both"/>
              <w:rPr>
                <w:rFonts w:ascii="PT Astra Serif" w:hAnsi="PT Astra Serif"/>
                <w:b/>
                <w:sz w:val="24"/>
                <w:szCs w:val="24"/>
                <w:lang w:eastAsia="hi-IN" w:bidi="hi-IN"/>
              </w:rPr>
            </w:pPr>
            <w:r>
              <w:rPr>
                <w:rFonts w:ascii="PT Astra Serif" w:hAnsi="PT Astra Serif"/>
                <w:b/>
                <w:sz w:val="24"/>
                <w:szCs w:val="24"/>
                <w:lang w:eastAsia="hi-IN" w:bidi="hi-IN"/>
              </w:rPr>
            </w:r>
          </w:p>
        </w:tc>
        <w:tc>
          <w:tcPr>
            <w:tcW w:w="1426"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57" w:after="57"/>
              <w:jc w:val="center"/>
              <w:rPr>
                <w:rFonts w:ascii="PT Astra Serif" w:hAnsi="PT Astra Serif"/>
              </w:rPr>
            </w:pPr>
            <w:r>
              <w:rPr>
                <w:rFonts w:ascii="PT Astra Serif" w:hAnsi="PT Astra Serif"/>
                <w:sz w:val="24"/>
                <w:szCs w:val="24"/>
                <w:lang w:eastAsia="hi-IN" w:bidi="hi-IN"/>
              </w:rPr>
              <w:t>Единица измерения</w:t>
            </w:r>
          </w:p>
        </w:tc>
        <w:tc>
          <w:tcPr>
            <w:tcW w:w="1305"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57" w:after="57"/>
              <w:jc w:val="center"/>
              <w:rPr>
                <w:rFonts w:ascii="PT Astra Serif" w:hAnsi="PT Astra Serif"/>
              </w:rPr>
            </w:pPr>
            <w:r>
              <w:rPr>
                <w:rFonts w:ascii="PT Astra Serif" w:hAnsi="PT Astra Serif"/>
                <w:sz w:val="24"/>
                <w:szCs w:val="24"/>
                <w:lang w:eastAsia="hi-IN" w:bidi="hi-IN"/>
              </w:rPr>
              <w:t>Величина</w:t>
            </w:r>
          </w:p>
        </w:tc>
        <w:tc>
          <w:tcPr>
            <w:tcW w:w="1304"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57" w:after="57"/>
              <w:jc w:val="center"/>
              <w:rPr>
                <w:rFonts w:ascii="PT Astra Serif" w:hAnsi="PT Astra Serif"/>
              </w:rPr>
            </w:pPr>
            <w:r>
              <w:rPr>
                <w:rFonts w:ascii="PT Astra Serif" w:hAnsi="PT Astra Serif"/>
                <w:sz w:val="24"/>
                <w:szCs w:val="24"/>
                <w:lang w:eastAsia="hi-IN" w:bidi="hi-IN"/>
              </w:rPr>
              <w:t>Единица измерения</w:t>
            </w:r>
          </w:p>
        </w:tc>
        <w:tc>
          <w:tcPr>
            <w:tcW w:w="1305"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57" w:after="57"/>
              <w:jc w:val="center"/>
              <w:rPr>
                <w:rFonts w:ascii="PT Astra Serif" w:hAnsi="PT Astra Serif"/>
              </w:rPr>
            </w:pPr>
            <w:r>
              <w:rPr>
                <w:rFonts w:ascii="PT Astra Serif" w:hAnsi="PT Astra Serif"/>
                <w:sz w:val="24"/>
                <w:szCs w:val="24"/>
                <w:lang w:eastAsia="hi-IN" w:bidi="hi-IN"/>
              </w:rPr>
              <w:t>Величина</w:t>
            </w:r>
          </w:p>
        </w:tc>
      </w:tr>
      <w:tr>
        <w:trPr>
          <w:trHeight w:val="962" w:hRule="atLeast"/>
        </w:trPr>
        <w:tc>
          <w:tcPr>
            <w:tcW w:w="447" w:type="dxa"/>
            <w:tcBorders>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rPr>
            </w:pPr>
            <w:r>
              <w:rPr>
                <w:rFonts w:ascii="PT Astra Serif" w:hAnsi="PT Astra Serif"/>
                <w:sz w:val="24"/>
                <w:szCs w:val="24"/>
                <w:lang w:val="en-US" w:eastAsia="hi-IN" w:bidi="hi-IN"/>
              </w:rPr>
              <w:t>1</w:t>
            </w:r>
          </w:p>
        </w:tc>
        <w:tc>
          <w:tcPr>
            <w:tcW w:w="3902" w:type="dxa"/>
            <w:tcBorders>
              <w:left w:val="single" w:sz="4" w:space="0" w:color="000000"/>
              <w:bottom w:val="single" w:sz="4" w:space="0" w:color="000000"/>
              <w:right w:val="single" w:sz="4" w:space="0" w:color="000000"/>
            </w:tcBorders>
            <w:vAlign w:val="center"/>
          </w:tcPr>
          <w:p>
            <w:pPr>
              <w:pStyle w:val="Normal"/>
              <w:suppressAutoHyphens w:val="true"/>
              <w:spacing w:lineRule="auto" w:line="240"/>
              <w:jc w:val="left"/>
              <w:rPr>
                <w:rFonts w:ascii="PT Astra Serif" w:hAnsi="PT Astra Serif"/>
              </w:rPr>
            </w:pPr>
            <w:r>
              <w:rPr>
                <w:rFonts w:ascii="PT Astra Serif" w:hAnsi="PT Astra Serif"/>
                <w:sz w:val="24"/>
                <w:szCs w:val="24"/>
              </w:rPr>
              <w:t>Дошкольные образовательные организации</w:t>
            </w:r>
          </w:p>
        </w:tc>
        <w:tc>
          <w:tcPr>
            <w:tcW w:w="1426" w:type="dxa"/>
            <w:tcBorders>
              <w:left w:val="single" w:sz="4" w:space="0" w:color="000000"/>
              <w:bottom w:val="single" w:sz="4" w:space="0" w:color="000000"/>
              <w:right w:val="single" w:sz="4" w:space="0" w:color="000000"/>
            </w:tcBorders>
            <w:vAlign w:val="center"/>
          </w:tcPr>
          <w:p>
            <w:pPr>
              <w:pStyle w:val="ConsPlusNormal1"/>
              <w:tabs>
                <w:tab w:val="clear" w:pos="708"/>
              </w:tabs>
              <w:ind w:hanging="57" w:left="-57" w:right="-57"/>
              <w:jc w:val="center"/>
              <w:rPr>
                <w:rFonts w:ascii="PT Astra Serif" w:hAnsi="PT Astra Serif"/>
              </w:rPr>
            </w:pPr>
            <w:r>
              <w:rPr>
                <w:rFonts w:ascii="PT Astra Serif" w:hAnsi="PT Astra Serif"/>
                <w:sz w:val="24"/>
                <w:szCs w:val="24"/>
                <w:lang w:eastAsia="hi-IN" w:bidi="hi-IN"/>
              </w:rPr>
              <w:t>число мест на 100 детей в возрасте от 2 до 7 лет</w:t>
            </w:r>
          </w:p>
        </w:tc>
        <w:tc>
          <w:tcPr>
            <w:tcW w:w="1305" w:type="dxa"/>
            <w:tcBorders>
              <w:left w:val="single" w:sz="4" w:space="0" w:color="000000"/>
              <w:bottom w:val="single" w:sz="4" w:space="0" w:color="000000"/>
              <w:right w:val="single" w:sz="4" w:space="0" w:color="000000"/>
            </w:tcBorders>
            <w:vAlign w:val="center"/>
          </w:tcPr>
          <w:p>
            <w:pPr>
              <w:pStyle w:val="ConsPlusNormal1"/>
              <w:spacing w:lineRule="auto" w:line="240"/>
              <w:ind w:hanging="0"/>
              <w:jc w:val="center"/>
              <w:rPr>
                <w:rFonts w:ascii="PT Astra Serif" w:hAnsi="PT Astra Serif"/>
              </w:rPr>
            </w:pPr>
            <w:r>
              <w:rPr>
                <w:rFonts w:ascii="PT Astra Serif" w:hAnsi="PT Astra Serif"/>
                <w:sz w:val="24"/>
                <w:szCs w:val="24"/>
              </w:rPr>
              <w:t>45</w:t>
            </w:r>
          </w:p>
        </w:tc>
        <w:tc>
          <w:tcPr>
            <w:tcW w:w="1304" w:type="dxa"/>
            <w:tcBorders>
              <w:left w:val="single" w:sz="4" w:space="0" w:color="000000"/>
              <w:bottom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радиус доступ-ности, метры</w:t>
            </w:r>
          </w:p>
        </w:tc>
        <w:tc>
          <w:tcPr>
            <w:tcW w:w="1305" w:type="dxa"/>
            <w:tcBorders>
              <w:left w:val="single" w:sz="4" w:space="0" w:color="000000"/>
              <w:bottom w:val="single" w:sz="4" w:space="0" w:color="000000"/>
              <w:right w:val="single" w:sz="4" w:space="0" w:color="000000"/>
            </w:tcBorders>
            <w:vAlign w:val="center"/>
          </w:tcPr>
          <w:p>
            <w:pPr>
              <w:pStyle w:val="Normal"/>
              <w:suppressAutoHyphens w:val="true"/>
              <w:spacing w:lineRule="auto" w:line="240"/>
              <w:ind w:hanging="0"/>
              <w:jc w:val="center"/>
              <w:rPr>
                <w:rFonts w:ascii="PT Astra Serif" w:hAnsi="PT Astra Serif"/>
              </w:rPr>
            </w:pPr>
            <w:r>
              <w:rPr>
                <w:rFonts w:ascii="PT Astra Serif" w:hAnsi="PT Astra Serif"/>
                <w:sz w:val="24"/>
                <w:szCs w:val="24"/>
              </w:rPr>
              <w:t>1000</w:t>
            </w:r>
          </w:p>
        </w:tc>
      </w:tr>
      <w:tr>
        <w:trPr>
          <w:trHeight w:val="963" w:hRule="atLeast"/>
        </w:trPr>
        <w:tc>
          <w:tcPr>
            <w:tcW w:w="447"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rPr>
            </w:pPr>
            <w:r>
              <w:rPr>
                <w:rFonts w:ascii="PT Astra Serif" w:hAnsi="PT Astra Serif"/>
                <w:spacing w:val="-14"/>
                <w:sz w:val="24"/>
                <w:szCs w:val="24"/>
                <w:lang w:val="en-US" w:eastAsia="hi-IN" w:bidi="hi-IN"/>
              </w:rPr>
              <w:t>2</w:t>
            </w:r>
          </w:p>
        </w:tc>
        <w:tc>
          <w:tcPr>
            <w:tcW w:w="3902" w:type="dxa"/>
            <w:tcBorders>
              <w:top w:val="single" w:sz="4" w:space="0" w:color="000000"/>
              <w:left w:val="single" w:sz="4" w:space="0" w:color="000000"/>
              <w:bottom w:val="single" w:sz="4" w:space="0" w:color="000000"/>
              <w:right w:val="single" w:sz="4" w:space="0" w:color="000000"/>
            </w:tcBorders>
            <w:vAlign w:val="center"/>
          </w:tcPr>
          <w:p>
            <w:pPr>
              <w:pStyle w:val="ConsPlusNormal1"/>
              <w:spacing w:lineRule="auto" w:line="240"/>
              <w:ind w:hanging="0"/>
              <w:jc w:val="left"/>
              <w:rPr>
                <w:rFonts w:ascii="PT Astra Serif" w:hAnsi="PT Astra Serif"/>
              </w:rPr>
            </w:pPr>
            <w:r>
              <w:rPr>
                <w:rFonts w:ascii="PT Astra Serif" w:hAnsi="PT Astra Serif"/>
                <w:sz w:val="24"/>
                <w:szCs w:val="24"/>
              </w:rPr>
              <w:t>Общеобразовательные организации</w:t>
            </w:r>
          </w:p>
        </w:tc>
        <w:tc>
          <w:tcPr>
            <w:tcW w:w="1426" w:type="dxa"/>
            <w:tcBorders>
              <w:top w:val="single" w:sz="4" w:space="0" w:color="000000"/>
              <w:left w:val="single" w:sz="4" w:space="0" w:color="000000"/>
              <w:bottom w:val="single" w:sz="4" w:space="0" w:color="000000"/>
              <w:right w:val="single" w:sz="4" w:space="0" w:color="000000"/>
            </w:tcBorders>
            <w:vAlign w:val="center"/>
          </w:tcPr>
          <w:p>
            <w:pPr>
              <w:pStyle w:val="ConsPlusNormal1"/>
              <w:tabs>
                <w:tab w:val="clear" w:pos="708"/>
              </w:tabs>
              <w:ind w:hanging="57" w:left="-57" w:right="-57"/>
              <w:jc w:val="center"/>
              <w:rPr>
                <w:rFonts w:ascii="PT Astra Serif" w:hAnsi="PT Astra Serif"/>
              </w:rPr>
            </w:pPr>
            <w:r>
              <w:rPr>
                <w:rFonts w:ascii="PT Astra Serif" w:hAnsi="PT Astra Serif"/>
                <w:sz w:val="24"/>
                <w:szCs w:val="24"/>
                <w:lang w:eastAsia="hi-IN" w:bidi="hi-IN"/>
              </w:rPr>
              <w:t>число мест на 100 детей в</w:t>
            </w:r>
            <w:r>
              <w:rPr>
                <w:rFonts w:ascii="PT Astra Serif" w:hAnsi="PT Astra Serif"/>
                <w:sz w:val="22"/>
                <w:szCs w:val="22"/>
                <w:lang w:eastAsia="hi-IN" w:bidi="hi-IN"/>
              </w:rPr>
              <w:t xml:space="preserve"> </w:t>
            </w:r>
            <w:r>
              <w:rPr>
                <w:rFonts w:ascii="PT Astra Serif" w:hAnsi="PT Astra Serif"/>
                <w:sz w:val="24"/>
                <w:szCs w:val="24"/>
                <w:lang w:eastAsia="hi-IN" w:bidi="hi-IN"/>
              </w:rPr>
              <w:t>возрасте от</w:t>
            </w:r>
            <w:r>
              <w:rPr>
                <w:rFonts w:ascii="PT Astra Serif" w:hAnsi="PT Astra Serif"/>
                <w:sz w:val="23"/>
                <w:szCs w:val="23"/>
                <w:lang w:eastAsia="hi-IN" w:bidi="hi-IN"/>
              </w:rPr>
              <w:t xml:space="preserve"> </w:t>
            </w:r>
            <w:r>
              <w:rPr>
                <w:rFonts w:ascii="PT Astra Serif" w:hAnsi="PT Astra Serif"/>
                <w:sz w:val="24"/>
                <w:szCs w:val="24"/>
                <w:lang w:eastAsia="hi-IN" w:bidi="hi-IN"/>
              </w:rPr>
              <w:t>7 до 18 лет</w:t>
            </w:r>
          </w:p>
        </w:tc>
        <w:tc>
          <w:tcPr>
            <w:tcW w:w="1305" w:type="dxa"/>
            <w:tcBorders>
              <w:top w:val="single" w:sz="4" w:space="0" w:color="000000"/>
              <w:left w:val="single" w:sz="4" w:space="0" w:color="000000"/>
              <w:bottom w:val="single" w:sz="4" w:space="0" w:color="000000"/>
              <w:right w:val="single" w:sz="4" w:space="0" w:color="000000"/>
            </w:tcBorders>
            <w:vAlign w:val="center"/>
          </w:tcPr>
          <w:p>
            <w:pPr>
              <w:pStyle w:val="ConsPlusNormal1"/>
              <w:spacing w:lineRule="auto" w:line="240"/>
              <w:ind w:hanging="0"/>
              <w:jc w:val="center"/>
              <w:rPr>
                <w:rFonts w:ascii="PT Astra Serif" w:hAnsi="PT Astra Serif"/>
              </w:rPr>
            </w:pPr>
            <w:r>
              <w:rPr>
                <w:rFonts w:ascii="PT Astra Serif" w:hAnsi="PT Astra Serif"/>
                <w:sz w:val="24"/>
                <w:szCs w:val="24"/>
              </w:rPr>
              <w:t>45</w:t>
            </w:r>
          </w:p>
        </w:tc>
        <w:tc>
          <w:tcPr>
            <w:tcW w:w="1304" w:type="dxa"/>
            <w:tcBorders>
              <w:top w:val="single" w:sz="4" w:space="0" w:color="000000"/>
              <w:left w:val="single" w:sz="4" w:space="0" w:color="000000"/>
              <w:bottom w:val="single" w:sz="4" w:space="0" w:color="000000"/>
            </w:tcBorders>
            <w:vAlign w:val="center"/>
          </w:tcPr>
          <w:p>
            <w:pPr>
              <w:pStyle w:val="ConsPlusNormal1"/>
              <w:tabs>
                <w:tab w:val="clear" w:pos="708"/>
              </w:tabs>
              <w:ind w:hanging="57" w:left="-57" w:right="-57"/>
              <w:jc w:val="center"/>
              <w:rPr>
                <w:rFonts w:ascii="PT Astra Serif" w:hAnsi="PT Astra Serif"/>
              </w:rPr>
            </w:pPr>
            <w:r>
              <w:rPr>
                <w:rFonts w:ascii="PT Astra Serif" w:hAnsi="PT Astra Serif"/>
                <w:sz w:val="24"/>
              </w:rPr>
              <w:t>время подвоза на автобусе, минуты</w:t>
            </w:r>
          </w:p>
        </w:tc>
        <w:tc>
          <w:tcPr>
            <w:tcW w:w="1305" w:type="dxa"/>
            <w:tcBorders>
              <w:top w:val="single" w:sz="4" w:space="0" w:color="000000"/>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rPr>
              <w:t>30</w:t>
            </w:r>
          </w:p>
        </w:tc>
      </w:tr>
      <w:tr>
        <w:trPr>
          <w:trHeight w:val="568" w:hRule="atLeast"/>
        </w:trPr>
        <w:tc>
          <w:tcPr>
            <w:tcW w:w="447" w:type="dxa"/>
            <w:tcBorders>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rPr>
            </w:pPr>
            <w:r>
              <w:rPr>
                <w:rFonts w:ascii="PT Astra Serif" w:hAnsi="PT Astra Serif"/>
                <w:sz w:val="24"/>
                <w:szCs w:val="24"/>
                <w:lang w:val="en-US" w:eastAsia="hi-IN" w:bidi="hi-IN"/>
              </w:rPr>
              <w:t>3</w:t>
            </w:r>
          </w:p>
        </w:tc>
        <w:tc>
          <w:tcPr>
            <w:tcW w:w="3902" w:type="dxa"/>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rPr>
            </w:pPr>
            <w:r>
              <w:rPr>
                <w:rFonts w:ascii="PT Astra Serif" w:hAnsi="PT Astra Serif"/>
                <w:sz w:val="24"/>
                <w:szCs w:val="24"/>
              </w:rPr>
              <w:t>Организации дополнительного образования детей</w:t>
            </w:r>
          </w:p>
        </w:tc>
        <w:tc>
          <w:tcPr>
            <w:tcW w:w="1426" w:type="dxa"/>
            <w:tcBorders>
              <w:left w:val="single" w:sz="4" w:space="0" w:color="000000"/>
              <w:bottom w:val="single" w:sz="4" w:space="0" w:color="000000"/>
              <w:right w:val="single" w:sz="4" w:space="0" w:color="000000"/>
            </w:tcBorders>
            <w:vAlign w:val="center"/>
          </w:tcPr>
          <w:p>
            <w:pPr>
              <w:pStyle w:val="ConsPlusNormal1"/>
              <w:tabs>
                <w:tab w:val="clear" w:pos="708"/>
              </w:tabs>
              <w:ind w:hanging="57" w:left="-57" w:right="-57"/>
              <w:jc w:val="center"/>
              <w:rPr>
                <w:rFonts w:ascii="PT Astra Serif" w:hAnsi="PT Astra Serif"/>
              </w:rPr>
            </w:pPr>
            <w:r>
              <w:rPr>
                <w:rFonts w:ascii="PT Astra Serif" w:hAnsi="PT Astra Serif"/>
                <w:sz w:val="24"/>
                <w:szCs w:val="24"/>
              </w:rPr>
              <w:t>число мест на 100 детей в</w:t>
            </w:r>
            <w:r>
              <w:rPr>
                <w:rFonts w:ascii="PT Astra Serif" w:hAnsi="PT Astra Serif"/>
                <w:sz w:val="22"/>
                <w:szCs w:val="22"/>
              </w:rPr>
              <w:t xml:space="preserve"> </w:t>
            </w:r>
            <w:r>
              <w:rPr>
                <w:rFonts w:ascii="PT Astra Serif" w:hAnsi="PT Astra Serif"/>
                <w:sz w:val="24"/>
                <w:szCs w:val="24"/>
              </w:rPr>
              <w:t>возрасте</w:t>
            </w:r>
            <w:r>
              <w:rPr>
                <w:rFonts w:ascii="PT Astra Serif" w:hAnsi="PT Astra Serif"/>
                <w:sz w:val="20"/>
                <w:szCs w:val="20"/>
              </w:rPr>
              <w:t xml:space="preserve"> </w:t>
            </w:r>
            <w:r>
              <w:rPr>
                <w:rFonts w:ascii="PT Astra Serif" w:hAnsi="PT Astra Serif"/>
                <w:sz w:val="24"/>
                <w:szCs w:val="24"/>
                <w:lang w:eastAsia="hi-IN" w:bidi="hi-IN"/>
              </w:rPr>
              <w:t>от</w:t>
            </w:r>
            <w:r>
              <w:rPr>
                <w:rFonts w:ascii="PT Astra Serif" w:hAnsi="PT Astra Serif"/>
                <w:sz w:val="23"/>
                <w:szCs w:val="23"/>
                <w:lang w:eastAsia="hi-IN" w:bidi="hi-IN"/>
              </w:rPr>
              <w:t xml:space="preserve"> </w:t>
            </w:r>
            <w:r>
              <w:rPr>
                <w:rFonts w:ascii="PT Astra Serif" w:hAnsi="PT Astra Serif"/>
                <w:sz w:val="24"/>
                <w:szCs w:val="24"/>
                <w:lang w:eastAsia="hi-IN" w:bidi="hi-IN"/>
              </w:rPr>
              <w:t>5 до 18 лет</w:t>
            </w:r>
          </w:p>
        </w:tc>
        <w:tc>
          <w:tcPr>
            <w:tcW w:w="130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75</w:t>
            </w:r>
          </w:p>
        </w:tc>
        <w:tc>
          <w:tcPr>
            <w:tcW w:w="1304" w:type="dxa"/>
            <w:tcBorders>
              <w:left w:val="single" w:sz="4" w:space="0" w:color="000000"/>
              <w:bottom w:val="single" w:sz="4" w:space="0" w:color="000000"/>
              <w:right w:val="single" w:sz="4" w:space="0" w:color="000000"/>
            </w:tcBorders>
            <w:vAlign w:val="center"/>
          </w:tcPr>
          <w:p>
            <w:pPr>
              <w:pStyle w:val="ConsPlusNormal1"/>
              <w:tabs>
                <w:tab w:val="clear" w:pos="708"/>
              </w:tabs>
              <w:ind w:hanging="57" w:left="-113" w:right="-113"/>
              <w:jc w:val="center"/>
              <w:rPr>
                <w:rFonts w:ascii="PT Astra Serif" w:hAnsi="PT Astra Serif"/>
              </w:rPr>
            </w:pPr>
            <w:r>
              <w:rPr>
                <w:rFonts w:ascii="PT Astra Serif" w:hAnsi="PT Astra Serif"/>
                <w:sz w:val="24"/>
                <w:szCs w:val="24"/>
              </w:rPr>
              <w:t>транспортн. доступность минуты</w:t>
            </w:r>
          </w:p>
        </w:tc>
        <w:tc>
          <w:tcPr>
            <w:tcW w:w="130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rPr>
              <w:t>30</w:t>
            </w:r>
          </w:p>
        </w:tc>
      </w:tr>
      <w:tr>
        <w:trPr>
          <w:trHeight w:val="856" w:hRule="atLeast"/>
        </w:trPr>
        <w:tc>
          <w:tcPr>
            <w:tcW w:w="447" w:type="dxa"/>
            <w:tcBorders>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rPr>
            </w:pPr>
            <w:r>
              <w:rPr>
                <w:rFonts w:ascii="PT Astra Serif" w:hAnsi="PT Astra Serif"/>
                <w:sz w:val="24"/>
                <w:szCs w:val="24"/>
              </w:rPr>
              <w:t>4</w:t>
            </w:r>
          </w:p>
        </w:tc>
        <w:tc>
          <w:tcPr>
            <w:tcW w:w="3902" w:type="dxa"/>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rPr>
            </w:pPr>
            <w:r>
              <w:rPr>
                <w:rFonts w:ascii="PT Astra Serif" w:hAnsi="PT Astra Serif"/>
                <w:sz w:val="24"/>
              </w:rPr>
              <w:t>Детские школы искусств</w:t>
            </w:r>
          </w:p>
        </w:tc>
        <w:tc>
          <w:tcPr>
            <w:tcW w:w="1426" w:type="dxa"/>
            <w:tcBorders>
              <w:left w:val="single" w:sz="4" w:space="0" w:color="000000"/>
              <w:bottom w:val="single" w:sz="4" w:space="0" w:color="000000"/>
              <w:right w:val="single" w:sz="4" w:space="0" w:color="000000"/>
            </w:tcBorders>
            <w:vAlign w:val="center"/>
          </w:tcPr>
          <w:p>
            <w:pPr>
              <w:pStyle w:val="ConsPlusNormal1"/>
              <w:tabs>
                <w:tab w:val="clear" w:pos="708"/>
              </w:tabs>
              <w:ind w:hanging="57" w:left="-57" w:right="-57"/>
              <w:jc w:val="center"/>
              <w:rPr>
                <w:rFonts w:ascii="PT Astra Serif" w:hAnsi="PT Astra Serif"/>
              </w:rPr>
            </w:pPr>
            <w:r>
              <w:rPr>
                <w:rFonts w:ascii="PT Astra Serif" w:hAnsi="PT Astra Serif"/>
                <w:sz w:val="24"/>
              </w:rPr>
              <w:t>число мест на 100 детей в возрасте</w:t>
            </w:r>
            <w:r>
              <w:rPr>
                <w:rFonts w:ascii="PT Astra Serif" w:hAnsi="PT Astra Serif"/>
                <w:sz w:val="22"/>
                <w:szCs w:val="22"/>
              </w:rPr>
              <w:t xml:space="preserve"> </w:t>
            </w:r>
            <w:r>
              <w:rPr>
                <w:rFonts w:ascii="PT Astra Serif" w:hAnsi="PT Astra Serif"/>
                <w:sz w:val="24"/>
              </w:rPr>
              <w:t>от 6,5 до 16 лет</w:t>
            </w:r>
          </w:p>
        </w:tc>
        <w:tc>
          <w:tcPr>
            <w:tcW w:w="130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rPr>
              <w:t>12</w:t>
            </w:r>
          </w:p>
        </w:tc>
        <w:tc>
          <w:tcPr>
            <w:tcW w:w="1304" w:type="dxa"/>
            <w:tcBorders>
              <w:left w:val="single" w:sz="4" w:space="0" w:color="000000"/>
              <w:bottom w:val="single" w:sz="4" w:space="0" w:color="000000"/>
              <w:right w:val="single" w:sz="4" w:space="0" w:color="000000"/>
            </w:tcBorders>
            <w:vAlign w:val="center"/>
          </w:tcPr>
          <w:p>
            <w:pPr>
              <w:pStyle w:val="ConsPlusNormal1"/>
              <w:tabs>
                <w:tab w:val="clear" w:pos="708"/>
              </w:tabs>
              <w:ind w:hanging="57" w:left="-113" w:right="-113"/>
              <w:jc w:val="center"/>
              <w:rPr>
                <w:rFonts w:ascii="PT Astra Serif" w:hAnsi="PT Astra Serif"/>
              </w:rPr>
            </w:pPr>
            <w:r>
              <w:rPr>
                <w:rFonts w:ascii="PT Astra Serif" w:hAnsi="PT Astra Serif"/>
                <w:sz w:val="24"/>
                <w:szCs w:val="24"/>
              </w:rPr>
              <w:t>транспортн. доступность минуты</w:t>
            </w:r>
          </w:p>
        </w:tc>
        <w:tc>
          <w:tcPr>
            <w:tcW w:w="130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rPr>
              <w:t>30</w:t>
            </w:r>
          </w:p>
        </w:tc>
      </w:tr>
      <w:tr>
        <w:trPr>
          <w:trHeight w:val="778" w:hRule="atLeast"/>
        </w:trPr>
        <w:tc>
          <w:tcPr>
            <w:tcW w:w="447" w:type="dxa"/>
            <w:tcBorders>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rPr>
            </w:pPr>
            <w:r>
              <w:rPr>
                <w:rFonts w:ascii="PT Astra Serif" w:hAnsi="PT Astra Serif"/>
                <w:sz w:val="24"/>
                <w:szCs w:val="24"/>
              </w:rPr>
              <w:t>5</w:t>
            </w:r>
          </w:p>
        </w:tc>
        <w:tc>
          <w:tcPr>
            <w:tcW w:w="3902" w:type="dxa"/>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rPr>
            </w:pPr>
            <w:r>
              <w:rPr>
                <w:rFonts w:ascii="PT Astra Serif" w:hAnsi="PT Astra Serif"/>
                <w:sz w:val="24"/>
              </w:rPr>
              <w:t>Центры психолого-педагогической, медицинской и социальной помощи</w:t>
            </w:r>
          </w:p>
        </w:tc>
        <w:tc>
          <w:tcPr>
            <w:tcW w:w="1426" w:type="dxa"/>
            <w:tcBorders>
              <w:left w:val="single" w:sz="4" w:space="0" w:color="000000"/>
              <w:bottom w:val="single" w:sz="4" w:space="0" w:color="000000"/>
              <w:right w:val="single" w:sz="4" w:space="0" w:color="000000"/>
            </w:tcBorders>
            <w:vAlign w:val="center"/>
          </w:tcPr>
          <w:p>
            <w:pPr>
              <w:pStyle w:val="ConsPlusNormal1"/>
              <w:tabs>
                <w:tab w:val="clear" w:pos="708"/>
              </w:tabs>
              <w:ind w:hanging="113" w:left="-113" w:right="-113"/>
              <w:jc w:val="center"/>
              <w:rPr>
                <w:rFonts w:ascii="PT Astra Serif" w:hAnsi="PT Astra Serif"/>
              </w:rPr>
            </w:pPr>
            <w:r>
              <w:rPr>
                <w:rFonts w:ascii="PT Astra Serif" w:hAnsi="PT Astra Serif"/>
                <w:sz w:val="24"/>
              </w:rPr>
              <w:t>количество объектов на каждые 5 тысяч детей</w:t>
            </w:r>
          </w:p>
        </w:tc>
        <w:tc>
          <w:tcPr>
            <w:tcW w:w="130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rPr>
              <w:t>1, но не менее 1 на округ</w:t>
            </w:r>
          </w:p>
        </w:tc>
        <w:tc>
          <w:tcPr>
            <w:tcW w:w="2609" w:type="dxa"/>
            <w:gridSpan w:val="2"/>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rPr>
              <w:t>не устанавливается</w:t>
            </w:r>
          </w:p>
        </w:tc>
      </w:tr>
    </w:tbl>
    <w:p>
      <w:pPr>
        <w:pStyle w:val="ConsPlusNormal1"/>
        <w:spacing w:lineRule="auto" w:line="240" w:before="28" w:after="28"/>
        <w:ind w:firstLine="709"/>
        <w:jc w:val="both"/>
        <w:rPr/>
      </w:pPr>
      <w:r>
        <w:rPr>
          <w:rFonts w:ascii="PT Astra Serif" w:hAnsi="PT Astra Serif"/>
          <w:sz w:val="28"/>
          <w:szCs w:val="28"/>
        </w:rPr>
        <w:t>Примечания:</w:t>
      </w:r>
    </w:p>
    <w:p>
      <w:pPr>
        <w:pStyle w:val="ConsPlusNormal1"/>
        <w:spacing w:lineRule="auto" w:line="240" w:before="28" w:after="28"/>
        <w:ind w:firstLine="709"/>
        <w:jc w:val="both"/>
        <w:rPr/>
      </w:pPr>
      <w:r>
        <w:rPr>
          <w:rFonts w:ascii="PT Astra Serif" w:hAnsi="PT Astra Serif"/>
          <w:sz w:val="28"/>
          <w:szCs w:val="28"/>
        </w:rPr>
        <w:t>1. В качестве объекта образования принимается сетевая единица соответствующего вида обслуживания, а также филиалы и территориально обособленные отделы.</w:t>
      </w:r>
    </w:p>
    <w:p>
      <w:pPr>
        <w:pStyle w:val="ConsPlusNormal1"/>
        <w:spacing w:lineRule="auto" w:line="240" w:before="28" w:after="28"/>
        <w:ind w:firstLine="709"/>
        <w:jc w:val="both"/>
        <w:rPr/>
      </w:pPr>
      <w:r>
        <w:rPr>
          <w:rFonts w:ascii="PT Astra Serif" w:hAnsi="PT Astra Serif"/>
          <w:sz w:val="28"/>
          <w:szCs w:val="28"/>
        </w:rPr>
        <w:t xml:space="preserve">2. </w:t>
      </w:r>
      <w:r>
        <w:rPr>
          <w:rFonts w:ascii="PT Astra Serif" w:hAnsi="PT Astra Serif"/>
          <w:color w:val="000000"/>
          <w:sz w:val="28"/>
          <w:szCs w:val="28"/>
        </w:rPr>
        <w:t>Потребность в площадях земельных участков для объектов образования принимается в соответствии с приложением Л к 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p>
    <w:p>
      <w:pPr>
        <w:pStyle w:val="ConsPlusNormal1"/>
        <w:spacing w:lineRule="auto" w:line="240" w:before="28" w:after="28"/>
        <w:ind w:firstLine="709"/>
        <w:jc w:val="both"/>
        <w:rPr/>
      </w:pPr>
      <w:r>
        <w:rPr>
          <w:rFonts w:ascii="PT Astra Serif" w:hAnsi="PT Astra Serif"/>
          <w:color w:val="000000"/>
          <w:sz w:val="28"/>
          <w:szCs w:val="28"/>
        </w:rPr>
        <w:t>Требования к размещению и территории дошкольных образовательных организаций и общеобразовательных организаций определяются в соответствии с санитарными правилами СП 2.4.2.4283-26 «Санитарно-эпидемиологические требования к организациям воспитания и обучения, отдыха и оздоровления детей и молодежи» и СП 252.1325800.2016 «Свод правил. Здания дошкольных образовательных организаций. Правила проектирования».</w:t>
      </w:r>
    </w:p>
    <w:p>
      <w:pPr>
        <w:pStyle w:val="ConsPlusNormal1"/>
        <w:spacing w:lineRule="auto" w:line="240" w:before="28" w:after="28"/>
        <w:ind w:firstLine="709"/>
        <w:jc w:val="both"/>
        <w:rPr/>
      </w:pPr>
      <w:r>
        <w:rPr>
          <w:rFonts w:ascii="PT Astra Serif" w:hAnsi="PT Astra Serif"/>
          <w:sz w:val="28"/>
          <w:szCs w:val="28"/>
        </w:rPr>
        <w:t>Для реализации общеобразовательных программ дошкольного образования установлено размещение не менее одной дошкольной образовательной организации на 174 воспитанника.</w:t>
      </w:r>
    </w:p>
    <w:p>
      <w:pPr>
        <w:pStyle w:val="ConsPlusNormal1"/>
        <w:spacing w:lineRule="auto" w:line="240" w:before="28" w:after="28"/>
        <w:ind w:firstLine="709"/>
        <w:jc w:val="both"/>
        <w:rPr/>
      </w:pPr>
      <w:r>
        <w:rPr>
          <w:rFonts w:ascii="PT Astra Serif" w:hAnsi="PT Astra Serif"/>
          <w:sz w:val="28"/>
          <w:szCs w:val="28"/>
        </w:rPr>
        <w:t>Для реализации общеобразовательных программ установлено размещение не менее одной общеобразовательной организации на 892 обучающихся.</w:t>
      </w:r>
    </w:p>
    <w:p>
      <w:pPr>
        <w:pStyle w:val="ConsPlusNormal1"/>
        <w:spacing w:lineRule="auto" w:line="240" w:before="28" w:after="28"/>
        <w:ind w:firstLine="709"/>
        <w:jc w:val="both"/>
        <w:rPr/>
      </w:pPr>
      <w:r>
        <w:rPr>
          <w:rFonts w:ascii="PT Astra Serif" w:hAnsi="PT Astra Serif"/>
          <w:color w:val="000000"/>
          <w:sz w:val="28"/>
          <w:szCs w:val="28"/>
        </w:rPr>
        <w:t>3. Требования к размещению остановочных пунктов специального транспорта для подвоза детей к общеобразовательным организациям и максимально допустимой протяженности подхода к ним установлены в соответствии с таблицей 1.2.1 Нормативов.</w:t>
      </w:r>
    </w:p>
    <w:p>
      <w:pPr>
        <w:pStyle w:val="Normal"/>
        <w:spacing w:lineRule="auto" w:line="240" w:before="171" w:after="171"/>
        <w:jc w:val="center"/>
        <w:rPr>
          <w:rFonts w:ascii="PT Astra Serif" w:hAnsi="PT Astra Serif"/>
        </w:rPr>
      </w:pPr>
      <w:r>
        <w:rPr>
          <w:rFonts w:ascii="PT Astra Serif" w:hAnsi="PT Astra Serif"/>
          <w:b/>
          <w:sz w:val="28"/>
          <w:szCs w:val="28"/>
        </w:rPr>
        <w:t xml:space="preserve">1.5. </w:t>
      </w:r>
      <w:bookmarkStart w:id="13" w:name="_Toc395513003"/>
      <w:r>
        <w:rPr>
          <w:rFonts w:eastAsia="Calibri" w:cs="Times New Roman" w:ascii="PT Astra Serif" w:hAnsi="PT Astra Serif"/>
          <w:b/>
          <w:color w:val="auto"/>
          <w:kern w:val="0"/>
          <w:sz w:val="28"/>
          <w:szCs w:val="28"/>
          <w:lang w:val="ru-RU" w:eastAsia="en-US" w:bidi="ar-SA"/>
        </w:rPr>
        <w:t>ОБЪЕКТЫ В СФЕРЕ ОБРАБОТКИ, УТИЛИЗАЦИИ, ОБЕЗВРЕЖИВАНИЯ, РАЗМЕЩЕНИЯ ТВЕРДЫХ  КОММУНАЛЬНЫХ ОТХОДОВ</w:t>
      </w:r>
      <w:bookmarkEnd w:id="13"/>
    </w:p>
    <w:p>
      <w:pPr>
        <w:pStyle w:val="ConsPlusNormal1"/>
        <w:spacing w:before="28" w:after="28"/>
        <w:ind w:firstLine="709"/>
        <w:jc w:val="both"/>
        <w:rPr/>
      </w:pPr>
      <w:r>
        <w:rPr>
          <w:rFonts w:ascii="PT Astra Serif" w:hAnsi="PT Astra Serif"/>
          <w:sz w:val="28"/>
          <w:szCs w:val="28"/>
        </w:rPr>
        <w:t xml:space="preserve">Деятельность по обращению с отходами производства и потребления регулируется положениями </w:t>
      </w:r>
      <w:r>
        <w:rPr>
          <w:rFonts w:ascii="PT Astra Serif" w:hAnsi="PT Astra Serif"/>
          <w:color w:val="000000"/>
          <w:sz w:val="28"/>
          <w:szCs w:val="28"/>
        </w:rPr>
        <w:t>Федерального закона от 24.06.1998 № 89-ФЗ «Об отходах производства и потребления»</w:t>
      </w:r>
      <w:r>
        <w:rPr>
          <w:rFonts w:ascii="PT Astra Serif" w:hAnsi="PT Astra Serif"/>
          <w:sz w:val="28"/>
          <w:szCs w:val="28"/>
        </w:rPr>
        <w:t xml:space="preserve">, в соответствии с территориальной схемой </w:t>
      </w:r>
      <w:r>
        <w:rPr>
          <w:rFonts w:eastAsia="Times New Roman" w:cs="Times New Roman" w:ascii="PT Astra Serif" w:hAnsi="PT Astra Serif"/>
          <w:color w:val="auto"/>
          <w:kern w:val="2"/>
          <w:sz w:val="28"/>
          <w:szCs w:val="28"/>
          <w:lang w:val="ru-RU" w:eastAsia="ar-SA" w:bidi="ar-SA"/>
        </w:rPr>
        <w:t>по обращению с твердыми коммунальными отходами Ива</w:t>
      </w:r>
      <w:r>
        <w:rPr>
          <w:rFonts w:ascii="PT Astra Serif" w:hAnsi="PT Astra Serif"/>
          <w:sz w:val="28"/>
          <w:szCs w:val="28"/>
        </w:rPr>
        <w:t>новской области.</w:t>
      </w:r>
    </w:p>
    <w:p>
      <w:pPr>
        <w:pStyle w:val="ConsPlusNormal1"/>
        <w:spacing w:lineRule="auto" w:line="240" w:before="28" w:after="28"/>
        <w:ind w:firstLine="709"/>
        <w:jc w:val="both"/>
        <w:rPr/>
      </w:pPr>
      <w:r>
        <w:rPr>
          <w:rFonts w:ascii="PT Astra Serif" w:hAnsi="PT Astra Serif"/>
          <w:sz w:val="28"/>
          <w:szCs w:val="28"/>
        </w:rPr>
        <w:t xml:space="preserve">На территории должна быть обеспечена организация системы сбора, хранения, вывоза отходов производства и потребления и уборки территории, удовлетворяющая требованиям </w:t>
      </w:r>
      <w:r>
        <w:rPr>
          <w:rFonts w:ascii="PT Astra Serif" w:hAnsi="PT Astra Serif"/>
          <w:color w:val="000000"/>
          <w:sz w:val="28"/>
          <w:szCs w:val="28"/>
        </w:rPr>
        <w:t>Федерального закона от 30.03.1999 № 52-ФЗ «О санитарно-эпидемиологическом благополучии населения»</w:t>
      </w:r>
      <w:r>
        <w:rPr>
          <w:rFonts w:ascii="PT Astra Serif" w:hAnsi="PT Astra Serif"/>
          <w:sz w:val="28"/>
          <w:szCs w:val="28"/>
        </w:rPr>
        <w:t xml:space="preserve">, </w:t>
      </w:r>
      <w:r>
        <w:rPr>
          <w:rFonts w:ascii="PT Astra Serif" w:hAnsi="PT Astra Serif"/>
          <w:color w:val="000000"/>
          <w:sz w:val="28"/>
          <w:szCs w:val="28"/>
        </w:rPr>
        <w:t>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Pr>
          <w:rFonts w:ascii="PT Astra Serif" w:hAnsi="PT Astra Serif"/>
          <w:sz w:val="28"/>
          <w:szCs w:val="28"/>
        </w:rPr>
        <w:t>.</w:t>
      </w:r>
    </w:p>
    <w:p>
      <w:pPr>
        <w:pStyle w:val="Normal"/>
        <w:spacing w:lineRule="auto" w:line="240" w:before="57" w:after="57"/>
        <w:ind w:firstLine="540"/>
        <w:jc w:val="center"/>
        <w:rPr>
          <w:rFonts w:ascii="PT Astra Serif" w:hAnsi="PT Astra Serif"/>
        </w:rPr>
      </w:pPr>
      <w:r>
        <w:rPr>
          <w:rFonts w:ascii="PT Astra Serif" w:hAnsi="PT Astra Serif"/>
          <w:b/>
          <w:sz w:val="28"/>
          <w:szCs w:val="28"/>
        </w:rPr>
        <w:t>Нормы накопления коммунальных отходов</w:t>
      </w:r>
    </w:p>
    <w:p>
      <w:pPr>
        <w:pStyle w:val="Normal"/>
        <w:suppressAutoHyphens w:val="true"/>
        <w:spacing w:lineRule="auto" w:line="240" w:before="57" w:after="57"/>
        <w:ind w:hanging="142"/>
        <w:jc w:val="right"/>
        <w:rPr>
          <w:rFonts w:ascii="PT Astra Serif" w:hAnsi="PT Astra Serif"/>
        </w:rPr>
      </w:pPr>
      <w:r>
        <w:rPr>
          <w:rFonts w:ascii="PT Astra Serif" w:hAnsi="PT Astra Serif"/>
          <w:b/>
          <w:bCs/>
          <w:sz w:val="28"/>
          <w:szCs w:val="28"/>
          <w:lang w:eastAsia="hi-IN" w:bidi="hi-IN"/>
        </w:rPr>
        <w:t>Таблица 1.5</w:t>
      </w:r>
    </w:p>
    <w:tbl>
      <w:tblPr>
        <w:tblW w:w="5000" w:type="pct"/>
        <w:jc w:val="center"/>
        <w:tblInd w:w="0" w:type="dxa"/>
        <w:tblLayout w:type="fixed"/>
        <w:tblCellMar>
          <w:top w:w="0" w:type="dxa"/>
          <w:left w:w="40" w:type="dxa"/>
          <w:bottom w:w="0" w:type="dxa"/>
          <w:right w:w="40" w:type="dxa"/>
        </w:tblCellMar>
        <w:tblLook w:firstRow="0" w:noVBand="0" w:lastRow="0" w:firstColumn="0" w:lastColumn="0" w:noHBand="0" w:val="0000"/>
      </w:tblPr>
      <w:tblGrid>
        <w:gridCol w:w="1113"/>
        <w:gridCol w:w="5436"/>
        <w:gridCol w:w="1400"/>
        <w:gridCol w:w="1688"/>
      </w:tblGrid>
      <w:tr>
        <w:trPr>
          <w:trHeight w:val="775" w:hRule="atLeast"/>
        </w:trPr>
        <w:tc>
          <w:tcPr>
            <w:tcW w:w="6549" w:type="dxa"/>
            <w:gridSpan w:val="2"/>
            <w:vMerge w:val="restart"/>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jc w:val="center"/>
              <w:rPr>
                <w:rFonts w:ascii="PT Astra Serif" w:hAnsi="PT Astra Serif"/>
              </w:rPr>
            </w:pPr>
            <w:r>
              <w:rPr>
                <w:rFonts w:ascii="PT Astra Serif" w:hAnsi="PT Astra Serif"/>
                <w:sz w:val="24"/>
                <w:szCs w:val="24"/>
                <w:lang w:eastAsia="hi-IN" w:bidi="hi-IN"/>
              </w:rPr>
              <w:t>Коммунальные о</w:t>
            </w:r>
            <w:r>
              <w:rPr>
                <w:rFonts w:ascii="PT Astra Serif" w:hAnsi="PT Astra Serif"/>
                <w:sz w:val="24"/>
                <w:szCs w:val="24"/>
                <w:lang w:val="en-US" w:eastAsia="hi-IN" w:bidi="hi-IN"/>
              </w:rPr>
              <w:t>тходы</w:t>
            </w:r>
          </w:p>
        </w:tc>
        <w:tc>
          <w:tcPr>
            <w:tcW w:w="3088" w:type="dxa"/>
            <w:gridSpan w:val="2"/>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jc w:val="center"/>
              <w:rPr>
                <w:rFonts w:ascii="PT Astra Serif" w:hAnsi="PT Astra Serif"/>
              </w:rPr>
            </w:pPr>
            <w:r>
              <w:rPr>
                <w:rFonts w:ascii="PT Astra Serif" w:hAnsi="PT Astra Serif"/>
                <w:sz w:val="24"/>
                <w:szCs w:val="24"/>
                <w:lang w:eastAsia="hi-IN" w:bidi="hi-IN"/>
              </w:rPr>
              <w:t>Количество коммунальных отходов на 1 человека в год</w:t>
            </w:r>
          </w:p>
        </w:tc>
      </w:tr>
      <w:tr>
        <w:trPr>
          <w:trHeight w:val="563" w:hRule="atLeast"/>
        </w:trPr>
        <w:tc>
          <w:tcPr>
            <w:tcW w:w="6549" w:type="dxa"/>
            <w:gridSpan w:val="2"/>
            <w:vMerge w:val="continue"/>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jc w:val="center"/>
              <w:rPr>
                <w:rFonts w:ascii="PT Astra Serif" w:hAnsi="PT Astra Serif"/>
                <w:bCs/>
                <w:sz w:val="24"/>
                <w:szCs w:val="24"/>
                <w:lang w:eastAsia="hi-IN" w:bidi="hi-IN"/>
              </w:rPr>
            </w:pPr>
            <w:r>
              <w:rPr>
                <w:rFonts w:ascii="PT Astra Serif" w:hAnsi="PT Astra Serif"/>
                <w:bCs/>
                <w:sz w:val="24"/>
                <w:szCs w:val="24"/>
                <w:lang w:eastAsia="hi-IN" w:bidi="hi-IN"/>
              </w:rPr>
            </w:r>
          </w:p>
        </w:tc>
        <w:tc>
          <w:tcPr>
            <w:tcW w:w="1400"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jc w:val="center"/>
              <w:rPr>
                <w:rFonts w:ascii="PT Astra Serif" w:hAnsi="PT Astra Serif"/>
              </w:rPr>
            </w:pPr>
            <w:r>
              <w:rPr>
                <w:rFonts w:ascii="PT Astra Serif" w:hAnsi="PT Astra Serif"/>
                <w:bCs/>
                <w:sz w:val="24"/>
                <w:szCs w:val="24"/>
                <w:lang w:val="en-US" w:eastAsia="hi-IN" w:bidi="hi-IN"/>
              </w:rPr>
              <w:t>кг</w:t>
            </w:r>
          </w:p>
        </w:tc>
        <w:tc>
          <w:tcPr>
            <w:tcW w:w="1688" w:type="dxa"/>
            <w:tcBorders>
              <w:top w:val="single" w:sz="4" w:space="0" w:color="000000"/>
              <w:left w:val="single" w:sz="4" w:space="0" w:color="000000"/>
              <w:bottom w:val="single" w:sz="4" w:space="0" w:color="000000"/>
              <w:right w:val="single" w:sz="4" w:space="0" w:color="000000"/>
            </w:tcBorders>
            <w:vAlign w:val="center"/>
          </w:tcPr>
          <w:p>
            <w:pPr>
              <w:pStyle w:val="ConsPlusNormal1"/>
              <w:spacing w:lineRule="auto" w:line="240" w:before="0" w:after="0"/>
              <w:ind w:hanging="0"/>
              <w:jc w:val="center"/>
              <w:rPr>
                <w:rFonts w:ascii="PT Astra Serif" w:hAnsi="PT Astra Serif"/>
              </w:rPr>
            </w:pPr>
            <w:r>
              <w:rPr>
                <w:rFonts w:ascii="PT Astra Serif" w:hAnsi="PT Astra Serif"/>
                <w:bCs/>
                <w:sz w:val="24"/>
                <w:szCs w:val="24"/>
                <w:lang w:val="en-US" w:eastAsia="hi-IN" w:bidi="hi-IN"/>
              </w:rPr>
              <w:t>м</w:t>
            </w:r>
            <w:r>
              <w:rPr>
                <w:rFonts w:ascii="PT Astra Serif" w:hAnsi="PT Astra Serif"/>
                <w:bCs/>
                <w:sz w:val="24"/>
                <w:szCs w:val="24"/>
                <w:vertAlign w:val="superscript"/>
                <w:lang w:val="en-US" w:eastAsia="hi-IN" w:bidi="hi-IN"/>
              </w:rPr>
              <w:t>3</w:t>
            </w:r>
          </w:p>
        </w:tc>
      </w:tr>
      <w:tr>
        <w:trPr>
          <w:trHeight w:val="185" w:hRule="atLeast"/>
        </w:trPr>
        <w:tc>
          <w:tcPr>
            <w:tcW w:w="1113" w:type="dxa"/>
            <w:vMerge w:val="restart"/>
            <w:tcBorders>
              <w:top w:val="single" w:sz="4" w:space="0" w:color="000000"/>
              <w:left w:val="single" w:sz="4" w:space="0" w:color="000000"/>
              <w:bottom w:val="single" w:sz="4" w:space="0" w:color="000000"/>
            </w:tcBorders>
            <w:vAlign w:val="center"/>
          </w:tcPr>
          <w:p>
            <w:pPr>
              <w:pStyle w:val="Normal"/>
              <w:suppressAutoHyphens w:val="true"/>
              <w:spacing w:lineRule="auto" w:line="240" w:before="0" w:after="0"/>
              <w:ind w:left="57"/>
              <w:jc w:val="both"/>
              <w:rPr>
                <w:rFonts w:ascii="PT Astra Serif" w:hAnsi="PT Astra Serif"/>
              </w:rPr>
            </w:pPr>
            <w:r>
              <w:rPr>
                <w:rFonts w:ascii="PT Astra Serif" w:hAnsi="PT Astra Serif"/>
                <w:bCs/>
                <w:sz w:val="24"/>
                <w:szCs w:val="24"/>
                <w:lang w:val="en-US" w:eastAsia="hi-IN" w:bidi="hi-IN"/>
              </w:rPr>
              <w:t>Твердые</w:t>
            </w:r>
          </w:p>
        </w:tc>
        <w:tc>
          <w:tcPr>
            <w:tcW w:w="5436"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left="113"/>
              <w:jc w:val="left"/>
              <w:rPr>
                <w:rFonts w:ascii="PT Astra Serif" w:hAnsi="PT Astra Serif"/>
              </w:rPr>
            </w:pPr>
            <w:r>
              <w:rPr>
                <w:rFonts w:ascii="PT Astra Serif" w:hAnsi="PT Astra Serif"/>
                <w:bCs/>
                <w:sz w:val="24"/>
                <w:szCs w:val="24"/>
                <w:lang w:eastAsia="hi-IN" w:bidi="hi-IN"/>
              </w:rPr>
              <w:t>от жилых зданий, оборудованных водопроводом, канализацией, центральным отоплением и газом</w:t>
            </w:r>
          </w:p>
        </w:tc>
        <w:tc>
          <w:tcPr>
            <w:tcW w:w="1400"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jc w:val="center"/>
              <w:rPr>
                <w:rFonts w:ascii="PT Astra Serif" w:hAnsi="PT Astra Serif"/>
              </w:rPr>
            </w:pPr>
            <w:r>
              <w:rPr>
                <w:rFonts w:ascii="PT Astra Serif" w:hAnsi="PT Astra Serif"/>
                <w:bCs/>
                <w:sz w:val="24"/>
                <w:szCs w:val="24"/>
                <w:lang w:val="en-US" w:eastAsia="hi-IN" w:bidi="hi-IN"/>
              </w:rPr>
              <w:t>190</w:t>
            </w:r>
          </w:p>
        </w:tc>
        <w:tc>
          <w:tcPr>
            <w:tcW w:w="1688"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jc w:val="center"/>
              <w:rPr>
                <w:rFonts w:ascii="PT Astra Serif" w:hAnsi="PT Astra Serif"/>
              </w:rPr>
            </w:pPr>
            <w:r>
              <w:rPr>
                <w:rFonts w:ascii="PT Astra Serif" w:hAnsi="PT Astra Serif"/>
                <w:bCs/>
                <w:sz w:val="24"/>
                <w:szCs w:val="24"/>
                <w:lang w:val="en-US" w:eastAsia="hi-IN" w:bidi="hi-IN"/>
              </w:rPr>
              <w:t>900</w:t>
            </w:r>
          </w:p>
        </w:tc>
      </w:tr>
      <w:tr>
        <w:trPr>
          <w:trHeight w:val="577" w:hRule="atLeast"/>
        </w:trPr>
        <w:tc>
          <w:tcPr>
            <w:tcW w:w="1113" w:type="dxa"/>
            <w:vMerge w:val="continue"/>
            <w:tcBorders>
              <w:left w:val="single" w:sz="4" w:space="0" w:color="000000"/>
              <w:bottom w:val="single" w:sz="4" w:space="0" w:color="000000"/>
            </w:tcBorders>
            <w:vAlign w:val="center"/>
          </w:tcPr>
          <w:p>
            <w:pPr>
              <w:pStyle w:val="Normal"/>
              <w:suppressAutoHyphens w:val="true"/>
              <w:spacing w:lineRule="auto" w:line="240" w:before="0" w:after="0"/>
              <w:ind w:left="57"/>
              <w:jc w:val="both"/>
              <w:rPr>
                <w:rFonts w:ascii="PT Astra Serif" w:hAnsi="PT Astra Serif"/>
                <w:sz w:val="24"/>
                <w:szCs w:val="24"/>
              </w:rPr>
            </w:pPr>
            <w:r>
              <w:rPr>
                <w:rFonts w:ascii="PT Astra Serif" w:hAnsi="PT Astra Serif"/>
                <w:sz w:val="24"/>
                <w:szCs w:val="24"/>
              </w:rPr>
            </w:r>
          </w:p>
        </w:tc>
        <w:tc>
          <w:tcPr>
            <w:tcW w:w="5436" w:type="dxa"/>
            <w:tcBorders>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left="113"/>
              <w:jc w:val="left"/>
              <w:rPr>
                <w:rFonts w:ascii="PT Astra Serif" w:hAnsi="PT Astra Serif"/>
              </w:rPr>
            </w:pPr>
            <w:r>
              <w:rPr>
                <w:rFonts w:ascii="PT Astra Serif" w:hAnsi="PT Astra Serif"/>
                <w:bCs/>
                <w:sz w:val="24"/>
                <w:szCs w:val="24"/>
                <w:lang w:val="en-US" w:eastAsia="hi-IN" w:bidi="hi-IN"/>
              </w:rPr>
              <w:t>от прочих жилых зданий</w:t>
            </w:r>
          </w:p>
        </w:tc>
        <w:tc>
          <w:tcPr>
            <w:tcW w:w="1400" w:type="dxa"/>
            <w:tcBorders>
              <w:left w:val="single" w:sz="4" w:space="0" w:color="000000"/>
              <w:bottom w:val="single" w:sz="4" w:space="0" w:color="000000"/>
              <w:right w:val="single" w:sz="4" w:space="0" w:color="000000"/>
            </w:tcBorders>
            <w:vAlign w:val="center"/>
          </w:tcPr>
          <w:p>
            <w:pPr>
              <w:pStyle w:val="Normal"/>
              <w:suppressAutoHyphens w:val="true"/>
              <w:spacing w:lineRule="auto" w:line="240" w:before="0" w:after="0"/>
              <w:jc w:val="center"/>
              <w:rPr>
                <w:rFonts w:ascii="PT Astra Serif" w:hAnsi="PT Astra Serif"/>
              </w:rPr>
            </w:pPr>
            <w:r>
              <w:rPr>
                <w:rFonts w:ascii="PT Astra Serif" w:hAnsi="PT Astra Serif"/>
                <w:sz w:val="24"/>
                <w:szCs w:val="24"/>
              </w:rPr>
              <w:t>300</w:t>
            </w:r>
          </w:p>
        </w:tc>
        <w:tc>
          <w:tcPr>
            <w:tcW w:w="1688" w:type="dxa"/>
            <w:tcBorders>
              <w:left w:val="single" w:sz="4" w:space="0" w:color="000000"/>
              <w:bottom w:val="single" w:sz="4" w:space="0" w:color="000000"/>
              <w:right w:val="single" w:sz="4" w:space="0" w:color="000000"/>
            </w:tcBorders>
            <w:vAlign w:val="center"/>
          </w:tcPr>
          <w:p>
            <w:pPr>
              <w:pStyle w:val="Normal"/>
              <w:suppressAutoHyphens w:val="true"/>
              <w:spacing w:lineRule="auto" w:line="240" w:before="0" w:after="0"/>
              <w:jc w:val="center"/>
              <w:rPr>
                <w:rFonts w:ascii="PT Astra Serif" w:hAnsi="PT Astra Serif"/>
              </w:rPr>
            </w:pPr>
            <w:r>
              <w:rPr>
                <w:rFonts w:ascii="PT Astra Serif" w:hAnsi="PT Astra Serif"/>
                <w:sz w:val="24"/>
                <w:szCs w:val="24"/>
              </w:rPr>
              <w:t>1100</w:t>
            </w:r>
          </w:p>
        </w:tc>
      </w:tr>
      <w:tr>
        <w:trPr>
          <w:trHeight w:val="623" w:hRule="atLeast"/>
        </w:trPr>
        <w:tc>
          <w:tcPr>
            <w:tcW w:w="1113" w:type="dxa"/>
            <w:vMerge w:val="continue"/>
            <w:tcBorders>
              <w:left w:val="single" w:sz="4" w:space="0" w:color="000000"/>
              <w:bottom w:val="single" w:sz="4" w:space="0" w:color="000000"/>
            </w:tcBorders>
            <w:vAlign w:val="center"/>
          </w:tcPr>
          <w:p>
            <w:pPr>
              <w:pStyle w:val="Normal"/>
              <w:suppressAutoHyphens w:val="true"/>
              <w:spacing w:lineRule="auto" w:line="240" w:before="0" w:after="0"/>
              <w:ind w:left="57"/>
              <w:jc w:val="both"/>
              <w:rPr>
                <w:rFonts w:ascii="PT Astra Serif" w:hAnsi="PT Astra Serif"/>
                <w:sz w:val="24"/>
                <w:szCs w:val="24"/>
              </w:rPr>
            </w:pPr>
            <w:r>
              <w:rPr>
                <w:rFonts w:ascii="PT Astra Serif" w:hAnsi="PT Astra Serif"/>
                <w:sz w:val="24"/>
                <w:szCs w:val="24"/>
              </w:rPr>
            </w:r>
          </w:p>
        </w:tc>
        <w:tc>
          <w:tcPr>
            <w:tcW w:w="5436" w:type="dxa"/>
            <w:tcBorders>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left="113"/>
              <w:jc w:val="left"/>
              <w:rPr>
                <w:rFonts w:ascii="PT Astra Serif" w:hAnsi="PT Astra Serif"/>
              </w:rPr>
            </w:pPr>
            <w:r>
              <w:rPr>
                <w:rFonts w:ascii="PT Astra Serif" w:hAnsi="PT Astra Serif"/>
                <w:bCs/>
                <w:sz w:val="24"/>
                <w:szCs w:val="24"/>
                <w:lang w:val="ru-RU" w:eastAsia="hi-IN" w:bidi="hi-IN"/>
              </w:rPr>
              <w:t>о</w:t>
            </w:r>
            <w:r>
              <w:rPr>
                <w:rFonts w:ascii="PT Astra Serif" w:hAnsi="PT Astra Serif"/>
                <w:bCs/>
                <w:sz w:val="24"/>
                <w:szCs w:val="24"/>
                <w:lang w:val="en-US" w:eastAsia="hi-IN" w:bidi="hi-IN"/>
              </w:rPr>
              <w:t>бщее количество</w:t>
            </w:r>
            <w:r>
              <w:rPr>
                <w:rFonts w:ascii="PT Astra Serif" w:hAnsi="PT Astra Serif"/>
                <w:bCs/>
                <w:sz w:val="24"/>
                <w:szCs w:val="24"/>
                <w:lang w:val="ru-RU" w:eastAsia="hi-IN" w:bidi="hi-IN"/>
              </w:rPr>
              <w:t xml:space="preserve"> по населенному пункту </w:t>
            </w:r>
            <w:r>
              <w:rPr>
                <w:rFonts w:ascii="PT Astra Serif" w:hAnsi="PT Astra Serif"/>
                <w:bCs/>
                <w:sz w:val="24"/>
                <w:szCs w:val="24"/>
                <w:lang w:val="en-US" w:eastAsia="hi-IN" w:bidi="hi-IN"/>
              </w:rPr>
              <w:t>с учетом общественных зданий</w:t>
            </w:r>
          </w:p>
        </w:tc>
        <w:tc>
          <w:tcPr>
            <w:tcW w:w="1400" w:type="dxa"/>
            <w:tcBorders>
              <w:left w:val="single" w:sz="4" w:space="0" w:color="000000"/>
              <w:bottom w:val="single" w:sz="4" w:space="0" w:color="000000"/>
              <w:right w:val="single" w:sz="4" w:space="0" w:color="000000"/>
            </w:tcBorders>
            <w:vAlign w:val="center"/>
          </w:tcPr>
          <w:p>
            <w:pPr>
              <w:pStyle w:val="Normal"/>
              <w:suppressAutoHyphens w:val="true"/>
              <w:spacing w:lineRule="auto" w:line="240" w:before="0" w:after="0"/>
              <w:jc w:val="center"/>
              <w:rPr>
                <w:rFonts w:ascii="PT Astra Serif" w:hAnsi="PT Astra Serif"/>
              </w:rPr>
            </w:pPr>
            <w:r>
              <w:rPr>
                <w:rFonts w:ascii="PT Astra Serif" w:hAnsi="PT Astra Serif"/>
                <w:sz w:val="24"/>
                <w:szCs w:val="24"/>
              </w:rPr>
              <w:t>280</w:t>
            </w:r>
          </w:p>
        </w:tc>
        <w:tc>
          <w:tcPr>
            <w:tcW w:w="1688" w:type="dxa"/>
            <w:tcBorders>
              <w:left w:val="single" w:sz="4" w:space="0" w:color="000000"/>
              <w:bottom w:val="single" w:sz="4" w:space="0" w:color="000000"/>
              <w:right w:val="single" w:sz="4" w:space="0" w:color="000000"/>
            </w:tcBorders>
            <w:vAlign w:val="center"/>
          </w:tcPr>
          <w:p>
            <w:pPr>
              <w:pStyle w:val="Normal"/>
              <w:suppressAutoHyphens w:val="true"/>
              <w:spacing w:lineRule="auto" w:line="240" w:before="0" w:after="0"/>
              <w:jc w:val="center"/>
              <w:rPr>
                <w:rFonts w:ascii="PT Astra Serif" w:hAnsi="PT Astra Serif"/>
              </w:rPr>
            </w:pPr>
            <w:r>
              <w:rPr>
                <w:rFonts w:ascii="PT Astra Serif" w:hAnsi="PT Astra Serif"/>
                <w:sz w:val="24"/>
                <w:szCs w:val="24"/>
              </w:rPr>
              <w:t>1400</w:t>
            </w:r>
          </w:p>
        </w:tc>
      </w:tr>
      <w:tr>
        <w:trPr>
          <w:trHeight w:val="625" w:hRule="atLeast"/>
        </w:trPr>
        <w:tc>
          <w:tcPr>
            <w:tcW w:w="6549" w:type="dxa"/>
            <w:gridSpan w:val="2"/>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left="57"/>
              <w:jc w:val="both"/>
              <w:rPr>
                <w:rFonts w:ascii="PT Astra Serif" w:hAnsi="PT Astra Serif"/>
              </w:rPr>
            </w:pPr>
            <w:r>
              <w:rPr>
                <w:rFonts w:ascii="PT Astra Serif" w:hAnsi="PT Astra Serif"/>
                <w:bCs/>
                <w:sz w:val="24"/>
                <w:szCs w:val="24"/>
                <w:lang w:eastAsia="hi-IN" w:bidi="hi-IN"/>
              </w:rPr>
              <w:t>Жидкие из выгребов (при отсутствии канализации)</w:t>
            </w:r>
          </w:p>
        </w:tc>
        <w:tc>
          <w:tcPr>
            <w:tcW w:w="1400"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jc w:val="center"/>
              <w:rPr>
                <w:rFonts w:ascii="PT Astra Serif" w:hAnsi="PT Astra Serif"/>
              </w:rPr>
            </w:pPr>
            <w:r>
              <w:rPr>
                <w:rFonts w:ascii="PT Astra Serif" w:hAnsi="PT Astra Serif"/>
                <w:bCs/>
                <w:sz w:val="24"/>
                <w:szCs w:val="24"/>
                <w:lang w:val="en-US" w:eastAsia="hi-IN" w:bidi="hi-IN"/>
              </w:rPr>
              <w:t>-</w:t>
            </w:r>
          </w:p>
        </w:tc>
        <w:tc>
          <w:tcPr>
            <w:tcW w:w="1688"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jc w:val="center"/>
              <w:rPr>
                <w:rFonts w:ascii="PT Astra Serif" w:hAnsi="PT Astra Serif"/>
              </w:rPr>
            </w:pPr>
            <w:r>
              <w:rPr>
                <w:rFonts w:ascii="PT Astra Serif" w:hAnsi="PT Astra Serif"/>
                <w:bCs/>
                <w:sz w:val="24"/>
                <w:szCs w:val="24"/>
                <w:lang w:val="en-US" w:eastAsia="hi-IN" w:bidi="hi-IN"/>
              </w:rPr>
              <w:t>2</w:t>
            </w:r>
          </w:p>
        </w:tc>
      </w:tr>
      <w:tr>
        <w:trPr>
          <w:trHeight w:val="625" w:hRule="atLeast"/>
        </w:trPr>
        <w:tc>
          <w:tcPr>
            <w:tcW w:w="6549" w:type="dxa"/>
            <w:gridSpan w:val="2"/>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left="57"/>
              <w:jc w:val="both"/>
              <w:rPr>
                <w:rFonts w:ascii="PT Astra Serif" w:hAnsi="PT Astra Serif"/>
              </w:rPr>
            </w:pPr>
            <w:r>
              <w:rPr>
                <w:rFonts w:ascii="PT Astra Serif" w:hAnsi="PT Astra Serif"/>
                <w:bCs/>
                <w:sz w:val="24"/>
                <w:szCs w:val="24"/>
                <w:lang w:eastAsia="hi-IN" w:bidi="hi-IN"/>
              </w:rPr>
              <w:t xml:space="preserve">Смёт с 1 </w:t>
            </w:r>
            <w:r>
              <w:rPr>
                <w:rFonts w:ascii="PT Astra Serif" w:hAnsi="PT Astra Serif"/>
                <w:bCs/>
                <w:sz w:val="24"/>
                <w:szCs w:val="24"/>
                <w:lang w:val="en-US" w:eastAsia="hi-IN" w:bidi="hi-IN"/>
              </w:rPr>
              <w:t>м</w:t>
            </w:r>
            <w:r>
              <w:rPr>
                <w:rFonts w:ascii="PT Astra Serif" w:hAnsi="PT Astra Serif"/>
                <w:bCs/>
                <w:sz w:val="24"/>
                <w:szCs w:val="24"/>
                <w:vertAlign w:val="superscript"/>
                <w:lang w:val="en-US" w:eastAsia="hi-IN" w:bidi="hi-IN"/>
              </w:rPr>
              <w:t xml:space="preserve">2 </w:t>
            </w:r>
            <w:r>
              <w:rPr>
                <w:rFonts w:ascii="PT Astra Serif" w:hAnsi="PT Astra Serif"/>
                <w:bCs/>
                <w:sz w:val="24"/>
                <w:szCs w:val="24"/>
                <w:lang w:eastAsia="hi-IN" w:bidi="hi-IN"/>
              </w:rPr>
              <w:t>твердых покрытий улиц, площадей и парков</w:t>
            </w:r>
          </w:p>
        </w:tc>
        <w:tc>
          <w:tcPr>
            <w:tcW w:w="1400"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jc w:val="center"/>
              <w:rPr>
                <w:rFonts w:ascii="PT Astra Serif" w:hAnsi="PT Astra Serif"/>
              </w:rPr>
            </w:pPr>
            <w:r>
              <w:rPr>
                <w:rFonts w:ascii="PT Astra Serif" w:hAnsi="PT Astra Serif"/>
                <w:bCs/>
                <w:sz w:val="24"/>
                <w:szCs w:val="24"/>
                <w:lang w:val="en-US" w:eastAsia="hi-IN" w:bidi="hi-IN"/>
              </w:rPr>
              <w:t>5</w:t>
            </w:r>
          </w:p>
        </w:tc>
        <w:tc>
          <w:tcPr>
            <w:tcW w:w="1688"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jc w:val="center"/>
              <w:rPr>
                <w:rFonts w:ascii="PT Astra Serif" w:hAnsi="PT Astra Serif"/>
              </w:rPr>
            </w:pPr>
            <w:r>
              <w:rPr>
                <w:rFonts w:ascii="PT Astra Serif" w:hAnsi="PT Astra Serif"/>
                <w:bCs/>
                <w:sz w:val="24"/>
                <w:szCs w:val="24"/>
                <w:lang w:val="en-US" w:eastAsia="hi-IN" w:bidi="hi-IN"/>
              </w:rPr>
              <w:t>8</w:t>
            </w:r>
          </w:p>
        </w:tc>
      </w:tr>
    </w:tbl>
    <w:p>
      <w:pPr>
        <w:pStyle w:val="Normal"/>
        <w:suppressAutoHyphens w:val="true"/>
        <w:spacing w:lineRule="auto" w:line="240" w:before="28" w:after="28"/>
        <w:ind w:firstLine="709"/>
        <w:jc w:val="both"/>
        <w:rPr/>
      </w:pPr>
      <w:r>
        <w:rPr>
          <w:rFonts w:ascii="PT Astra Serif" w:hAnsi="PT Astra Serif"/>
          <w:bCs/>
          <w:sz w:val="28"/>
          <w:szCs w:val="28"/>
          <w:lang w:val="en-US" w:bidi="hi-IN"/>
        </w:rPr>
        <w:t>Примечани</w:t>
      </w:r>
      <w:r>
        <w:rPr>
          <w:rFonts w:ascii="PT Astra Serif" w:hAnsi="PT Astra Serif"/>
          <w:bCs/>
          <w:sz w:val="28"/>
          <w:szCs w:val="28"/>
          <w:lang w:val="ru-RU" w:bidi="hi-IN"/>
        </w:rPr>
        <w:t>я</w:t>
      </w:r>
      <w:r>
        <w:rPr>
          <w:rFonts w:ascii="PT Astra Serif" w:hAnsi="PT Astra Serif"/>
          <w:bCs/>
          <w:sz w:val="28"/>
          <w:szCs w:val="28"/>
          <w:lang w:val="en-US" w:bidi="hi-IN"/>
        </w:rPr>
        <w:t>:</w:t>
      </w:r>
    </w:p>
    <w:p>
      <w:pPr>
        <w:pStyle w:val="Normal"/>
        <w:suppressAutoHyphens w:val="true"/>
        <w:spacing w:lineRule="auto" w:line="240" w:before="28" w:after="28"/>
        <w:ind w:firstLine="709"/>
        <w:jc w:val="both"/>
        <w:rPr/>
      </w:pPr>
      <w:r>
        <w:rPr>
          <w:rFonts w:ascii="PT Astra Serif" w:hAnsi="PT Astra Serif"/>
          <w:bCs/>
          <w:sz w:val="28"/>
          <w:szCs w:val="28"/>
          <w:lang w:eastAsia="hi-IN" w:bidi="hi-IN"/>
        </w:rPr>
        <w:t>1. Нормы накопления крупногабаритных отходов следует принимать в размере 5 % в составе приведенных значений твердых коммунальных отходов.</w:t>
      </w:r>
    </w:p>
    <w:p>
      <w:pPr>
        <w:pStyle w:val="Normal"/>
        <w:suppressAutoHyphens w:val="true"/>
        <w:spacing w:lineRule="auto" w:line="240" w:before="28" w:after="28"/>
        <w:ind w:firstLine="709"/>
        <w:jc w:val="both"/>
        <w:rPr/>
      </w:pPr>
      <w:r>
        <w:rPr>
          <w:rFonts w:ascii="PT Astra Serif" w:hAnsi="PT Astra Serif"/>
          <w:bCs/>
          <w:sz w:val="28"/>
          <w:szCs w:val="28"/>
          <w:lang w:eastAsia="hi-IN" w:bidi="hi-IN"/>
        </w:rPr>
        <w:t>2. Количество контейнеров и (или) специальных площадок для сбора твердых коммунальных отходов принимается по схеме размещения мест (площадок) накопления твердых коммунальных отходов, составляемой на основании положени</w:t>
      </w:r>
      <w:r>
        <w:rPr>
          <w:rFonts w:ascii="PT Astra Serif" w:hAnsi="PT Astra Serif"/>
          <w:bCs/>
          <w:color w:val="000000"/>
          <w:sz w:val="28"/>
          <w:szCs w:val="28"/>
          <w:lang w:eastAsia="hi-IN" w:bidi="hi-IN"/>
        </w:rPr>
        <w:t>й части 4 статьи 13.4 от 24.06.1998 № 89-ФЗ «Об отходах производства и потребления».</w:t>
      </w:r>
      <w:bookmarkStart w:id="14" w:name="P1235"/>
      <w:bookmarkEnd w:id="14"/>
    </w:p>
    <w:p>
      <w:pPr>
        <w:pStyle w:val="Heading2"/>
        <w:spacing w:lineRule="auto" w:line="240" w:before="170" w:after="170"/>
        <w:ind w:hanging="0" w:left="0"/>
        <w:jc w:val="center"/>
        <w:rPr>
          <w:rFonts w:ascii="PT Astra Serif" w:hAnsi="PT Astra Serif"/>
        </w:rPr>
      </w:pPr>
      <w:bookmarkStart w:id="15" w:name="_Toc447451364"/>
      <w:bookmarkStart w:id="16" w:name="_Toc437268158"/>
      <w:r>
        <w:rPr>
          <w:rFonts w:ascii="PT Astra Serif" w:hAnsi="PT Astra Serif"/>
          <w:sz w:val="28"/>
          <w:szCs w:val="28"/>
        </w:rPr>
        <w:t xml:space="preserve">1.6. </w:t>
      </w:r>
      <w:bookmarkEnd w:id="15"/>
      <w:bookmarkEnd w:id="16"/>
      <w:r>
        <w:rPr>
          <w:rFonts w:eastAsia="Calibri" w:cs="Times New Roman" w:ascii="PT Astra Serif" w:hAnsi="PT Astra Serif"/>
          <w:color w:val="auto"/>
          <w:kern w:val="0"/>
          <w:sz w:val="28"/>
          <w:szCs w:val="28"/>
          <w:lang w:val="ru-RU" w:eastAsia="en-US" w:bidi="ar-SA"/>
        </w:rPr>
        <w:t>МУНИЦИПАЛЬНЫЕ ОБЪЕКТЫ ГРАЖДАНСКОЙ ОБОРОНЫ</w:t>
      </w:r>
    </w:p>
    <w:p>
      <w:pPr>
        <w:pStyle w:val="Normal"/>
        <w:spacing w:lineRule="auto" w:line="240" w:before="28" w:after="28"/>
        <w:ind w:firstLine="709" w:right="0"/>
        <w:jc w:val="both"/>
        <w:rPr/>
      </w:pPr>
      <w:r>
        <w:rPr>
          <w:rFonts w:ascii="PT Astra Serif" w:hAnsi="PT Astra Serif"/>
          <w:b w:val="false"/>
          <w:bCs w:val="false"/>
          <w:color w:val="000000"/>
          <w:sz w:val="28"/>
          <w:szCs w:val="28"/>
        </w:rPr>
        <w:t xml:space="preserve">Требования к инженерно-техническим мероприятиям по гражданской обороне следует принимать по СП 165.1325800.2014 «Свод правил. Инженерно-технические мероприятия по гражданской обороне. Актуализированная редакция СНиП 2.01.51-90». </w:t>
      </w:r>
    </w:p>
    <w:p>
      <w:pPr>
        <w:pStyle w:val="Normal"/>
        <w:spacing w:lineRule="auto" w:line="240" w:before="28" w:after="28"/>
        <w:ind w:firstLine="709" w:right="0"/>
        <w:jc w:val="both"/>
        <w:rPr/>
      </w:pPr>
      <w:r>
        <w:rPr>
          <w:rFonts w:ascii="PT Astra Serif" w:hAnsi="PT Astra Serif"/>
          <w:b w:val="false"/>
          <w:bCs w:val="false"/>
          <w:sz w:val="28"/>
          <w:szCs w:val="28"/>
        </w:rPr>
        <w:t>Защитные сооружения гражданской обороны предусматриваются для защиты различных групп укрываемого населения согласно положениям, приведенным в п</w:t>
      </w:r>
      <w:r>
        <w:rPr>
          <w:rFonts w:ascii="PT Astra Serif" w:hAnsi="PT Astra Serif"/>
          <w:b w:val="false"/>
          <w:bCs w:val="false"/>
          <w:color w:val="000000"/>
          <w:sz w:val="28"/>
          <w:szCs w:val="28"/>
        </w:rPr>
        <w:t>остановлении Правительства Российской Федерации от 29.11.1999 № 1309 «О порядке создания убежищ и иных объектов гражданской обороны»</w:t>
      </w:r>
      <w:r>
        <w:rPr>
          <w:rFonts w:ascii="PT Astra Serif" w:hAnsi="PT Astra Serif"/>
          <w:b w:val="false"/>
          <w:bCs w:val="false"/>
          <w:sz w:val="28"/>
          <w:szCs w:val="28"/>
        </w:rPr>
        <w:t xml:space="preserve">. </w:t>
      </w:r>
    </w:p>
    <w:p>
      <w:pPr>
        <w:pStyle w:val="Normal"/>
        <w:spacing w:lineRule="auto" w:line="240" w:before="57" w:after="57"/>
        <w:ind w:firstLine="709" w:right="16"/>
        <w:jc w:val="right"/>
        <w:rPr>
          <w:rFonts w:ascii="PT Astra Serif" w:hAnsi="PT Astra Serif"/>
        </w:rPr>
      </w:pPr>
      <w:r>
        <w:rPr>
          <w:rFonts w:ascii="PT Astra Serif" w:hAnsi="PT Astra Serif"/>
          <w:b/>
          <w:sz w:val="28"/>
          <w:szCs w:val="28"/>
        </w:rPr>
        <w:t>Таблица 1.6</w:t>
      </w:r>
    </w:p>
    <w:tbl>
      <w:tblPr>
        <w:tblW w:w="9690" w:type="dxa"/>
        <w:jc w:val="left"/>
        <w:tblInd w:w="108" w:type="dxa"/>
        <w:tblLayout w:type="fixed"/>
        <w:tblCellMar>
          <w:top w:w="0" w:type="dxa"/>
          <w:left w:w="108" w:type="dxa"/>
          <w:bottom w:w="0" w:type="dxa"/>
          <w:right w:w="108" w:type="dxa"/>
        </w:tblCellMar>
        <w:tblLook w:firstRow="1" w:noVBand="0" w:lastRow="0" w:firstColumn="1" w:lastColumn="0" w:noHBand="0" w:val="00a0"/>
      </w:tblPr>
      <w:tblGrid>
        <w:gridCol w:w="447"/>
        <w:gridCol w:w="3902"/>
        <w:gridCol w:w="1426"/>
        <w:gridCol w:w="1305"/>
        <w:gridCol w:w="1304"/>
        <w:gridCol w:w="1305"/>
      </w:tblGrid>
      <w:tr>
        <w:trPr>
          <w:trHeight w:val="1188" w:hRule="atLeast"/>
        </w:trPr>
        <w:tc>
          <w:tcPr>
            <w:tcW w:w="447"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hanging="0" w:left="0"/>
              <w:jc w:val="center"/>
              <w:rPr>
                <w:rFonts w:ascii="PT Astra Serif" w:hAnsi="PT Astra Serif"/>
              </w:rPr>
            </w:pPr>
            <w:r>
              <w:rPr>
                <w:rFonts w:ascii="PT Astra Serif" w:hAnsi="PT Astra Serif"/>
                <w:sz w:val="24"/>
                <w:szCs w:val="24"/>
                <w:lang w:val="en-US" w:eastAsia="hi-IN" w:bidi="hi-IN"/>
              </w:rPr>
              <w:t>№</w:t>
            </w:r>
          </w:p>
        </w:tc>
        <w:tc>
          <w:tcPr>
            <w:tcW w:w="3902"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lang w:val="en-US" w:eastAsia="hi-IN" w:bidi="hi-IN"/>
              </w:rPr>
              <w:t>Наименование нормируемых показателей и (или) объектов</w:t>
            </w:r>
          </w:p>
        </w:tc>
        <w:tc>
          <w:tcPr>
            <w:tcW w:w="2731" w:type="dxa"/>
            <w:gridSpan w:val="2"/>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hanging="0" w:left="0"/>
              <w:jc w:val="center"/>
              <w:rPr>
                <w:rFonts w:ascii="PT Astra Serif" w:hAnsi="PT Astra Serif"/>
              </w:rPr>
            </w:pPr>
            <w:r>
              <w:rPr>
                <w:rFonts w:ascii="PT Astra Serif" w:hAnsi="PT Astra Serif"/>
                <w:sz w:val="24"/>
                <w:szCs w:val="24"/>
                <w:lang w:val="en-US" w:eastAsia="hi-IN" w:bidi="hi-IN"/>
              </w:rPr>
              <w:t>Минимально допустимый уровень обеспеченности</w:t>
            </w:r>
          </w:p>
        </w:tc>
        <w:tc>
          <w:tcPr>
            <w:tcW w:w="2609" w:type="dxa"/>
            <w:gridSpan w:val="2"/>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jc w:val="center"/>
              <w:rPr>
                <w:rFonts w:ascii="PT Astra Serif" w:hAnsi="PT Astra Serif"/>
              </w:rPr>
            </w:pPr>
            <w:r>
              <w:rPr>
                <w:rFonts w:ascii="PT Astra Serif" w:hAnsi="PT Astra Serif"/>
                <w:sz w:val="24"/>
                <w:szCs w:val="24"/>
                <w:lang w:eastAsia="hi-IN" w:bidi="hi-IN"/>
              </w:rPr>
              <w:t>Максимально допустимый уровень территориальной доступности</w:t>
            </w:r>
          </w:p>
        </w:tc>
      </w:tr>
      <w:tr>
        <w:trPr>
          <w:trHeight w:val="649" w:hRule="atLeast"/>
        </w:trPr>
        <w:tc>
          <w:tcPr>
            <w:tcW w:w="44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hanging="0" w:left="0"/>
              <w:jc w:val="both"/>
              <w:rPr>
                <w:rFonts w:ascii="PT Astra Serif" w:hAnsi="PT Astra Serif"/>
                <w:b/>
                <w:sz w:val="24"/>
                <w:szCs w:val="24"/>
                <w:lang w:eastAsia="hi-IN" w:bidi="hi-IN"/>
              </w:rPr>
            </w:pPr>
            <w:r>
              <w:rPr>
                <w:rFonts w:ascii="PT Astra Serif" w:hAnsi="PT Astra Serif"/>
                <w:b/>
                <w:sz w:val="24"/>
                <w:szCs w:val="24"/>
                <w:lang w:eastAsia="hi-IN" w:bidi="hi-IN"/>
              </w:rPr>
            </w:r>
          </w:p>
        </w:tc>
        <w:tc>
          <w:tcPr>
            <w:tcW w:w="390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hanging="0" w:left="0"/>
              <w:jc w:val="both"/>
              <w:rPr>
                <w:rFonts w:ascii="PT Astra Serif" w:hAnsi="PT Astra Serif"/>
                <w:b/>
                <w:sz w:val="24"/>
                <w:szCs w:val="24"/>
                <w:lang w:eastAsia="hi-IN" w:bidi="hi-IN"/>
              </w:rPr>
            </w:pPr>
            <w:r>
              <w:rPr>
                <w:rFonts w:ascii="PT Astra Serif" w:hAnsi="PT Astra Serif"/>
                <w:b/>
                <w:sz w:val="24"/>
                <w:szCs w:val="24"/>
                <w:lang w:eastAsia="hi-IN" w:bidi="hi-IN"/>
              </w:rPr>
            </w:r>
          </w:p>
        </w:tc>
        <w:tc>
          <w:tcPr>
            <w:tcW w:w="1426"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hanging="0" w:left="0"/>
              <w:jc w:val="center"/>
              <w:rPr>
                <w:rFonts w:ascii="PT Astra Serif" w:hAnsi="PT Astra Serif"/>
              </w:rPr>
            </w:pPr>
            <w:r>
              <w:rPr>
                <w:rFonts w:ascii="PT Astra Serif" w:hAnsi="PT Astra Serif"/>
                <w:sz w:val="24"/>
                <w:szCs w:val="24"/>
                <w:lang w:eastAsia="hi-IN" w:bidi="hi-IN"/>
              </w:rPr>
              <w:t>Единица измерения</w:t>
            </w:r>
          </w:p>
        </w:tc>
        <w:tc>
          <w:tcPr>
            <w:tcW w:w="1305"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hanging="0" w:left="0"/>
              <w:jc w:val="center"/>
              <w:rPr>
                <w:rFonts w:ascii="PT Astra Serif" w:hAnsi="PT Astra Serif"/>
              </w:rPr>
            </w:pPr>
            <w:r>
              <w:rPr>
                <w:rFonts w:ascii="PT Astra Serif" w:hAnsi="PT Astra Serif"/>
                <w:sz w:val="24"/>
                <w:szCs w:val="24"/>
                <w:lang w:eastAsia="hi-IN" w:bidi="hi-IN"/>
              </w:rPr>
              <w:t>Величина</w:t>
            </w:r>
          </w:p>
        </w:tc>
        <w:tc>
          <w:tcPr>
            <w:tcW w:w="1304"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hanging="0" w:left="0"/>
              <w:jc w:val="center"/>
              <w:rPr>
                <w:rFonts w:ascii="PT Astra Serif" w:hAnsi="PT Astra Serif"/>
              </w:rPr>
            </w:pPr>
            <w:r>
              <w:rPr>
                <w:rFonts w:ascii="PT Astra Serif" w:hAnsi="PT Astra Serif"/>
                <w:sz w:val="24"/>
                <w:szCs w:val="24"/>
                <w:lang w:eastAsia="hi-IN" w:bidi="hi-IN"/>
              </w:rPr>
              <w:t>Единица измерения</w:t>
            </w:r>
          </w:p>
        </w:tc>
        <w:tc>
          <w:tcPr>
            <w:tcW w:w="1305"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hanging="0" w:left="0"/>
              <w:jc w:val="center"/>
              <w:rPr>
                <w:rFonts w:ascii="PT Astra Serif" w:hAnsi="PT Astra Serif"/>
              </w:rPr>
            </w:pPr>
            <w:r>
              <w:rPr>
                <w:rFonts w:ascii="PT Astra Serif" w:hAnsi="PT Astra Serif"/>
                <w:sz w:val="24"/>
                <w:szCs w:val="24"/>
                <w:lang w:eastAsia="hi-IN" w:bidi="hi-IN"/>
              </w:rPr>
              <w:t>Величина</w:t>
            </w:r>
          </w:p>
        </w:tc>
      </w:tr>
      <w:tr>
        <w:trPr>
          <w:trHeight w:val="2664" w:hRule="atLeast"/>
        </w:trPr>
        <w:tc>
          <w:tcPr>
            <w:tcW w:w="447" w:type="dxa"/>
            <w:tcBorders>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hanging="0" w:left="0"/>
              <w:jc w:val="center"/>
              <w:rPr>
                <w:rFonts w:ascii="PT Astra Serif" w:hAnsi="PT Astra Serif"/>
              </w:rPr>
            </w:pPr>
            <w:r>
              <w:rPr>
                <w:rFonts w:ascii="PT Astra Serif" w:hAnsi="PT Astra Serif"/>
                <w:sz w:val="24"/>
                <w:szCs w:val="24"/>
              </w:rPr>
              <w:t>1</w:t>
            </w:r>
          </w:p>
        </w:tc>
        <w:tc>
          <w:tcPr>
            <w:tcW w:w="3902" w:type="dxa"/>
            <w:tcBorders>
              <w:left w:val="single" w:sz="4" w:space="0" w:color="000000"/>
              <w:bottom w:val="single" w:sz="4" w:space="0" w:color="000000"/>
              <w:right w:val="single" w:sz="4" w:space="0" w:color="000000"/>
            </w:tcBorders>
            <w:vAlign w:val="center"/>
          </w:tcPr>
          <w:p>
            <w:pPr>
              <w:pStyle w:val="ConsPlusNormal1"/>
              <w:spacing w:lineRule="auto" w:line="240" w:before="0" w:after="0"/>
              <w:ind w:hanging="0" w:left="0"/>
              <w:jc w:val="left"/>
              <w:rPr>
                <w:rFonts w:ascii="PT Astra Serif" w:hAnsi="PT Astra Serif"/>
              </w:rPr>
            </w:pPr>
            <w:r>
              <w:rPr>
                <w:rFonts w:ascii="PT Astra Serif" w:hAnsi="PT Astra Serif"/>
                <w:b w:val="false"/>
                <w:bCs w:val="false"/>
                <w:sz w:val="24"/>
                <w:szCs w:val="28"/>
              </w:rPr>
              <w:t>Защитные сооружения гражданской обороны</w:t>
            </w:r>
          </w:p>
        </w:tc>
        <w:tc>
          <w:tcPr>
            <w:tcW w:w="1426" w:type="dxa"/>
            <w:tcBorders>
              <w:left w:val="single" w:sz="4" w:space="0" w:color="000000"/>
              <w:bottom w:val="single" w:sz="4" w:space="0" w:color="000000"/>
              <w:right w:val="single" w:sz="4" w:space="0" w:color="000000"/>
            </w:tcBorders>
            <w:vAlign w:val="center"/>
          </w:tcPr>
          <w:p>
            <w:pPr>
              <w:pStyle w:val="ConsPlusNormal1"/>
              <w:tabs>
                <w:tab w:val="clear" w:pos="708"/>
              </w:tabs>
              <w:spacing w:before="0" w:after="0"/>
              <w:ind w:hanging="57" w:left="-113" w:right="-113"/>
              <w:jc w:val="center"/>
              <w:rPr>
                <w:rFonts w:ascii="PT Astra Serif" w:hAnsi="PT Astra Serif"/>
              </w:rPr>
            </w:pPr>
            <w:r>
              <w:rPr>
                <w:rFonts w:ascii="PT Astra Serif" w:hAnsi="PT Astra Serif"/>
                <w:sz w:val="22"/>
                <w:szCs w:val="22"/>
              </w:rPr>
              <w:t>типы и вместимость</w:t>
            </w:r>
          </w:p>
        </w:tc>
        <w:tc>
          <w:tcPr>
            <w:tcW w:w="1305" w:type="dxa"/>
            <w:tcBorders>
              <w:left w:val="single" w:sz="4" w:space="0" w:color="000000"/>
              <w:bottom w:val="single" w:sz="4" w:space="0" w:color="000000"/>
              <w:right w:val="single" w:sz="4" w:space="0" w:color="000000"/>
            </w:tcBorders>
            <w:vAlign w:val="center"/>
          </w:tcPr>
          <w:p>
            <w:pPr>
              <w:pStyle w:val="ConsPlusNormal1"/>
              <w:tabs>
                <w:tab w:val="clear" w:pos="708"/>
              </w:tabs>
              <w:spacing w:before="0" w:after="0"/>
              <w:ind w:hanging="57" w:left="-113" w:right="-113"/>
              <w:jc w:val="center"/>
              <w:rPr>
                <w:rFonts w:ascii="PT Astra Serif" w:hAnsi="PT Astra Serif"/>
              </w:rPr>
            </w:pPr>
            <w:r>
              <w:rPr>
                <w:rFonts w:ascii="PT Astra Serif" w:hAnsi="PT Astra Serif"/>
                <w:color w:val="000000"/>
                <w:sz w:val="22"/>
                <w:szCs w:val="22"/>
              </w:rPr>
              <w:t>СП 165.1325800.2014</w:t>
            </w:r>
          </w:p>
        </w:tc>
        <w:tc>
          <w:tcPr>
            <w:tcW w:w="1304" w:type="dxa"/>
            <w:tcBorders>
              <w:left w:val="single" w:sz="4" w:space="0" w:color="000000"/>
              <w:bottom w:val="single" w:sz="4" w:space="0" w:color="000000"/>
              <w:right w:val="single" w:sz="4" w:space="0" w:color="000000"/>
            </w:tcBorders>
            <w:vAlign w:val="center"/>
          </w:tcPr>
          <w:p>
            <w:pPr>
              <w:pStyle w:val="ConsPlusNormal1"/>
              <w:tabs>
                <w:tab w:val="clear" w:pos="708"/>
              </w:tabs>
              <w:spacing w:before="0" w:after="0"/>
              <w:ind w:hanging="57" w:left="-113" w:right="-113"/>
              <w:jc w:val="center"/>
              <w:rPr>
                <w:rFonts w:ascii="PT Astra Serif" w:hAnsi="PT Astra Serif"/>
              </w:rPr>
            </w:pPr>
            <w:r>
              <w:rPr>
                <w:rFonts w:ascii="PT Astra Serif" w:hAnsi="PT Astra Serif"/>
                <w:sz w:val="22"/>
                <w:szCs w:val="22"/>
              </w:rPr>
              <w:t>радиус сбора укрываемых, метры</w:t>
            </w:r>
          </w:p>
        </w:tc>
        <w:tc>
          <w:tcPr>
            <w:tcW w:w="1305" w:type="dxa"/>
            <w:tcBorders>
              <w:left w:val="single" w:sz="4" w:space="0" w:color="000000"/>
              <w:bottom w:val="single" w:sz="4" w:space="0" w:color="000000"/>
              <w:right w:val="single" w:sz="4" w:space="0" w:color="000000"/>
            </w:tcBorders>
            <w:vAlign w:val="center"/>
          </w:tcPr>
          <w:p>
            <w:pPr>
              <w:pStyle w:val="ConsPlusNormal1"/>
              <w:tabs>
                <w:tab w:val="clear" w:pos="708"/>
              </w:tabs>
              <w:spacing w:before="0" w:after="0"/>
              <w:ind w:hanging="57" w:left="-113" w:right="-113"/>
              <w:jc w:val="center"/>
              <w:rPr>
                <w:rFonts w:ascii="PT Astra Serif" w:hAnsi="PT Astra Serif"/>
              </w:rPr>
            </w:pPr>
            <w:r>
              <w:rPr>
                <w:rFonts w:ascii="PT Astra Serif" w:hAnsi="PT Astra Serif"/>
                <w:sz w:val="22"/>
                <w:szCs w:val="22"/>
              </w:rPr>
              <w:t xml:space="preserve">500 на территориях, отнесенных к особой группе по </w:t>
            </w:r>
            <w:r>
              <w:rPr>
                <w:rFonts w:ascii="PT Astra Serif" w:hAnsi="PT Astra Serif"/>
                <w:b w:val="false"/>
                <w:bCs w:val="false"/>
                <w:sz w:val="22"/>
                <w:szCs w:val="22"/>
              </w:rPr>
              <w:t>гражданской обороне</w:t>
            </w:r>
            <w:r>
              <w:rPr>
                <w:rFonts w:ascii="PT Astra Serif" w:hAnsi="PT Astra Serif"/>
                <w:sz w:val="22"/>
                <w:szCs w:val="22"/>
              </w:rPr>
              <w:t>, 1000 - на прочих территориях</w:t>
            </w:r>
          </w:p>
        </w:tc>
      </w:tr>
    </w:tbl>
    <w:p>
      <w:pPr>
        <w:pStyle w:val="ConsPlusNormal1"/>
        <w:spacing w:before="28" w:after="28"/>
        <w:ind w:firstLine="709"/>
        <w:jc w:val="both"/>
        <w:rPr/>
      </w:pPr>
      <w:r>
        <w:rPr>
          <w:rFonts w:ascii="PT Astra Serif" w:hAnsi="PT Astra Serif"/>
          <w:color w:val="000000"/>
          <w:sz w:val="28"/>
          <w:szCs w:val="28"/>
        </w:rPr>
        <w:t xml:space="preserve">Примечание: </w:t>
      </w:r>
    </w:p>
    <w:p>
      <w:pPr>
        <w:pStyle w:val="ConsPlusNormal1"/>
        <w:spacing w:before="28" w:after="28"/>
        <w:ind w:firstLine="709"/>
        <w:jc w:val="both"/>
        <w:rPr/>
      </w:pPr>
      <w:r>
        <w:rPr>
          <w:rFonts w:ascii="PT Astra Serif" w:hAnsi="PT Astra Serif"/>
          <w:b w:val="false"/>
          <w:bCs w:val="false"/>
          <w:color w:val="000000"/>
          <w:sz w:val="28"/>
          <w:szCs w:val="28"/>
        </w:rPr>
        <w:t>При подвозе укрываемых автомобильным транспортом радиус сбора укрываемых в противорадиационные укрытия допускается увеличивать до 20 км в соответствии с пунктом 4.13 СП 88.13330.2022 «Свод правил. Защитные сооружения гражданской обороны. СНиП II-11-77*».</w:t>
      </w:r>
    </w:p>
    <w:p>
      <w:pPr>
        <w:pStyle w:val="Normal"/>
        <w:numPr>
          <w:ilvl w:val="0"/>
          <w:numId w:val="0"/>
        </w:numPr>
        <w:spacing w:before="171" w:after="171"/>
        <w:ind w:hanging="0" w:left="0"/>
        <w:jc w:val="center"/>
        <w:outlineLvl w:val="3"/>
        <w:rPr/>
      </w:pPr>
      <w:r>
        <w:rPr>
          <w:rStyle w:val="Fontstyle01"/>
          <w:rFonts w:eastAsia="Times New Roman" w:cs="Times New Roman" w:ascii="PT Astra Serif" w:hAnsi="PT Astra Serif"/>
          <w:b/>
          <w:i w:val="false"/>
          <w:iCs w:val="false"/>
          <w:kern w:val="0"/>
          <w:sz w:val="28"/>
          <w:szCs w:val="28"/>
          <w:lang w:val="ru-RU" w:eastAsia="ru-RU" w:bidi="ar-SA"/>
        </w:rPr>
        <w:t>1.7. ЗАЩИТА И ПРЕДУПРЕЖДЕНИЕ ЧРЕЗВЫЧАЙНЫХ СИТУАЦИЙ ПР</w:t>
      </w:r>
      <w:r>
        <w:rPr>
          <w:rStyle w:val="Fontstyle01"/>
          <w:rFonts w:ascii="PT Astra Serif" w:hAnsi="PT Astra Serif"/>
          <w:b/>
          <w:i w:val="false"/>
          <w:iCs w:val="false"/>
          <w:sz w:val="28"/>
          <w:szCs w:val="28"/>
        </w:rPr>
        <w:t>ИРОДНОГО И ТЕХНОГЕННОГО ХАРАКТЕРА</w:t>
      </w:r>
    </w:p>
    <w:p>
      <w:pPr>
        <w:pStyle w:val="BodyText"/>
        <w:suppressAutoHyphens w:val="true"/>
        <w:spacing w:lineRule="auto" w:line="240" w:before="28" w:after="28"/>
        <w:ind w:firstLine="709" w:left="0"/>
        <w:jc w:val="both"/>
        <w:rPr/>
      </w:pPr>
      <w:r>
        <w:rPr>
          <w:rFonts w:ascii="PT Astra Serif" w:hAnsi="PT Astra Serif"/>
          <w:b/>
          <w:bCs/>
          <w:color w:val="000000"/>
          <w:sz w:val="28"/>
          <w:szCs w:val="28"/>
        </w:rPr>
        <w:t>Источники противопожарного водоснабжения</w:t>
      </w:r>
    </w:p>
    <w:p>
      <w:pPr>
        <w:pStyle w:val="Normal"/>
        <w:suppressAutoHyphens w:val="true"/>
        <w:spacing w:lineRule="auto" w:line="240" w:before="28" w:after="28"/>
        <w:ind w:firstLine="709" w:left="0"/>
        <w:jc w:val="both"/>
        <w:rPr/>
      </w:pPr>
      <w:r>
        <w:rPr>
          <w:rFonts w:ascii="PT Astra Serif" w:hAnsi="PT Astra Serif"/>
          <w:b w:val="false"/>
          <w:bCs w:val="false"/>
          <w:color w:val="000000"/>
          <w:sz w:val="28"/>
          <w:szCs w:val="28"/>
        </w:rPr>
        <w:t>При подготовке документов территориального планирования для объектов местного значения муниципального округа в области противопожарного водоснабжения необходимо руководствоваться Федеральным законом от 22.07.2008 № 123-ФЗ «Технический регламент о требованиях пожарной безопасности».</w:t>
      </w:r>
    </w:p>
    <w:p>
      <w:pPr>
        <w:pStyle w:val="BodyText"/>
        <w:suppressAutoHyphens w:val="true"/>
        <w:spacing w:lineRule="auto" w:line="240" w:before="28" w:after="28"/>
        <w:ind w:firstLine="709" w:left="0"/>
        <w:jc w:val="both"/>
        <w:rPr/>
      </w:pPr>
      <w:r>
        <w:rPr>
          <w:rFonts w:ascii="PT Astra Serif" w:hAnsi="PT Astra Serif"/>
          <w:color w:val="000000"/>
          <w:sz w:val="28"/>
          <w:szCs w:val="28"/>
        </w:rPr>
        <w:t>Территории населенных пунктов, а также находящиеся на них здания и сооружения должны быть обеспечены источниками наружного противопожарного водоснабжения.</w:t>
      </w:r>
    </w:p>
    <w:p>
      <w:pPr>
        <w:pStyle w:val="BodyText"/>
        <w:suppressAutoHyphens w:val="true"/>
        <w:spacing w:lineRule="auto" w:line="240" w:before="28" w:after="28"/>
        <w:ind w:firstLine="709" w:left="0"/>
        <w:jc w:val="both"/>
        <w:rPr/>
      </w:pPr>
      <w:r>
        <w:rPr>
          <w:rFonts w:ascii="PT Astra Serif" w:hAnsi="PT Astra Serif"/>
          <w:sz w:val="28"/>
          <w:szCs w:val="28"/>
        </w:rPr>
        <w:t xml:space="preserve">К наружному противопожарному водоснабжению относятся: </w:t>
      </w:r>
    </w:p>
    <w:p>
      <w:pPr>
        <w:pStyle w:val="BodyText"/>
        <w:spacing w:before="28" w:after="28"/>
        <w:ind w:firstLine="709" w:left="0" w:right="0"/>
        <w:jc w:val="both"/>
        <w:rPr/>
      </w:pPr>
      <w:r>
        <w:rPr>
          <w:rFonts w:ascii="PT Astra Serif" w:hAnsi="PT Astra Serif"/>
          <w:sz w:val="28"/>
          <w:szCs w:val="28"/>
        </w:rPr>
        <w:t xml:space="preserve">1) централизованные и (или) нецентрализованные системы водоснабжения с пожарными гидрантами, установленными на водопроводной сети (наружный противопожарный водопровод); </w:t>
      </w:r>
    </w:p>
    <w:p>
      <w:pPr>
        <w:pStyle w:val="BodyText"/>
        <w:spacing w:before="28" w:after="28"/>
        <w:ind w:firstLine="709" w:left="0" w:right="0"/>
        <w:jc w:val="both"/>
        <w:rPr/>
      </w:pPr>
      <w:r>
        <w:rPr>
          <w:rFonts w:ascii="PT Astra Serif" w:hAnsi="PT Astra Serif"/>
          <w:sz w:val="28"/>
          <w:szCs w:val="28"/>
        </w:rPr>
        <w:t xml:space="preserve">2) водные объекты, используемые в целях пожаротушения в соответствии с законодательством Российской Федерации; </w:t>
      </w:r>
    </w:p>
    <w:p>
      <w:pPr>
        <w:pStyle w:val="BodyText"/>
        <w:spacing w:before="28" w:after="28"/>
        <w:ind w:firstLine="709" w:left="0" w:right="0"/>
        <w:jc w:val="both"/>
        <w:rPr/>
      </w:pPr>
      <w:r>
        <w:rPr>
          <w:rFonts w:ascii="PT Astra Serif" w:hAnsi="PT Astra Serif"/>
          <w:sz w:val="28"/>
          <w:szCs w:val="28"/>
        </w:rPr>
        <w:t>3) пожарные резервуары.</w:t>
      </w:r>
    </w:p>
    <w:p>
      <w:pPr>
        <w:pStyle w:val="BodyText"/>
        <w:spacing w:before="28" w:after="28"/>
        <w:ind w:firstLine="709" w:left="0" w:right="0"/>
        <w:jc w:val="both"/>
        <w:rPr/>
      </w:pPr>
      <w:r>
        <w:rPr>
          <w:rFonts w:ascii="PT Astra Serif" w:hAnsi="PT Astra Serif"/>
          <w:sz w:val="28"/>
          <w:szCs w:val="28"/>
        </w:rPr>
        <w:t>Территории населенных пунктов должны быть оборудованы наружным противопожарным водопроводом, обеспечивающим требуемый расход воды на пожаротушение зданий и сооружений. При этом расстановка пожарных гидрантов на водопроводной сети должна обеспечивать пожаротушение любого обслуживаемого данной сетью здания и сооружения.</w:t>
      </w:r>
    </w:p>
    <w:p>
      <w:pPr>
        <w:pStyle w:val="BodyText"/>
        <w:spacing w:before="28" w:after="28"/>
        <w:ind w:firstLine="709" w:left="0" w:right="0"/>
        <w:jc w:val="both"/>
        <w:rPr/>
      </w:pPr>
      <w:r>
        <w:rPr>
          <w:rFonts w:ascii="PT Astra Serif" w:hAnsi="PT Astra Serif"/>
          <w:sz w:val="28"/>
          <w:szCs w:val="28"/>
        </w:rPr>
        <w:t xml:space="preserve">Допускается предусматривать наружное противопожарное водоснабжение от водных объектов и (или) пожарных резервуаров для населенных пунктов с числом жителей до 5000 человек; отдельно стоящих зданий классов функциональной пожарной опасности Ф1.1, Ф1.2, Ф2, Ф3, Ф4 объемом до 1000 кубических метров (либо нескольких зданий и (или) сооружений того же суммарного объема), расположенных в населенных пунктах, не имеющих кольцевого наружного противопожарного водопровода; зданий и сооружений класса функциональной пожарной опасности Ф5 с производствами категорий В, Г и Д по пожаровзрывоопасности и пожарной опасности при расходе воды на наружное пожаротушение 15 литров в секунду; складов грубых кормов объемом до 1000 кубических метров (либо нескольких зданий и (или) сооружений того же суммарного объема); складов минеральных удобрений объемом до 5000 кубических метров (либо нескольких зданий и (или) сооружений того же суммарного объема); зданий радиотелевизионных передающих станций, холодильников и хранилищ овощей и фруктов. Допускается не предусматривать противопожарное водоснабжение для населенных пунктов с числом жителей до 50 человек, а также расположенных вне населенных пунктов отдельно стоящих зданий и сооружений классов функциональной пожарной опасности Ф1.2, Ф1.3, Ф1.4, Ф2.3, Ф2.4, Ф3 (кроме Ф3.4), в которых одновременно могут находиться до 50 человек и объем которых не более 1000 кубических метров. </w:t>
      </w:r>
    </w:p>
    <w:p>
      <w:pPr>
        <w:pStyle w:val="Normal"/>
        <w:suppressAutoHyphens w:val="true"/>
        <w:spacing w:lineRule="auto" w:line="240" w:before="28" w:after="28"/>
        <w:ind w:firstLine="709" w:left="0"/>
        <w:jc w:val="both"/>
        <w:rPr/>
      </w:pPr>
      <w:r>
        <w:rPr>
          <w:rFonts w:ascii="PT Astra Serif" w:hAnsi="PT Astra Serif"/>
          <w:color w:val="000000"/>
          <w:sz w:val="28"/>
          <w:szCs w:val="28"/>
        </w:rPr>
        <w:t>Расход воды на наружное противопожарное водоснабжение рассчитывается с соответствии с СП 8.13130 «Системы противопожарной защиты. Наружное противопожарное водоснабжение. Требования пожарной безопасности».</w:t>
      </w:r>
    </w:p>
    <w:p>
      <w:pPr>
        <w:pStyle w:val="Normal"/>
        <w:suppressAutoHyphens w:val="true"/>
        <w:spacing w:lineRule="auto" w:line="240" w:before="28" w:after="28"/>
        <w:ind w:firstLine="709" w:left="0"/>
        <w:jc w:val="both"/>
        <w:rPr/>
      </w:pPr>
      <w:r>
        <w:rPr>
          <w:rFonts w:ascii="PT Astra Serif" w:hAnsi="PT Astra Serif"/>
          <w:color w:val="000000"/>
          <w:sz w:val="28"/>
          <w:szCs w:val="28"/>
        </w:rPr>
        <w:t xml:space="preserve">При решении вопросов в области защиты и предупреждения чрезвычайных ситуаций природного и техногенного характера необходимо руководствоваться Федеральным законом от 22.07.2008 № 123-ФЗ «Технический регламент о требованиях пожарной безопасности», а также разделом 1.4.2 региональных нормативах градостроительного проектирования  Ивановской области. </w:t>
      </w:r>
    </w:p>
    <w:p>
      <w:pPr>
        <w:pStyle w:val="Normal"/>
        <w:spacing w:lineRule="auto" w:line="240" w:before="57" w:after="57"/>
        <w:ind w:firstLine="709" w:right="16"/>
        <w:jc w:val="right"/>
        <w:rPr>
          <w:rFonts w:ascii="PT Astra Serif" w:hAnsi="PT Astra Serif"/>
        </w:rPr>
      </w:pPr>
      <w:r>
        <w:rPr>
          <w:rFonts w:ascii="PT Astra Serif" w:hAnsi="PT Astra Serif"/>
          <w:b/>
          <w:bCs/>
          <w:sz w:val="28"/>
          <w:szCs w:val="28"/>
        </w:rPr>
        <w:t>Таблица 1.7</w:t>
      </w:r>
    </w:p>
    <w:tbl>
      <w:tblPr>
        <w:tblW w:w="9690" w:type="dxa"/>
        <w:jc w:val="left"/>
        <w:tblInd w:w="108" w:type="dxa"/>
        <w:tblLayout w:type="fixed"/>
        <w:tblCellMar>
          <w:top w:w="0" w:type="dxa"/>
          <w:left w:w="108" w:type="dxa"/>
          <w:bottom w:w="0" w:type="dxa"/>
          <w:right w:w="108" w:type="dxa"/>
        </w:tblCellMar>
        <w:tblLook w:firstRow="1" w:noVBand="0" w:lastRow="0" w:firstColumn="1" w:lastColumn="0" w:noHBand="0" w:val="00a0"/>
      </w:tblPr>
      <w:tblGrid>
        <w:gridCol w:w="447"/>
        <w:gridCol w:w="3902"/>
        <w:gridCol w:w="1426"/>
        <w:gridCol w:w="1305"/>
        <w:gridCol w:w="1304"/>
        <w:gridCol w:w="1305"/>
      </w:tblGrid>
      <w:tr>
        <w:trPr>
          <w:trHeight w:val="778" w:hRule="atLeast"/>
        </w:trPr>
        <w:tc>
          <w:tcPr>
            <w:tcW w:w="447"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hanging="0" w:left="0"/>
              <w:jc w:val="center"/>
              <w:rPr>
                <w:rFonts w:ascii="PT Astra Serif" w:hAnsi="PT Astra Serif"/>
              </w:rPr>
            </w:pPr>
            <w:r>
              <w:rPr>
                <w:rFonts w:ascii="PT Astra Serif" w:hAnsi="PT Astra Serif"/>
                <w:sz w:val="24"/>
                <w:szCs w:val="24"/>
                <w:lang w:val="en-US" w:eastAsia="hi-IN" w:bidi="hi-IN"/>
              </w:rPr>
              <w:t>№</w:t>
            </w:r>
          </w:p>
        </w:tc>
        <w:tc>
          <w:tcPr>
            <w:tcW w:w="3902"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lang w:val="en-US" w:eastAsia="hi-IN" w:bidi="hi-IN"/>
              </w:rPr>
              <w:t>Наименование нормируемых показателей и (или) объектов</w:t>
            </w:r>
          </w:p>
        </w:tc>
        <w:tc>
          <w:tcPr>
            <w:tcW w:w="2731" w:type="dxa"/>
            <w:gridSpan w:val="2"/>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hanging="0" w:left="0"/>
              <w:jc w:val="center"/>
              <w:rPr>
                <w:rFonts w:ascii="PT Astra Serif" w:hAnsi="PT Astra Serif"/>
              </w:rPr>
            </w:pPr>
            <w:r>
              <w:rPr>
                <w:rFonts w:ascii="PT Astra Serif" w:hAnsi="PT Astra Serif"/>
                <w:sz w:val="24"/>
                <w:szCs w:val="24"/>
                <w:lang w:val="en-US" w:eastAsia="hi-IN" w:bidi="hi-IN"/>
              </w:rPr>
              <w:t>Минимально допустимый уровень обеспеченности</w:t>
            </w:r>
          </w:p>
        </w:tc>
        <w:tc>
          <w:tcPr>
            <w:tcW w:w="2609" w:type="dxa"/>
            <w:gridSpan w:val="2"/>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jc w:val="center"/>
              <w:rPr>
                <w:rFonts w:ascii="PT Astra Serif" w:hAnsi="PT Astra Serif"/>
              </w:rPr>
            </w:pPr>
            <w:r>
              <w:rPr>
                <w:rFonts w:ascii="PT Astra Serif" w:hAnsi="PT Astra Serif"/>
                <w:sz w:val="24"/>
                <w:szCs w:val="24"/>
                <w:lang w:eastAsia="hi-IN" w:bidi="hi-IN"/>
              </w:rPr>
              <w:t>Максимально допустимый уровень территориальной доступности</w:t>
            </w:r>
          </w:p>
        </w:tc>
      </w:tr>
      <w:tr>
        <w:trPr>
          <w:trHeight w:val="810" w:hRule="atLeast"/>
        </w:trPr>
        <w:tc>
          <w:tcPr>
            <w:tcW w:w="44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hanging="0" w:left="0"/>
              <w:jc w:val="both"/>
              <w:rPr>
                <w:rFonts w:ascii="PT Astra Serif" w:hAnsi="PT Astra Serif"/>
                <w:b/>
                <w:sz w:val="24"/>
                <w:szCs w:val="24"/>
                <w:lang w:eastAsia="hi-IN" w:bidi="hi-IN"/>
              </w:rPr>
            </w:pPr>
            <w:r>
              <w:rPr>
                <w:rFonts w:ascii="PT Astra Serif" w:hAnsi="PT Astra Serif"/>
                <w:b/>
                <w:sz w:val="24"/>
                <w:szCs w:val="24"/>
                <w:lang w:eastAsia="hi-IN" w:bidi="hi-IN"/>
              </w:rPr>
            </w:r>
          </w:p>
        </w:tc>
        <w:tc>
          <w:tcPr>
            <w:tcW w:w="390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hanging="0" w:left="0"/>
              <w:jc w:val="both"/>
              <w:rPr>
                <w:rFonts w:ascii="PT Astra Serif" w:hAnsi="PT Astra Serif"/>
                <w:b/>
                <w:sz w:val="24"/>
                <w:szCs w:val="24"/>
                <w:lang w:eastAsia="hi-IN" w:bidi="hi-IN"/>
              </w:rPr>
            </w:pPr>
            <w:r>
              <w:rPr>
                <w:rFonts w:ascii="PT Astra Serif" w:hAnsi="PT Astra Serif"/>
                <w:b/>
                <w:sz w:val="24"/>
                <w:szCs w:val="24"/>
                <w:lang w:eastAsia="hi-IN" w:bidi="hi-IN"/>
              </w:rPr>
            </w:r>
          </w:p>
        </w:tc>
        <w:tc>
          <w:tcPr>
            <w:tcW w:w="1426"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hanging="0" w:left="0"/>
              <w:jc w:val="center"/>
              <w:rPr>
                <w:rFonts w:ascii="PT Astra Serif" w:hAnsi="PT Astra Serif"/>
              </w:rPr>
            </w:pPr>
            <w:r>
              <w:rPr>
                <w:rFonts w:ascii="PT Astra Serif" w:hAnsi="PT Astra Serif"/>
                <w:sz w:val="24"/>
                <w:szCs w:val="24"/>
                <w:lang w:eastAsia="hi-IN" w:bidi="hi-IN"/>
              </w:rPr>
              <w:t>Единица измерения</w:t>
            </w:r>
          </w:p>
        </w:tc>
        <w:tc>
          <w:tcPr>
            <w:tcW w:w="1305"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hanging="0" w:left="0"/>
              <w:jc w:val="center"/>
              <w:rPr>
                <w:rFonts w:ascii="PT Astra Serif" w:hAnsi="PT Astra Serif"/>
              </w:rPr>
            </w:pPr>
            <w:r>
              <w:rPr>
                <w:rFonts w:ascii="PT Astra Serif" w:hAnsi="PT Astra Serif"/>
                <w:sz w:val="24"/>
                <w:szCs w:val="24"/>
                <w:lang w:eastAsia="hi-IN" w:bidi="hi-IN"/>
              </w:rPr>
              <w:t>Величина</w:t>
            </w:r>
          </w:p>
        </w:tc>
        <w:tc>
          <w:tcPr>
            <w:tcW w:w="1304"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hanging="0" w:left="0"/>
              <w:jc w:val="center"/>
              <w:rPr>
                <w:rFonts w:ascii="PT Astra Serif" w:hAnsi="PT Astra Serif"/>
              </w:rPr>
            </w:pPr>
            <w:r>
              <w:rPr>
                <w:rFonts w:ascii="PT Astra Serif" w:hAnsi="PT Astra Serif"/>
                <w:sz w:val="24"/>
                <w:szCs w:val="24"/>
                <w:lang w:eastAsia="hi-IN" w:bidi="hi-IN"/>
              </w:rPr>
              <w:t>Единица измерения</w:t>
            </w:r>
          </w:p>
        </w:tc>
        <w:tc>
          <w:tcPr>
            <w:tcW w:w="1305"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hanging="0" w:left="0"/>
              <w:jc w:val="center"/>
              <w:rPr>
                <w:rFonts w:ascii="PT Astra Serif" w:hAnsi="PT Astra Serif"/>
              </w:rPr>
            </w:pPr>
            <w:r>
              <w:rPr>
                <w:rFonts w:ascii="PT Astra Serif" w:hAnsi="PT Astra Serif"/>
                <w:sz w:val="24"/>
                <w:szCs w:val="24"/>
                <w:lang w:eastAsia="hi-IN" w:bidi="hi-IN"/>
              </w:rPr>
              <w:t>Величина</w:t>
            </w:r>
          </w:p>
        </w:tc>
      </w:tr>
      <w:tr>
        <w:trPr>
          <w:trHeight w:val="1139" w:hRule="atLeast"/>
        </w:trPr>
        <w:tc>
          <w:tcPr>
            <w:tcW w:w="447" w:type="dxa"/>
            <w:tcBorders>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hanging="0" w:left="0"/>
              <w:jc w:val="center"/>
              <w:rPr>
                <w:rFonts w:ascii="PT Astra Serif" w:hAnsi="PT Astra Serif"/>
              </w:rPr>
            </w:pPr>
            <w:r>
              <w:rPr>
                <w:rFonts w:ascii="PT Astra Serif" w:hAnsi="PT Astra Serif"/>
                <w:sz w:val="24"/>
                <w:szCs w:val="24"/>
              </w:rPr>
              <w:t>1</w:t>
            </w:r>
          </w:p>
        </w:tc>
        <w:tc>
          <w:tcPr>
            <w:tcW w:w="3902" w:type="dxa"/>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rPr>
            </w:pPr>
            <w:r>
              <w:rPr>
                <w:rFonts w:ascii="PT Astra Serif" w:hAnsi="PT Astra Serif"/>
                <w:sz w:val="24"/>
              </w:rPr>
              <w:t>Аварийно-спасательные службы</w:t>
            </w:r>
          </w:p>
        </w:tc>
        <w:tc>
          <w:tcPr>
            <w:tcW w:w="1426" w:type="dxa"/>
            <w:tcBorders>
              <w:left w:val="single" w:sz="4" w:space="0" w:color="000000"/>
              <w:bottom w:val="single" w:sz="4" w:space="0" w:color="000000"/>
              <w:right w:val="single" w:sz="4" w:space="0" w:color="000000"/>
            </w:tcBorders>
            <w:vAlign w:val="center"/>
          </w:tcPr>
          <w:p>
            <w:pPr>
              <w:pStyle w:val="ConsPlusNormal1"/>
              <w:tabs>
                <w:tab w:val="clear" w:pos="708"/>
              </w:tabs>
              <w:ind w:hanging="57" w:left="-113" w:right="-113"/>
              <w:jc w:val="center"/>
              <w:rPr>
                <w:rFonts w:ascii="PT Astra Serif" w:hAnsi="PT Astra Serif"/>
              </w:rPr>
            </w:pPr>
            <w:r>
              <w:rPr>
                <w:rFonts w:ascii="PT Astra Serif" w:hAnsi="PT Astra Serif"/>
                <w:sz w:val="24"/>
              </w:rPr>
              <w:t>количество объектов на округ</w:t>
            </w:r>
          </w:p>
        </w:tc>
        <w:tc>
          <w:tcPr>
            <w:tcW w:w="1305" w:type="dxa"/>
            <w:tcBorders>
              <w:left w:val="single" w:sz="4" w:space="0" w:color="000000"/>
              <w:bottom w:val="single" w:sz="4" w:space="0" w:color="000000"/>
              <w:right w:val="single" w:sz="4" w:space="0" w:color="000000"/>
            </w:tcBorders>
            <w:vAlign w:val="center"/>
          </w:tcPr>
          <w:p>
            <w:pPr>
              <w:pStyle w:val="ConsPlusNormal1"/>
              <w:tabs>
                <w:tab w:val="clear" w:pos="708"/>
              </w:tabs>
              <w:ind w:hanging="57" w:left="-57" w:right="-57"/>
              <w:jc w:val="center"/>
              <w:rPr>
                <w:rFonts w:ascii="PT Astra Serif" w:hAnsi="PT Astra Serif"/>
              </w:rPr>
            </w:pPr>
            <w:r>
              <w:rPr>
                <w:rFonts w:ascii="PT Astra Serif" w:hAnsi="PT Astra Serif"/>
                <w:sz w:val="24"/>
              </w:rPr>
              <w:t>1</w:t>
            </w:r>
          </w:p>
        </w:tc>
        <w:tc>
          <w:tcPr>
            <w:tcW w:w="1304" w:type="dxa"/>
            <w:tcBorders>
              <w:left w:val="single" w:sz="4" w:space="0" w:color="000000"/>
              <w:bottom w:val="single" w:sz="4" w:space="0" w:color="000000"/>
              <w:right w:val="single" w:sz="4" w:space="0" w:color="000000"/>
            </w:tcBorders>
            <w:vAlign w:val="center"/>
          </w:tcPr>
          <w:p>
            <w:pPr>
              <w:pStyle w:val="ConsPlusNormal1"/>
              <w:tabs>
                <w:tab w:val="clear" w:pos="708"/>
              </w:tabs>
              <w:ind w:hanging="57" w:left="-113" w:right="-113"/>
              <w:jc w:val="center"/>
              <w:rPr>
                <w:rFonts w:ascii="PT Astra Serif" w:hAnsi="PT Astra Serif"/>
              </w:rPr>
            </w:pPr>
            <w:r>
              <w:rPr>
                <w:rFonts w:ascii="PT Astra Serif" w:hAnsi="PT Astra Serif"/>
                <w:sz w:val="24"/>
              </w:rPr>
              <w:t>км пути по автодорогам общего пользования</w:t>
            </w:r>
          </w:p>
        </w:tc>
        <w:tc>
          <w:tcPr>
            <w:tcW w:w="1305" w:type="dxa"/>
            <w:tcBorders>
              <w:left w:val="single" w:sz="4" w:space="0" w:color="000000"/>
              <w:bottom w:val="single" w:sz="4" w:space="0" w:color="000000"/>
              <w:right w:val="single" w:sz="4" w:space="0" w:color="000000"/>
            </w:tcBorders>
            <w:vAlign w:val="center"/>
          </w:tcPr>
          <w:p>
            <w:pPr>
              <w:pStyle w:val="ConsPlusNormal1"/>
              <w:tabs>
                <w:tab w:val="clear" w:pos="708"/>
              </w:tabs>
              <w:ind w:hanging="57" w:left="-57" w:right="-57"/>
              <w:jc w:val="center"/>
              <w:rPr>
                <w:rFonts w:ascii="PT Astra Serif" w:hAnsi="PT Astra Serif"/>
              </w:rPr>
            </w:pPr>
            <w:r>
              <w:rPr>
                <w:rFonts w:ascii="PT Astra Serif" w:hAnsi="PT Astra Serif"/>
                <w:sz w:val="24"/>
              </w:rPr>
              <w:t>60</w:t>
            </w:r>
          </w:p>
        </w:tc>
      </w:tr>
      <w:tr>
        <w:trPr>
          <w:trHeight w:val="1587" w:hRule="atLeast"/>
        </w:trPr>
        <w:tc>
          <w:tcPr>
            <w:tcW w:w="447" w:type="dxa"/>
            <w:tcBorders>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hanging="0" w:left="0"/>
              <w:jc w:val="center"/>
              <w:rPr>
                <w:rFonts w:ascii="PT Astra Serif" w:hAnsi="PT Astra Serif"/>
              </w:rPr>
            </w:pPr>
            <w:r>
              <w:rPr>
                <w:rFonts w:ascii="PT Astra Serif" w:hAnsi="PT Astra Serif"/>
                <w:sz w:val="24"/>
                <w:szCs w:val="24"/>
              </w:rPr>
              <w:t>2</w:t>
            </w:r>
          </w:p>
        </w:tc>
        <w:tc>
          <w:tcPr>
            <w:tcW w:w="3902" w:type="dxa"/>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rPr>
            </w:pPr>
            <w:r>
              <w:rPr>
                <w:rFonts w:ascii="PT Astra Serif" w:hAnsi="PT Astra Serif"/>
                <w:sz w:val="24"/>
              </w:rPr>
              <w:t>Санитарные посты на водных объектах в зонах отдыха и рекреации</w:t>
            </w:r>
          </w:p>
        </w:tc>
        <w:tc>
          <w:tcPr>
            <w:tcW w:w="1426" w:type="dxa"/>
            <w:tcBorders>
              <w:left w:val="single" w:sz="4" w:space="0" w:color="000000"/>
              <w:bottom w:val="single" w:sz="4" w:space="0" w:color="000000"/>
              <w:right w:val="single" w:sz="4" w:space="0" w:color="000000"/>
            </w:tcBorders>
            <w:vAlign w:val="center"/>
          </w:tcPr>
          <w:p>
            <w:pPr>
              <w:pStyle w:val="ConsPlusNormal1"/>
              <w:tabs>
                <w:tab w:val="clear" w:pos="708"/>
              </w:tabs>
              <w:ind w:hanging="57" w:left="-113" w:right="-113"/>
              <w:jc w:val="center"/>
              <w:rPr>
                <w:rFonts w:ascii="PT Astra Serif" w:hAnsi="PT Astra Serif"/>
              </w:rPr>
            </w:pPr>
            <w:r>
              <w:rPr>
                <w:rFonts w:ascii="PT Astra Serif" w:hAnsi="PT Astra Serif"/>
                <w:sz w:val="24"/>
              </w:rPr>
              <w:t>количество постов на 2000 отдыхающих</w:t>
            </w:r>
          </w:p>
        </w:tc>
        <w:tc>
          <w:tcPr>
            <w:tcW w:w="1305" w:type="dxa"/>
            <w:tcBorders>
              <w:left w:val="single" w:sz="4" w:space="0" w:color="000000"/>
              <w:bottom w:val="single" w:sz="4" w:space="0" w:color="000000"/>
              <w:right w:val="single" w:sz="4" w:space="0" w:color="000000"/>
            </w:tcBorders>
            <w:vAlign w:val="center"/>
          </w:tcPr>
          <w:p>
            <w:pPr>
              <w:pStyle w:val="ConsPlusNormal1"/>
              <w:tabs>
                <w:tab w:val="clear" w:pos="708"/>
              </w:tabs>
              <w:ind w:hanging="57" w:left="-57" w:right="-57"/>
              <w:jc w:val="center"/>
              <w:rPr>
                <w:rFonts w:ascii="PT Astra Serif" w:hAnsi="PT Astra Serif"/>
              </w:rPr>
            </w:pPr>
            <w:r>
              <w:rPr>
                <w:rFonts w:ascii="PT Astra Serif" w:hAnsi="PT Astra Serif"/>
                <w:sz w:val="24"/>
              </w:rPr>
              <w:t>1</w:t>
            </w:r>
          </w:p>
        </w:tc>
        <w:tc>
          <w:tcPr>
            <w:tcW w:w="1304" w:type="dxa"/>
            <w:tcBorders>
              <w:left w:val="single" w:sz="4" w:space="0" w:color="000000"/>
              <w:bottom w:val="single" w:sz="4" w:space="0" w:color="000000"/>
              <w:right w:val="single" w:sz="4" w:space="0" w:color="000000"/>
            </w:tcBorders>
            <w:vAlign w:val="center"/>
          </w:tcPr>
          <w:p>
            <w:pPr>
              <w:pStyle w:val="ConsPlusNormal1"/>
              <w:tabs>
                <w:tab w:val="clear" w:pos="708"/>
              </w:tabs>
              <w:ind w:hanging="57" w:left="-113" w:right="-113"/>
              <w:jc w:val="center"/>
              <w:rPr>
                <w:rFonts w:ascii="PT Astra Serif" w:hAnsi="PT Astra Serif"/>
              </w:rPr>
            </w:pPr>
            <w:r>
              <w:rPr>
                <w:rFonts w:ascii="PT Astra Serif" w:hAnsi="PT Astra Serif"/>
                <w:sz w:val="24"/>
              </w:rPr>
              <w:t>расстояние от поста до крайней точки обслу-живаемой территории, метры</w:t>
            </w:r>
          </w:p>
        </w:tc>
        <w:tc>
          <w:tcPr>
            <w:tcW w:w="1305" w:type="dxa"/>
            <w:tcBorders>
              <w:left w:val="single" w:sz="4" w:space="0" w:color="000000"/>
              <w:bottom w:val="single" w:sz="4" w:space="0" w:color="000000"/>
              <w:right w:val="single" w:sz="4" w:space="0" w:color="000000"/>
            </w:tcBorders>
            <w:vAlign w:val="center"/>
          </w:tcPr>
          <w:p>
            <w:pPr>
              <w:pStyle w:val="ConsPlusNormal1"/>
              <w:tabs>
                <w:tab w:val="clear" w:pos="708"/>
              </w:tabs>
              <w:ind w:hanging="57" w:left="-57" w:right="-57"/>
              <w:jc w:val="center"/>
              <w:rPr>
                <w:rFonts w:ascii="PT Astra Serif" w:hAnsi="PT Astra Serif"/>
              </w:rPr>
            </w:pPr>
            <w:r>
              <w:rPr>
                <w:rFonts w:ascii="PT Astra Serif" w:hAnsi="PT Astra Serif"/>
                <w:sz w:val="24"/>
              </w:rPr>
              <w:t>500</w:t>
            </w:r>
          </w:p>
        </w:tc>
      </w:tr>
      <w:tr>
        <w:trPr>
          <w:trHeight w:val="1244" w:hRule="atLeast"/>
        </w:trPr>
        <w:tc>
          <w:tcPr>
            <w:tcW w:w="447" w:type="dxa"/>
            <w:tcBorders>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hanging="0" w:left="0"/>
              <w:jc w:val="center"/>
              <w:rPr>
                <w:rFonts w:ascii="PT Astra Serif" w:hAnsi="PT Astra Serif"/>
              </w:rPr>
            </w:pPr>
            <w:r>
              <w:rPr>
                <w:rFonts w:ascii="PT Astra Serif" w:hAnsi="PT Astra Serif"/>
                <w:sz w:val="24"/>
                <w:szCs w:val="24"/>
              </w:rPr>
              <w:t>3</w:t>
            </w:r>
          </w:p>
        </w:tc>
        <w:tc>
          <w:tcPr>
            <w:tcW w:w="3902" w:type="dxa"/>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rPr>
            </w:pPr>
            <w:r>
              <w:rPr>
                <w:rFonts w:ascii="PT Astra Serif" w:hAnsi="PT Astra Serif"/>
                <w:sz w:val="24"/>
              </w:rPr>
              <w:t>Посты спасателей на водных объектах в зонах отдыха рекреации</w:t>
            </w:r>
          </w:p>
        </w:tc>
        <w:tc>
          <w:tcPr>
            <w:tcW w:w="1426" w:type="dxa"/>
            <w:tcBorders>
              <w:left w:val="single" w:sz="4" w:space="0" w:color="000000"/>
              <w:bottom w:val="single" w:sz="4" w:space="0" w:color="000000"/>
              <w:right w:val="single" w:sz="4" w:space="0" w:color="000000"/>
            </w:tcBorders>
            <w:vAlign w:val="center"/>
          </w:tcPr>
          <w:p>
            <w:pPr>
              <w:pStyle w:val="ConsPlusNormal1"/>
              <w:tabs>
                <w:tab w:val="clear" w:pos="708"/>
              </w:tabs>
              <w:ind w:hanging="57" w:left="-113" w:right="-113"/>
              <w:jc w:val="center"/>
              <w:rPr>
                <w:rFonts w:ascii="PT Astra Serif" w:hAnsi="PT Astra Serif"/>
              </w:rPr>
            </w:pPr>
            <w:r>
              <w:rPr>
                <w:rFonts w:ascii="PT Astra Serif" w:hAnsi="PT Astra Serif"/>
                <w:sz w:val="24"/>
              </w:rPr>
              <w:t>количество постов на 1000 отдыхающих</w:t>
            </w:r>
          </w:p>
        </w:tc>
        <w:tc>
          <w:tcPr>
            <w:tcW w:w="1305" w:type="dxa"/>
            <w:tcBorders>
              <w:left w:val="single" w:sz="4" w:space="0" w:color="000000"/>
              <w:bottom w:val="single" w:sz="4" w:space="0" w:color="000000"/>
              <w:right w:val="single" w:sz="4" w:space="0" w:color="000000"/>
            </w:tcBorders>
            <w:vAlign w:val="center"/>
          </w:tcPr>
          <w:p>
            <w:pPr>
              <w:pStyle w:val="ConsPlusNormal1"/>
              <w:tabs>
                <w:tab w:val="clear" w:pos="708"/>
              </w:tabs>
              <w:ind w:hanging="57" w:left="-57" w:right="-57"/>
              <w:jc w:val="center"/>
              <w:rPr>
                <w:rFonts w:ascii="PT Astra Serif" w:hAnsi="PT Astra Serif"/>
              </w:rPr>
            </w:pPr>
            <w:r>
              <w:rPr>
                <w:rFonts w:ascii="PT Astra Serif" w:hAnsi="PT Astra Serif"/>
                <w:sz w:val="24"/>
              </w:rPr>
              <w:t>2</w:t>
            </w:r>
          </w:p>
        </w:tc>
        <w:tc>
          <w:tcPr>
            <w:tcW w:w="1304" w:type="dxa"/>
            <w:tcBorders>
              <w:left w:val="single" w:sz="4" w:space="0" w:color="000000"/>
              <w:bottom w:val="single" w:sz="4" w:space="0" w:color="000000"/>
              <w:right w:val="single" w:sz="4" w:space="0" w:color="000000"/>
            </w:tcBorders>
            <w:vAlign w:val="center"/>
          </w:tcPr>
          <w:p>
            <w:pPr>
              <w:pStyle w:val="ConsPlusNormal1"/>
              <w:tabs>
                <w:tab w:val="clear" w:pos="708"/>
              </w:tabs>
              <w:ind w:hanging="57" w:left="-113" w:right="-113"/>
              <w:jc w:val="center"/>
              <w:rPr>
                <w:rFonts w:ascii="PT Astra Serif" w:hAnsi="PT Astra Serif"/>
              </w:rPr>
            </w:pPr>
            <w:r>
              <w:rPr>
                <w:rFonts w:ascii="PT Astra Serif" w:hAnsi="PT Astra Serif"/>
                <w:sz w:val="24"/>
              </w:rPr>
              <w:t>расстояние от поста до крайней точки обслу-живаемой территории и акватории, метры</w:t>
            </w:r>
          </w:p>
        </w:tc>
        <w:tc>
          <w:tcPr>
            <w:tcW w:w="1305" w:type="dxa"/>
            <w:tcBorders>
              <w:left w:val="single" w:sz="4" w:space="0" w:color="000000"/>
              <w:bottom w:val="single" w:sz="4" w:space="0" w:color="000000"/>
              <w:right w:val="single" w:sz="4" w:space="0" w:color="000000"/>
            </w:tcBorders>
            <w:vAlign w:val="center"/>
          </w:tcPr>
          <w:p>
            <w:pPr>
              <w:pStyle w:val="ConsPlusNormal1"/>
              <w:tabs>
                <w:tab w:val="clear" w:pos="708"/>
              </w:tabs>
              <w:ind w:hanging="57" w:left="-57" w:right="-57"/>
              <w:jc w:val="center"/>
              <w:rPr>
                <w:rFonts w:ascii="PT Astra Serif" w:hAnsi="PT Astra Serif"/>
              </w:rPr>
            </w:pPr>
            <w:r>
              <w:rPr>
                <w:rFonts w:ascii="PT Astra Serif" w:hAnsi="PT Astra Serif"/>
                <w:sz w:val="24"/>
              </w:rPr>
              <w:t>200</w:t>
            </w:r>
          </w:p>
        </w:tc>
      </w:tr>
    </w:tbl>
    <w:p>
      <w:pPr>
        <w:pStyle w:val="Normal"/>
        <w:spacing w:lineRule="auto" w:line="240" w:before="171" w:after="171"/>
        <w:jc w:val="center"/>
        <w:rPr>
          <w:rFonts w:ascii="PT Astra Serif" w:hAnsi="PT Astra Serif"/>
        </w:rPr>
      </w:pPr>
      <w:r>
        <w:rPr>
          <w:rFonts w:ascii="PT Astra Serif" w:hAnsi="PT Astra Serif"/>
          <w:b/>
          <w:sz w:val="28"/>
          <w:szCs w:val="28"/>
        </w:rPr>
        <w:t xml:space="preserve">1.8. </w:t>
      </w:r>
      <w:r>
        <w:rPr>
          <w:rFonts w:eastAsia="Calibri" w:cs="Times New Roman" w:ascii="PT Astra Serif" w:hAnsi="PT Astra Serif"/>
          <w:b/>
          <w:color w:val="auto"/>
          <w:kern w:val="0"/>
          <w:sz w:val="28"/>
          <w:szCs w:val="28"/>
          <w:lang w:val="ru-RU" w:eastAsia="en-US" w:bidi="ar-SA"/>
        </w:rPr>
        <w:t>МУНИЦИПАЛЬНЫЕ ОБЪЕКТЫ КУЛЬТУРЫ, АРХИВЫ</w:t>
      </w:r>
    </w:p>
    <w:p>
      <w:pPr>
        <w:pStyle w:val="Normal"/>
        <w:spacing w:lineRule="auto" w:line="240" w:before="57" w:after="57"/>
        <w:ind w:firstLine="709" w:right="16"/>
        <w:jc w:val="right"/>
        <w:rPr>
          <w:rFonts w:ascii="PT Astra Serif" w:hAnsi="PT Astra Serif"/>
        </w:rPr>
      </w:pPr>
      <w:r>
        <w:rPr>
          <w:rFonts w:ascii="PT Astra Serif" w:hAnsi="PT Astra Serif"/>
          <w:b/>
          <w:bCs/>
          <w:sz w:val="28"/>
          <w:szCs w:val="28"/>
        </w:rPr>
        <w:t>Таблица 1.8</w:t>
      </w:r>
    </w:p>
    <w:tbl>
      <w:tblPr>
        <w:tblW w:w="9690" w:type="dxa"/>
        <w:jc w:val="left"/>
        <w:tblInd w:w="108" w:type="dxa"/>
        <w:tblLayout w:type="fixed"/>
        <w:tblCellMar>
          <w:top w:w="0" w:type="dxa"/>
          <w:left w:w="108" w:type="dxa"/>
          <w:bottom w:w="0" w:type="dxa"/>
          <w:right w:w="108" w:type="dxa"/>
        </w:tblCellMar>
        <w:tblLook w:firstRow="1" w:noVBand="0" w:lastRow="0" w:firstColumn="1" w:lastColumn="0" w:noHBand="0" w:val="00a0"/>
      </w:tblPr>
      <w:tblGrid>
        <w:gridCol w:w="447"/>
        <w:gridCol w:w="3902"/>
        <w:gridCol w:w="1426"/>
        <w:gridCol w:w="1305"/>
        <w:gridCol w:w="1304"/>
        <w:gridCol w:w="1305"/>
      </w:tblGrid>
      <w:tr>
        <w:trPr>
          <w:trHeight w:val="1188" w:hRule="atLeast"/>
        </w:trPr>
        <w:tc>
          <w:tcPr>
            <w:tcW w:w="447"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hanging="0" w:left="0"/>
              <w:jc w:val="center"/>
              <w:rPr>
                <w:rFonts w:ascii="PT Astra Serif" w:hAnsi="PT Astra Serif"/>
              </w:rPr>
            </w:pPr>
            <w:r>
              <w:rPr>
                <w:rFonts w:ascii="PT Astra Serif" w:hAnsi="PT Astra Serif"/>
                <w:sz w:val="24"/>
                <w:szCs w:val="24"/>
                <w:lang w:val="en-US" w:eastAsia="hi-IN" w:bidi="hi-IN"/>
              </w:rPr>
              <w:t>№</w:t>
            </w:r>
          </w:p>
        </w:tc>
        <w:tc>
          <w:tcPr>
            <w:tcW w:w="3902"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lang w:val="en-US" w:eastAsia="hi-IN" w:bidi="hi-IN"/>
              </w:rPr>
              <w:t>Наименование нормируемых показателей и (или) объектов</w:t>
            </w:r>
          </w:p>
        </w:tc>
        <w:tc>
          <w:tcPr>
            <w:tcW w:w="2731" w:type="dxa"/>
            <w:gridSpan w:val="2"/>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hanging="0" w:left="0"/>
              <w:jc w:val="center"/>
              <w:rPr>
                <w:rFonts w:ascii="PT Astra Serif" w:hAnsi="PT Astra Serif"/>
              </w:rPr>
            </w:pPr>
            <w:r>
              <w:rPr>
                <w:rFonts w:ascii="PT Astra Serif" w:hAnsi="PT Astra Serif"/>
                <w:sz w:val="24"/>
                <w:szCs w:val="24"/>
                <w:lang w:val="en-US" w:eastAsia="hi-IN" w:bidi="hi-IN"/>
              </w:rPr>
              <w:t>Минимально допустимый уровень обеспеченности</w:t>
            </w:r>
          </w:p>
        </w:tc>
        <w:tc>
          <w:tcPr>
            <w:tcW w:w="2609" w:type="dxa"/>
            <w:gridSpan w:val="2"/>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jc w:val="center"/>
              <w:rPr>
                <w:rFonts w:ascii="PT Astra Serif" w:hAnsi="PT Astra Serif"/>
              </w:rPr>
            </w:pPr>
            <w:r>
              <w:rPr>
                <w:rFonts w:ascii="PT Astra Serif" w:hAnsi="PT Astra Serif"/>
                <w:sz w:val="24"/>
                <w:szCs w:val="24"/>
                <w:lang w:eastAsia="hi-IN" w:bidi="hi-IN"/>
              </w:rPr>
              <w:t>Максимально допустимый уровень территориальной доступности</w:t>
            </w:r>
          </w:p>
        </w:tc>
      </w:tr>
      <w:tr>
        <w:trPr>
          <w:trHeight w:val="810" w:hRule="atLeast"/>
        </w:trPr>
        <w:tc>
          <w:tcPr>
            <w:tcW w:w="44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hanging="0" w:left="0"/>
              <w:jc w:val="both"/>
              <w:rPr>
                <w:rFonts w:ascii="PT Astra Serif" w:hAnsi="PT Astra Serif"/>
                <w:b/>
                <w:sz w:val="24"/>
                <w:szCs w:val="24"/>
                <w:lang w:eastAsia="hi-IN" w:bidi="hi-IN"/>
              </w:rPr>
            </w:pPr>
            <w:r>
              <w:rPr>
                <w:rFonts w:ascii="PT Astra Serif" w:hAnsi="PT Astra Serif"/>
                <w:b/>
                <w:sz w:val="24"/>
                <w:szCs w:val="24"/>
                <w:lang w:eastAsia="hi-IN" w:bidi="hi-IN"/>
              </w:rPr>
            </w:r>
          </w:p>
        </w:tc>
        <w:tc>
          <w:tcPr>
            <w:tcW w:w="390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hanging="0" w:left="0"/>
              <w:jc w:val="both"/>
              <w:rPr>
                <w:rFonts w:ascii="PT Astra Serif" w:hAnsi="PT Astra Serif"/>
                <w:b/>
                <w:sz w:val="24"/>
                <w:szCs w:val="24"/>
                <w:lang w:eastAsia="hi-IN" w:bidi="hi-IN"/>
              </w:rPr>
            </w:pPr>
            <w:r>
              <w:rPr>
                <w:rFonts w:ascii="PT Astra Serif" w:hAnsi="PT Astra Serif"/>
                <w:b/>
                <w:sz w:val="24"/>
                <w:szCs w:val="24"/>
                <w:lang w:eastAsia="hi-IN" w:bidi="hi-IN"/>
              </w:rPr>
            </w:r>
          </w:p>
        </w:tc>
        <w:tc>
          <w:tcPr>
            <w:tcW w:w="1426"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hanging="0" w:left="0"/>
              <w:jc w:val="center"/>
              <w:rPr>
                <w:rFonts w:ascii="PT Astra Serif" w:hAnsi="PT Astra Serif"/>
              </w:rPr>
            </w:pPr>
            <w:r>
              <w:rPr>
                <w:rFonts w:ascii="PT Astra Serif" w:hAnsi="PT Astra Serif"/>
                <w:sz w:val="24"/>
                <w:szCs w:val="24"/>
                <w:lang w:eastAsia="hi-IN" w:bidi="hi-IN"/>
              </w:rPr>
              <w:t>Единица измерения</w:t>
            </w:r>
          </w:p>
        </w:tc>
        <w:tc>
          <w:tcPr>
            <w:tcW w:w="1305"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hanging="0" w:left="0"/>
              <w:jc w:val="center"/>
              <w:rPr>
                <w:rFonts w:ascii="PT Astra Serif" w:hAnsi="PT Astra Serif"/>
              </w:rPr>
            </w:pPr>
            <w:r>
              <w:rPr>
                <w:rFonts w:ascii="PT Astra Serif" w:hAnsi="PT Astra Serif"/>
                <w:sz w:val="24"/>
                <w:szCs w:val="24"/>
                <w:lang w:eastAsia="hi-IN" w:bidi="hi-IN"/>
              </w:rPr>
              <w:t>Величина</w:t>
            </w:r>
          </w:p>
        </w:tc>
        <w:tc>
          <w:tcPr>
            <w:tcW w:w="1304"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hanging="0" w:left="0"/>
              <w:jc w:val="center"/>
              <w:rPr>
                <w:rFonts w:ascii="PT Astra Serif" w:hAnsi="PT Astra Serif"/>
              </w:rPr>
            </w:pPr>
            <w:r>
              <w:rPr>
                <w:rFonts w:ascii="PT Astra Serif" w:hAnsi="PT Astra Serif"/>
                <w:sz w:val="24"/>
                <w:szCs w:val="24"/>
                <w:lang w:eastAsia="hi-IN" w:bidi="hi-IN"/>
              </w:rPr>
              <w:t>Единица измерения</w:t>
            </w:r>
          </w:p>
        </w:tc>
        <w:tc>
          <w:tcPr>
            <w:tcW w:w="1305"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hanging="0" w:left="0"/>
              <w:jc w:val="center"/>
              <w:rPr>
                <w:rFonts w:ascii="PT Astra Serif" w:hAnsi="PT Astra Serif"/>
              </w:rPr>
            </w:pPr>
            <w:r>
              <w:rPr>
                <w:rFonts w:ascii="PT Astra Serif" w:hAnsi="PT Astra Serif"/>
                <w:sz w:val="24"/>
                <w:szCs w:val="24"/>
                <w:lang w:eastAsia="hi-IN" w:bidi="hi-IN"/>
              </w:rPr>
              <w:t>Величина</w:t>
            </w:r>
          </w:p>
        </w:tc>
      </w:tr>
      <w:tr>
        <w:trPr>
          <w:trHeight w:val="1515" w:hRule="atLeast"/>
        </w:trPr>
        <w:tc>
          <w:tcPr>
            <w:tcW w:w="447" w:type="dxa"/>
            <w:tcBorders>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hanging="0" w:left="0"/>
              <w:jc w:val="center"/>
              <w:rPr>
                <w:rFonts w:ascii="PT Astra Serif" w:hAnsi="PT Astra Serif"/>
              </w:rPr>
            </w:pPr>
            <w:r>
              <w:rPr>
                <w:rFonts w:ascii="PT Astra Serif" w:hAnsi="PT Astra Serif"/>
                <w:sz w:val="24"/>
                <w:szCs w:val="24"/>
              </w:rPr>
              <w:t>1</w:t>
            </w:r>
          </w:p>
        </w:tc>
        <w:tc>
          <w:tcPr>
            <w:tcW w:w="3902" w:type="dxa"/>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rPr>
            </w:pPr>
            <w:r>
              <w:rPr>
                <w:rFonts w:ascii="PT Astra Serif" w:hAnsi="PT Astra Serif"/>
                <w:sz w:val="24"/>
              </w:rPr>
              <w:t>Общедоступная библиотека муниципального округа</w:t>
            </w:r>
          </w:p>
        </w:tc>
        <w:tc>
          <w:tcPr>
            <w:tcW w:w="1426"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rPr>
              <w:t>количество объектов на 20 тысяч чел.</w:t>
            </w:r>
          </w:p>
        </w:tc>
        <w:tc>
          <w:tcPr>
            <w:tcW w:w="130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rPr>
              <w:t>1</w:t>
            </w:r>
          </w:p>
        </w:tc>
        <w:tc>
          <w:tcPr>
            <w:tcW w:w="1304" w:type="dxa"/>
            <w:tcBorders>
              <w:left w:val="single" w:sz="4" w:space="0" w:color="000000"/>
              <w:bottom w:val="single" w:sz="4" w:space="0" w:color="000000"/>
              <w:right w:val="single" w:sz="4" w:space="0" w:color="000000"/>
            </w:tcBorders>
            <w:vAlign w:val="center"/>
          </w:tcPr>
          <w:p>
            <w:pPr>
              <w:pStyle w:val="ConsPlusNormal1"/>
              <w:tabs>
                <w:tab w:val="clear" w:pos="708"/>
              </w:tabs>
              <w:ind w:hanging="113" w:left="-113" w:right="-113"/>
              <w:jc w:val="center"/>
              <w:rPr>
                <w:rFonts w:ascii="PT Astra Serif" w:hAnsi="PT Astra Serif"/>
              </w:rPr>
            </w:pPr>
            <w:r>
              <w:rPr>
                <w:rFonts w:ascii="PT Astra Serif" w:hAnsi="PT Astra Serif"/>
                <w:sz w:val="24"/>
                <w:szCs w:val="24"/>
              </w:rPr>
              <w:t>транспорт. доступность на обществ. транспорте, минуты</w:t>
            </w:r>
          </w:p>
        </w:tc>
        <w:tc>
          <w:tcPr>
            <w:tcW w:w="130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rPr>
              <w:t>60</w:t>
            </w:r>
          </w:p>
        </w:tc>
      </w:tr>
      <w:tr>
        <w:trPr>
          <w:trHeight w:val="1475" w:hRule="atLeast"/>
        </w:trPr>
        <w:tc>
          <w:tcPr>
            <w:tcW w:w="447" w:type="dxa"/>
            <w:tcBorders>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hanging="0" w:left="0"/>
              <w:jc w:val="center"/>
              <w:rPr>
                <w:rFonts w:ascii="PT Astra Serif" w:hAnsi="PT Astra Serif"/>
              </w:rPr>
            </w:pPr>
            <w:r>
              <w:rPr>
                <w:rFonts w:ascii="PT Astra Serif" w:hAnsi="PT Astra Serif"/>
                <w:sz w:val="24"/>
                <w:szCs w:val="24"/>
              </w:rPr>
              <w:t>2</w:t>
            </w:r>
          </w:p>
        </w:tc>
        <w:tc>
          <w:tcPr>
            <w:tcW w:w="3902" w:type="dxa"/>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rPr>
            </w:pPr>
            <w:r>
              <w:rPr>
                <w:rFonts w:ascii="PT Astra Serif" w:hAnsi="PT Astra Serif"/>
                <w:sz w:val="24"/>
              </w:rPr>
              <w:t>Детская библиотека муниципального округа</w:t>
            </w:r>
          </w:p>
        </w:tc>
        <w:tc>
          <w:tcPr>
            <w:tcW w:w="1426" w:type="dxa"/>
            <w:tcBorders>
              <w:left w:val="single" w:sz="4" w:space="0" w:color="000000"/>
              <w:bottom w:val="single" w:sz="4" w:space="0" w:color="000000"/>
              <w:right w:val="single" w:sz="4" w:space="0" w:color="000000"/>
            </w:tcBorders>
            <w:vAlign w:val="center"/>
          </w:tcPr>
          <w:p>
            <w:pPr>
              <w:pStyle w:val="ConsPlusNormal1"/>
              <w:tabs>
                <w:tab w:val="clear" w:pos="708"/>
              </w:tabs>
              <w:ind w:hanging="113" w:left="-113" w:right="-113"/>
              <w:jc w:val="center"/>
              <w:rPr>
                <w:rFonts w:ascii="PT Astra Serif" w:hAnsi="PT Astra Serif"/>
              </w:rPr>
            </w:pPr>
            <w:r>
              <w:rPr>
                <w:rFonts w:ascii="PT Astra Serif" w:hAnsi="PT Astra Serif"/>
                <w:sz w:val="24"/>
              </w:rPr>
              <w:t>количество объектов на каждые 10 тысяч детей</w:t>
            </w:r>
          </w:p>
        </w:tc>
        <w:tc>
          <w:tcPr>
            <w:tcW w:w="130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rPr>
              <w:t>1</w:t>
            </w:r>
          </w:p>
        </w:tc>
        <w:tc>
          <w:tcPr>
            <w:tcW w:w="1304" w:type="dxa"/>
            <w:tcBorders>
              <w:left w:val="single" w:sz="4" w:space="0" w:color="000000"/>
              <w:bottom w:val="single" w:sz="4" w:space="0" w:color="000000"/>
              <w:right w:val="single" w:sz="4" w:space="0" w:color="000000"/>
            </w:tcBorders>
            <w:vAlign w:val="center"/>
          </w:tcPr>
          <w:p>
            <w:pPr>
              <w:pStyle w:val="ConsPlusNormal1"/>
              <w:tabs>
                <w:tab w:val="clear" w:pos="708"/>
              </w:tabs>
              <w:ind w:hanging="113" w:left="-113" w:right="-113"/>
              <w:jc w:val="center"/>
              <w:rPr>
                <w:rFonts w:ascii="PT Astra Serif" w:hAnsi="PT Astra Serif"/>
              </w:rPr>
            </w:pPr>
            <w:r>
              <w:rPr>
                <w:rFonts w:ascii="PT Astra Serif" w:hAnsi="PT Astra Serif"/>
                <w:sz w:val="24"/>
                <w:szCs w:val="24"/>
              </w:rPr>
              <w:t>транспорт. доступность на обществ. транспорте, минуты</w:t>
            </w:r>
          </w:p>
        </w:tc>
        <w:tc>
          <w:tcPr>
            <w:tcW w:w="130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rPr>
              <w:t>60</w:t>
            </w:r>
          </w:p>
        </w:tc>
      </w:tr>
      <w:tr>
        <w:trPr>
          <w:trHeight w:val="1475" w:hRule="atLeast"/>
        </w:trPr>
        <w:tc>
          <w:tcPr>
            <w:tcW w:w="447" w:type="dxa"/>
            <w:tcBorders>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hanging="0" w:left="0"/>
              <w:jc w:val="center"/>
              <w:rPr>
                <w:rFonts w:ascii="PT Astra Serif" w:hAnsi="PT Astra Serif"/>
              </w:rPr>
            </w:pPr>
            <w:r>
              <w:rPr>
                <w:rFonts w:ascii="PT Astra Serif" w:hAnsi="PT Astra Serif"/>
                <w:sz w:val="24"/>
                <w:szCs w:val="24"/>
              </w:rPr>
              <w:t>3</w:t>
            </w:r>
          </w:p>
        </w:tc>
        <w:tc>
          <w:tcPr>
            <w:tcW w:w="3902" w:type="dxa"/>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rPr>
            </w:pPr>
            <w:r>
              <w:rPr>
                <w:rFonts w:ascii="PT Astra Serif" w:hAnsi="PT Astra Serif"/>
                <w:sz w:val="24"/>
              </w:rPr>
              <w:t>Краеведческий музей/ Художественный музей</w:t>
            </w:r>
          </w:p>
        </w:tc>
        <w:tc>
          <w:tcPr>
            <w:tcW w:w="1426"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rPr>
              <w:t>количество объектов на округ</w:t>
            </w:r>
          </w:p>
        </w:tc>
        <w:tc>
          <w:tcPr>
            <w:tcW w:w="130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rPr>
              <w:t>1</w:t>
            </w:r>
          </w:p>
        </w:tc>
        <w:tc>
          <w:tcPr>
            <w:tcW w:w="1304" w:type="dxa"/>
            <w:tcBorders>
              <w:left w:val="single" w:sz="4" w:space="0" w:color="000000"/>
              <w:bottom w:val="single" w:sz="4" w:space="0" w:color="000000"/>
              <w:right w:val="single" w:sz="4" w:space="0" w:color="000000"/>
            </w:tcBorders>
            <w:vAlign w:val="center"/>
          </w:tcPr>
          <w:p>
            <w:pPr>
              <w:pStyle w:val="ConsPlusNormal1"/>
              <w:tabs>
                <w:tab w:val="clear" w:pos="708"/>
              </w:tabs>
              <w:ind w:hanging="113" w:left="-113" w:right="-113"/>
              <w:jc w:val="center"/>
              <w:rPr>
                <w:rFonts w:ascii="PT Astra Serif" w:hAnsi="PT Astra Serif"/>
              </w:rPr>
            </w:pPr>
            <w:r>
              <w:rPr>
                <w:rFonts w:ascii="PT Astra Serif" w:hAnsi="PT Astra Serif"/>
                <w:sz w:val="24"/>
                <w:szCs w:val="24"/>
              </w:rPr>
              <w:t>транспорт. доступность на обществ. транспорте, минуты</w:t>
            </w:r>
          </w:p>
        </w:tc>
        <w:tc>
          <w:tcPr>
            <w:tcW w:w="130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rPr>
              <w:t>40</w:t>
            </w:r>
          </w:p>
        </w:tc>
      </w:tr>
      <w:tr>
        <w:trPr>
          <w:trHeight w:val="1475" w:hRule="atLeast"/>
        </w:trPr>
        <w:tc>
          <w:tcPr>
            <w:tcW w:w="447" w:type="dxa"/>
            <w:tcBorders>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hanging="0" w:left="0"/>
              <w:jc w:val="center"/>
              <w:rPr>
                <w:rFonts w:ascii="PT Astra Serif" w:hAnsi="PT Astra Serif"/>
              </w:rPr>
            </w:pPr>
            <w:r>
              <w:rPr>
                <w:rFonts w:ascii="PT Astra Serif" w:hAnsi="PT Astra Serif"/>
                <w:sz w:val="24"/>
                <w:szCs w:val="24"/>
              </w:rPr>
              <w:t>4</w:t>
            </w:r>
          </w:p>
        </w:tc>
        <w:tc>
          <w:tcPr>
            <w:tcW w:w="3902" w:type="dxa"/>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rPr>
            </w:pPr>
            <w:r>
              <w:rPr>
                <w:rFonts w:ascii="PT Astra Serif" w:hAnsi="PT Astra Serif"/>
                <w:sz w:val="24"/>
              </w:rPr>
              <w:t>Тематический музей</w:t>
            </w:r>
          </w:p>
        </w:tc>
        <w:tc>
          <w:tcPr>
            <w:tcW w:w="1426"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rPr>
              <w:t>количество объектов на округ</w:t>
            </w:r>
          </w:p>
        </w:tc>
        <w:tc>
          <w:tcPr>
            <w:tcW w:w="130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rPr>
              <w:t>1</w:t>
            </w:r>
          </w:p>
        </w:tc>
        <w:tc>
          <w:tcPr>
            <w:tcW w:w="1304" w:type="dxa"/>
            <w:tcBorders>
              <w:left w:val="single" w:sz="4" w:space="0" w:color="000000"/>
              <w:bottom w:val="single" w:sz="4" w:space="0" w:color="000000"/>
              <w:right w:val="single" w:sz="4" w:space="0" w:color="000000"/>
            </w:tcBorders>
            <w:vAlign w:val="center"/>
          </w:tcPr>
          <w:p>
            <w:pPr>
              <w:pStyle w:val="ConsPlusNormal1"/>
              <w:tabs>
                <w:tab w:val="clear" w:pos="708"/>
              </w:tabs>
              <w:ind w:hanging="113" w:left="-113" w:right="-113"/>
              <w:jc w:val="center"/>
              <w:rPr>
                <w:rFonts w:ascii="PT Astra Serif" w:hAnsi="PT Astra Serif"/>
              </w:rPr>
            </w:pPr>
            <w:r>
              <w:rPr>
                <w:rFonts w:ascii="PT Astra Serif" w:hAnsi="PT Astra Serif"/>
                <w:sz w:val="24"/>
                <w:szCs w:val="24"/>
              </w:rPr>
              <w:t>транспорт. доступность на обществ. транспорте, минуты</w:t>
            </w:r>
          </w:p>
        </w:tc>
        <w:tc>
          <w:tcPr>
            <w:tcW w:w="130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rPr>
              <w:t>40</w:t>
            </w:r>
          </w:p>
        </w:tc>
      </w:tr>
      <w:tr>
        <w:trPr>
          <w:trHeight w:val="273" w:hRule="atLeast"/>
        </w:trPr>
        <w:tc>
          <w:tcPr>
            <w:tcW w:w="447" w:type="dxa"/>
            <w:tcBorders>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hanging="0" w:left="0"/>
              <w:jc w:val="center"/>
              <w:rPr>
                <w:rFonts w:ascii="PT Astra Serif" w:hAnsi="PT Astra Serif"/>
              </w:rPr>
            </w:pPr>
            <w:r>
              <w:rPr>
                <w:rFonts w:ascii="PT Astra Serif" w:hAnsi="PT Astra Serif"/>
                <w:sz w:val="24"/>
                <w:szCs w:val="24"/>
              </w:rPr>
              <w:t>5</w:t>
            </w:r>
          </w:p>
        </w:tc>
        <w:tc>
          <w:tcPr>
            <w:tcW w:w="3902" w:type="dxa"/>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rPr>
            </w:pPr>
            <w:r>
              <w:rPr>
                <w:rFonts w:ascii="PT Astra Serif" w:hAnsi="PT Astra Serif"/>
                <w:sz w:val="24"/>
              </w:rPr>
              <w:t>Концертный зал</w:t>
            </w:r>
          </w:p>
        </w:tc>
        <w:tc>
          <w:tcPr>
            <w:tcW w:w="1426"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rPr>
              <w:t>количество объектов на округ</w:t>
            </w:r>
          </w:p>
        </w:tc>
        <w:tc>
          <w:tcPr>
            <w:tcW w:w="130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rPr>
              <w:t>1</w:t>
            </w:r>
          </w:p>
        </w:tc>
        <w:tc>
          <w:tcPr>
            <w:tcW w:w="1304" w:type="dxa"/>
            <w:tcBorders>
              <w:left w:val="single" w:sz="4" w:space="0" w:color="000000"/>
              <w:bottom w:val="single" w:sz="4" w:space="0" w:color="000000"/>
              <w:right w:val="single" w:sz="4" w:space="0" w:color="000000"/>
            </w:tcBorders>
            <w:vAlign w:val="center"/>
          </w:tcPr>
          <w:p>
            <w:pPr>
              <w:pStyle w:val="ConsPlusNormal1"/>
              <w:tabs>
                <w:tab w:val="clear" w:pos="708"/>
              </w:tabs>
              <w:ind w:hanging="113" w:left="-113" w:right="-113"/>
              <w:jc w:val="center"/>
              <w:rPr>
                <w:rFonts w:ascii="PT Astra Serif" w:hAnsi="PT Astra Serif"/>
              </w:rPr>
            </w:pPr>
            <w:r>
              <w:rPr>
                <w:rFonts w:ascii="PT Astra Serif" w:hAnsi="PT Astra Serif"/>
                <w:sz w:val="24"/>
                <w:szCs w:val="24"/>
              </w:rPr>
              <w:t>транспорт. доступность на обществ. транспорте, минуты</w:t>
            </w:r>
          </w:p>
        </w:tc>
        <w:tc>
          <w:tcPr>
            <w:tcW w:w="130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rPr>
              <w:t>40</w:t>
            </w:r>
          </w:p>
        </w:tc>
      </w:tr>
      <w:tr>
        <w:trPr>
          <w:trHeight w:val="1477" w:hRule="atLeast"/>
        </w:trPr>
        <w:tc>
          <w:tcPr>
            <w:tcW w:w="447" w:type="dxa"/>
            <w:tcBorders>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hanging="0" w:left="0"/>
              <w:jc w:val="center"/>
              <w:rPr>
                <w:rFonts w:ascii="PT Astra Serif" w:hAnsi="PT Astra Serif"/>
              </w:rPr>
            </w:pPr>
            <w:r>
              <w:rPr>
                <w:rFonts w:ascii="PT Astra Serif" w:hAnsi="PT Astra Serif"/>
                <w:sz w:val="24"/>
                <w:szCs w:val="24"/>
              </w:rPr>
              <w:t>6</w:t>
            </w:r>
          </w:p>
        </w:tc>
        <w:tc>
          <w:tcPr>
            <w:tcW w:w="3902" w:type="dxa"/>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rPr>
            </w:pPr>
            <w:r>
              <w:rPr>
                <w:rFonts w:ascii="PT Astra Serif" w:hAnsi="PT Astra Serif"/>
                <w:sz w:val="24"/>
              </w:rPr>
              <w:t>Концертный коллектив</w:t>
            </w:r>
          </w:p>
        </w:tc>
        <w:tc>
          <w:tcPr>
            <w:tcW w:w="1426"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rPr>
              <w:t>количество объектов на округ</w:t>
            </w:r>
          </w:p>
        </w:tc>
        <w:tc>
          <w:tcPr>
            <w:tcW w:w="130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rPr>
              <w:t>1</w:t>
            </w:r>
          </w:p>
        </w:tc>
        <w:tc>
          <w:tcPr>
            <w:tcW w:w="1304" w:type="dxa"/>
            <w:tcBorders>
              <w:left w:val="single" w:sz="4" w:space="0" w:color="000000"/>
              <w:bottom w:val="single" w:sz="4" w:space="0" w:color="000000"/>
              <w:right w:val="single" w:sz="4" w:space="0" w:color="000000"/>
            </w:tcBorders>
            <w:vAlign w:val="center"/>
          </w:tcPr>
          <w:p>
            <w:pPr>
              <w:pStyle w:val="ConsPlusNormal1"/>
              <w:tabs>
                <w:tab w:val="clear" w:pos="708"/>
              </w:tabs>
              <w:ind w:hanging="113" w:left="-113" w:right="-113"/>
              <w:jc w:val="center"/>
              <w:rPr>
                <w:rFonts w:ascii="PT Astra Serif" w:hAnsi="PT Astra Serif"/>
              </w:rPr>
            </w:pPr>
            <w:r>
              <w:rPr>
                <w:rFonts w:ascii="PT Astra Serif" w:hAnsi="PT Astra Serif"/>
                <w:sz w:val="24"/>
                <w:szCs w:val="24"/>
              </w:rPr>
              <w:t>транспорт. доступность на обществ. транспорте, минуты</w:t>
            </w:r>
          </w:p>
        </w:tc>
        <w:tc>
          <w:tcPr>
            <w:tcW w:w="130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rPr>
              <w:t>40</w:t>
            </w:r>
          </w:p>
        </w:tc>
      </w:tr>
      <w:tr>
        <w:trPr>
          <w:trHeight w:val="1462" w:hRule="atLeast"/>
        </w:trPr>
        <w:tc>
          <w:tcPr>
            <w:tcW w:w="447" w:type="dxa"/>
            <w:tcBorders>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hanging="0" w:left="0"/>
              <w:jc w:val="center"/>
              <w:rPr>
                <w:rFonts w:ascii="PT Astra Serif" w:hAnsi="PT Astra Serif"/>
              </w:rPr>
            </w:pPr>
            <w:r>
              <w:rPr>
                <w:rFonts w:ascii="PT Astra Serif" w:hAnsi="PT Astra Serif"/>
                <w:sz w:val="24"/>
                <w:szCs w:val="24"/>
              </w:rPr>
              <w:t>7</w:t>
            </w:r>
          </w:p>
        </w:tc>
        <w:tc>
          <w:tcPr>
            <w:tcW w:w="3902" w:type="dxa"/>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rPr>
            </w:pPr>
            <w:r>
              <w:rPr>
                <w:rFonts w:ascii="PT Astra Serif" w:hAnsi="PT Astra Serif"/>
                <w:sz w:val="24"/>
              </w:rPr>
              <w:t>Учреждение клубного типа</w:t>
            </w:r>
          </w:p>
        </w:tc>
        <w:tc>
          <w:tcPr>
            <w:tcW w:w="1426"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rPr>
              <w:t>количество объектов на 20 тысяч чел.</w:t>
            </w:r>
          </w:p>
        </w:tc>
        <w:tc>
          <w:tcPr>
            <w:tcW w:w="130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rPr>
              <w:t>1</w:t>
            </w:r>
          </w:p>
        </w:tc>
        <w:tc>
          <w:tcPr>
            <w:tcW w:w="1304" w:type="dxa"/>
            <w:tcBorders>
              <w:left w:val="single" w:sz="4" w:space="0" w:color="000000"/>
              <w:bottom w:val="single" w:sz="4" w:space="0" w:color="000000"/>
              <w:right w:val="single" w:sz="4" w:space="0" w:color="000000"/>
            </w:tcBorders>
            <w:vAlign w:val="center"/>
          </w:tcPr>
          <w:p>
            <w:pPr>
              <w:pStyle w:val="ConsPlusNormal1"/>
              <w:tabs>
                <w:tab w:val="clear" w:pos="708"/>
              </w:tabs>
              <w:ind w:hanging="113" w:left="-113" w:right="-113"/>
              <w:jc w:val="center"/>
              <w:rPr>
                <w:rFonts w:ascii="PT Astra Serif" w:hAnsi="PT Astra Serif"/>
              </w:rPr>
            </w:pPr>
            <w:r>
              <w:rPr>
                <w:rFonts w:ascii="PT Astra Serif" w:hAnsi="PT Astra Serif"/>
                <w:sz w:val="24"/>
                <w:szCs w:val="24"/>
              </w:rPr>
              <w:t>транспорт. доступность на обществ. транспорте, минуты</w:t>
            </w:r>
          </w:p>
        </w:tc>
        <w:tc>
          <w:tcPr>
            <w:tcW w:w="130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rPr>
              <w:t>40</w:t>
            </w:r>
          </w:p>
        </w:tc>
      </w:tr>
      <w:tr>
        <w:trPr>
          <w:trHeight w:val="1475" w:hRule="atLeast"/>
        </w:trPr>
        <w:tc>
          <w:tcPr>
            <w:tcW w:w="447" w:type="dxa"/>
            <w:tcBorders>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hanging="0" w:left="0"/>
              <w:jc w:val="center"/>
              <w:rPr>
                <w:rFonts w:ascii="PT Astra Serif" w:hAnsi="PT Astra Serif"/>
              </w:rPr>
            </w:pPr>
            <w:r>
              <w:rPr>
                <w:rFonts w:ascii="PT Astra Serif" w:hAnsi="PT Astra Serif"/>
                <w:sz w:val="24"/>
                <w:szCs w:val="24"/>
              </w:rPr>
              <w:t>6</w:t>
            </w:r>
          </w:p>
        </w:tc>
        <w:tc>
          <w:tcPr>
            <w:tcW w:w="3902" w:type="dxa"/>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rPr>
            </w:pPr>
            <w:r>
              <w:rPr>
                <w:rFonts w:ascii="PT Astra Serif" w:hAnsi="PT Astra Serif"/>
                <w:sz w:val="24"/>
              </w:rPr>
              <w:t>Кинозал</w:t>
            </w:r>
          </w:p>
        </w:tc>
        <w:tc>
          <w:tcPr>
            <w:tcW w:w="1426"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rPr>
              <w:t>количество объектов на 20 тысяч чел.</w:t>
            </w:r>
          </w:p>
        </w:tc>
        <w:tc>
          <w:tcPr>
            <w:tcW w:w="130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rPr>
              <w:t>1</w:t>
            </w:r>
          </w:p>
        </w:tc>
        <w:tc>
          <w:tcPr>
            <w:tcW w:w="1304" w:type="dxa"/>
            <w:tcBorders>
              <w:left w:val="single" w:sz="4" w:space="0" w:color="000000"/>
              <w:bottom w:val="single" w:sz="4" w:space="0" w:color="000000"/>
              <w:right w:val="single" w:sz="4" w:space="0" w:color="000000"/>
            </w:tcBorders>
            <w:vAlign w:val="center"/>
          </w:tcPr>
          <w:p>
            <w:pPr>
              <w:pStyle w:val="ConsPlusNormal1"/>
              <w:tabs>
                <w:tab w:val="clear" w:pos="708"/>
              </w:tabs>
              <w:ind w:hanging="113" w:left="-113" w:right="-113"/>
              <w:jc w:val="center"/>
              <w:rPr>
                <w:rFonts w:ascii="PT Astra Serif" w:hAnsi="PT Astra Serif"/>
              </w:rPr>
            </w:pPr>
            <w:r>
              <w:rPr>
                <w:rFonts w:ascii="PT Astra Serif" w:hAnsi="PT Astra Serif"/>
                <w:sz w:val="24"/>
                <w:szCs w:val="24"/>
              </w:rPr>
              <w:t>транспорт. доступность на обществ. транспорте, минуты</w:t>
            </w:r>
          </w:p>
        </w:tc>
        <w:tc>
          <w:tcPr>
            <w:tcW w:w="130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rPr>
              <w:t>30</w:t>
            </w:r>
          </w:p>
        </w:tc>
      </w:tr>
      <w:tr>
        <w:trPr>
          <w:trHeight w:val="913" w:hRule="atLeast"/>
        </w:trPr>
        <w:tc>
          <w:tcPr>
            <w:tcW w:w="447" w:type="dxa"/>
            <w:tcBorders>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hanging="0" w:left="0"/>
              <w:jc w:val="center"/>
              <w:rPr>
                <w:rFonts w:ascii="PT Astra Serif" w:hAnsi="PT Astra Serif"/>
              </w:rPr>
            </w:pPr>
            <w:r>
              <w:rPr>
                <w:rFonts w:ascii="PT Astra Serif" w:hAnsi="PT Astra Serif"/>
                <w:sz w:val="24"/>
                <w:szCs w:val="24"/>
              </w:rPr>
              <w:t>7</w:t>
            </w:r>
          </w:p>
        </w:tc>
        <w:tc>
          <w:tcPr>
            <w:tcW w:w="3902" w:type="dxa"/>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rPr>
            </w:pPr>
            <w:r>
              <w:rPr>
                <w:rFonts w:ascii="PT Astra Serif" w:hAnsi="PT Astra Serif"/>
                <w:sz w:val="24"/>
              </w:rPr>
              <w:t>Муниципальный архив</w:t>
            </w:r>
          </w:p>
        </w:tc>
        <w:tc>
          <w:tcPr>
            <w:tcW w:w="1426"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rPr>
              <w:t>количество объектов на округ</w:t>
            </w:r>
          </w:p>
        </w:tc>
        <w:tc>
          <w:tcPr>
            <w:tcW w:w="130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rPr>
              <w:t>1</w:t>
            </w:r>
          </w:p>
        </w:tc>
        <w:tc>
          <w:tcPr>
            <w:tcW w:w="2609" w:type="dxa"/>
            <w:gridSpan w:val="2"/>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rPr>
              <w:t>не устанавливается</w:t>
            </w:r>
          </w:p>
        </w:tc>
      </w:tr>
    </w:tbl>
    <w:p>
      <w:pPr>
        <w:pStyle w:val="ConsPlusNormal1"/>
        <w:spacing w:before="28" w:after="28"/>
        <w:ind w:firstLine="709"/>
        <w:jc w:val="both"/>
        <w:rPr/>
      </w:pPr>
      <w:r>
        <w:rPr>
          <w:rFonts w:ascii="PT Astra Serif" w:hAnsi="PT Astra Serif"/>
          <w:b w:val="false"/>
          <w:bCs w:val="false"/>
          <w:sz w:val="28"/>
          <w:szCs w:val="28"/>
        </w:rPr>
        <w:t>Примечания:</w:t>
      </w:r>
    </w:p>
    <w:p>
      <w:pPr>
        <w:pStyle w:val="ConsPlusNormal1"/>
        <w:spacing w:lineRule="auto" w:line="240" w:before="28" w:after="28"/>
        <w:ind w:firstLine="709"/>
        <w:jc w:val="both"/>
        <w:rPr/>
      </w:pPr>
      <w:r>
        <w:rPr>
          <w:rFonts w:ascii="PT Astra Serif" w:hAnsi="PT Astra Serif"/>
          <w:b w:val="false"/>
          <w:bCs w:val="false"/>
          <w:sz w:val="28"/>
          <w:szCs w:val="28"/>
        </w:rPr>
        <w:t>1. В целях обеспечения доступности рекомендуется предусматривать размещение отдельно стоящих, встроенных или пристроенных объектов культуры в составе жилых зон и отдельно стоящих объектов культуры в составе общественно-деловых и рекреационных зон.</w:t>
      </w:r>
    </w:p>
    <w:p>
      <w:pPr>
        <w:pStyle w:val="ConsPlusNormal1"/>
        <w:spacing w:lineRule="auto" w:line="240" w:before="28" w:after="28"/>
        <w:ind w:firstLine="709"/>
        <w:jc w:val="both"/>
        <w:rPr/>
      </w:pPr>
      <w:r>
        <w:rPr>
          <w:rFonts w:ascii="PT Astra Serif" w:hAnsi="PT Astra Serif"/>
          <w:b w:val="false"/>
          <w:bCs w:val="false"/>
          <w:sz w:val="28"/>
          <w:szCs w:val="28"/>
        </w:rPr>
        <w:t>2. В округе может быть создана общедоступная библиотека, которая может наделяться статусом центральной библиотеки, и могут быть созданы филиалы центральной библиотеки или ее структурные подразделения, осуществляющие функции выдачи документов библиотечного фонда и популяризацию книги и чтения.</w:t>
      </w:r>
    </w:p>
    <w:p>
      <w:pPr>
        <w:pStyle w:val="ConsPlusNormal1"/>
        <w:spacing w:lineRule="auto" w:line="240" w:before="28" w:after="28"/>
        <w:ind w:firstLine="709"/>
        <w:jc w:val="both"/>
        <w:rPr/>
      </w:pPr>
      <w:r>
        <w:rPr>
          <w:rFonts w:ascii="PT Astra Serif" w:hAnsi="PT Astra Serif"/>
          <w:b w:val="false"/>
          <w:bCs w:val="false"/>
          <w:sz w:val="28"/>
          <w:szCs w:val="28"/>
        </w:rPr>
        <w:t>3. При определении минимально необходимого количества библиотек в округе к расчету принимается 1 библиотека на 1 тысячу человек</w:t>
      </w:r>
      <w:r>
        <w:rPr>
          <w:rFonts w:ascii="PT Astra Serif" w:hAnsi="PT Astra Serif"/>
          <w:sz w:val="28"/>
          <w:szCs w:val="28"/>
        </w:rPr>
        <w:t>.</w:t>
      </w:r>
    </w:p>
    <w:p>
      <w:pPr>
        <w:pStyle w:val="ConsPlusNormal1"/>
        <w:spacing w:lineRule="auto" w:line="240" w:before="28" w:after="28"/>
        <w:ind w:firstLine="709"/>
        <w:jc w:val="both"/>
        <w:rPr/>
      </w:pPr>
      <w:r>
        <w:rPr>
          <w:rFonts w:ascii="PT Astra Serif" w:hAnsi="PT Astra Serif"/>
          <w:sz w:val="28"/>
          <w:szCs w:val="28"/>
        </w:rPr>
        <w:t>Филиалы или структурные подразделения центральной библиотеки могут размещаться как в отдельно стоящих зданиях, так и во встроенных помещениях либо в помещениях иных учреждений культуры и приниматься к расчету в качестве сетевых единиц.</w:t>
      </w:r>
    </w:p>
    <w:p>
      <w:pPr>
        <w:pStyle w:val="ConsPlusNormal1"/>
        <w:spacing w:lineRule="auto" w:line="240" w:before="28" w:after="28"/>
        <w:ind w:firstLine="709"/>
        <w:jc w:val="both"/>
        <w:rPr/>
      </w:pPr>
      <w:r>
        <w:rPr>
          <w:rFonts w:ascii="PT Astra Serif" w:hAnsi="PT Astra Serif"/>
          <w:sz w:val="28"/>
          <w:szCs w:val="28"/>
        </w:rPr>
        <w:t>4. Пользователям библиотек независимо от места проживания следует обеспечить доступ к культурным ценностям на основе цифровых коммуникационных технологий, для чего рекомендуется на всех административно-территориальных уровнях, независимо от количества жителей размещение точки доступа к полнотекстовым информационным ресурсам.</w:t>
      </w:r>
    </w:p>
    <w:p>
      <w:pPr>
        <w:pStyle w:val="ConsPlusNormal1"/>
        <w:spacing w:lineRule="auto" w:line="240" w:before="28" w:after="28"/>
        <w:ind w:firstLine="709"/>
        <w:jc w:val="both"/>
        <w:rPr/>
      </w:pPr>
      <w:r>
        <w:rPr>
          <w:rFonts w:ascii="PT Astra Serif" w:hAnsi="PT Astra Serif"/>
          <w:b w:val="false"/>
          <w:bCs w:val="false"/>
          <w:sz w:val="28"/>
          <w:szCs w:val="28"/>
        </w:rPr>
        <w:t>5. Для организации точки доступа к полнотекстовым информационным ресурсам в библиотеке оборудуется место с выходом в информационно-телекоммуникационную сеть Интернет и предоставлением доступа к оцифрованным полнотекстовым информационным ресурсам.</w:t>
      </w:r>
    </w:p>
    <w:p>
      <w:pPr>
        <w:pStyle w:val="ConsPlusNormal1"/>
        <w:spacing w:lineRule="auto" w:line="240" w:before="28" w:after="28"/>
        <w:ind w:firstLine="709"/>
        <w:jc w:val="both"/>
        <w:rPr/>
      </w:pPr>
      <w:r>
        <w:rPr>
          <w:rFonts w:ascii="PT Astra Serif" w:hAnsi="PT Astra Serif"/>
          <w:b w:val="false"/>
          <w:bCs w:val="false"/>
          <w:sz w:val="28"/>
          <w:szCs w:val="28"/>
        </w:rPr>
        <w:t xml:space="preserve">6. </w:t>
      </w:r>
      <w:r>
        <w:rPr>
          <w:rFonts w:ascii="PT Astra Serif" w:hAnsi="PT Astra Serif"/>
          <w:sz w:val="28"/>
          <w:szCs w:val="28"/>
        </w:rPr>
        <w:t>При подсчете нормативной обеспеченности в качестве 1 сетевой единицы учреждения клубного типа может приниматься учреждение, расположенное в специализированном помещении и способное оказывать весь перечень услуг, допустимых действующим законодательством.</w:t>
      </w:r>
    </w:p>
    <w:p>
      <w:pPr>
        <w:pStyle w:val="ConsPlusNormal1"/>
        <w:spacing w:lineRule="auto" w:line="240" w:before="28" w:after="28"/>
        <w:ind w:firstLine="709"/>
        <w:jc w:val="both"/>
        <w:rPr/>
      </w:pPr>
      <w:r>
        <w:rPr>
          <w:rFonts w:ascii="PT Astra Serif" w:hAnsi="PT Astra Serif"/>
          <w:sz w:val="28"/>
          <w:szCs w:val="28"/>
        </w:rPr>
        <w:t>7. Для сельских населенных пунктов, имеющих транспортную доступность до административного центра 30 минут и более, применяется норматив 1 учреждение клубного типа на 5 тысяч жителей по совокупности населения в сельских населенных пунктах.</w:t>
      </w:r>
    </w:p>
    <w:p>
      <w:pPr>
        <w:pStyle w:val="Normal"/>
        <w:spacing w:before="171" w:after="171"/>
        <w:jc w:val="center"/>
        <w:rPr>
          <w:rFonts w:ascii="PT Astra Serif" w:hAnsi="PT Astra Serif"/>
        </w:rPr>
      </w:pPr>
      <w:r>
        <w:rPr>
          <w:rFonts w:ascii="PT Astra Serif" w:hAnsi="PT Astra Serif"/>
          <w:b/>
          <w:bCs/>
          <w:sz w:val="28"/>
          <w:szCs w:val="28"/>
        </w:rPr>
        <w:t>1.9. МЕСТА МАССОВОГО ОТДЫХА НАСЕЛЕНИЯ</w:t>
      </w:r>
    </w:p>
    <w:p>
      <w:pPr>
        <w:pStyle w:val="Normal"/>
        <w:spacing w:lineRule="auto" w:line="240" w:before="57" w:after="57"/>
        <w:ind w:firstLine="709" w:right="16"/>
        <w:jc w:val="right"/>
        <w:rPr>
          <w:rFonts w:ascii="PT Astra Serif" w:hAnsi="PT Astra Serif"/>
        </w:rPr>
      </w:pPr>
      <w:r>
        <w:rPr>
          <w:rFonts w:ascii="PT Astra Serif" w:hAnsi="PT Astra Serif"/>
          <w:b/>
          <w:bCs/>
          <w:sz w:val="28"/>
          <w:szCs w:val="28"/>
        </w:rPr>
        <w:t>Таблица 1.9</w:t>
      </w:r>
    </w:p>
    <w:tbl>
      <w:tblPr>
        <w:tblW w:w="9690" w:type="dxa"/>
        <w:jc w:val="left"/>
        <w:tblInd w:w="108" w:type="dxa"/>
        <w:tblLayout w:type="fixed"/>
        <w:tblCellMar>
          <w:top w:w="0" w:type="dxa"/>
          <w:left w:w="108" w:type="dxa"/>
          <w:bottom w:w="0" w:type="dxa"/>
          <w:right w:w="108" w:type="dxa"/>
        </w:tblCellMar>
        <w:tblLook w:firstRow="1" w:noVBand="0" w:lastRow="0" w:firstColumn="1" w:lastColumn="0" w:noHBand="0" w:val="00a0"/>
      </w:tblPr>
      <w:tblGrid>
        <w:gridCol w:w="447"/>
        <w:gridCol w:w="3902"/>
        <w:gridCol w:w="1426"/>
        <w:gridCol w:w="1305"/>
        <w:gridCol w:w="1304"/>
        <w:gridCol w:w="1305"/>
      </w:tblGrid>
      <w:tr>
        <w:trPr>
          <w:trHeight w:val="778" w:hRule="atLeast"/>
        </w:trPr>
        <w:tc>
          <w:tcPr>
            <w:tcW w:w="447"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hanging="0" w:left="0"/>
              <w:jc w:val="center"/>
              <w:rPr>
                <w:rFonts w:ascii="PT Astra Serif" w:hAnsi="PT Astra Serif"/>
              </w:rPr>
            </w:pPr>
            <w:r>
              <w:rPr>
                <w:rFonts w:ascii="PT Astra Serif" w:hAnsi="PT Astra Serif"/>
                <w:sz w:val="24"/>
                <w:szCs w:val="24"/>
                <w:lang w:val="en-US" w:eastAsia="hi-IN" w:bidi="hi-IN"/>
              </w:rPr>
              <w:t>№</w:t>
            </w:r>
          </w:p>
        </w:tc>
        <w:tc>
          <w:tcPr>
            <w:tcW w:w="3902"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lang w:val="en-US" w:eastAsia="hi-IN" w:bidi="hi-IN"/>
              </w:rPr>
              <w:t>Наименование нормируемых показателей и (или) объектов</w:t>
            </w:r>
          </w:p>
        </w:tc>
        <w:tc>
          <w:tcPr>
            <w:tcW w:w="2731" w:type="dxa"/>
            <w:gridSpan w:val="2"/>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hanging="0" w:left="0"/>
              <w:jc w:val="center"/>
              <w:rPr>
                <w:rFonts w:ascii="PT Astra Serif" w:hAnsi="PT Astra Serif"/>
              </w:rPr>
            </w:pPr>
            <w:r>
              <w:rPr>
                <w:rFonts w:ascii="PT Astra Serif" w:hAnsi="PT Astra Serif"/>
                <w:sz w:val="24"/>
                <w:szCs w:val="24"/>
                <w:lang w:val="en-US" w:eastAsia="hi-IN" w:bidi="hi-IN"/>
              </w:rPr>
              <w:t>Минимально допустимый уровень обеспеченности</w:t>
            </w:r>
          </w:p>
        </w:tc>
        <w:tc>
          <w:tcPr>
            <w:tcW w:w="2609" w:type="dxa"/>
            <w:gridSpan w:val="2"/>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57" w:after="57"/>
              <w:ind w:hanging="0" w:left="0"/>
              <w:jc w:val="center"/>
              <w:rPr>
                <w:rFonts w:ascii="PT Astra Serif" w:hAnsi="PT Astra Serif"/>
              </w:rPr>
            </w:pPr>
            <w:r>
              <w:rPr>
                <w:rFonts w:ascii="PT Astra Serif" w:hAnsi="PT Astra Serif"/>
                <w:sz w:val="24"/>
                <w:szCs w:val="24"/>
                <w:lang w:eastAsia="hi-IN" w:bidi="hi-IN"/>
              </w:rPr>
              <w:t>Максимально допустимый уровень территориальной доступности</w:t>
            </w:r>
          </w:p>
        </w:tc>
      </w:tr>
      <w:tr>
        <w:trPr>
          <w:trHeight w:val="474" w:hRule="atLeast"/>
        </w:trPr>
        <w:tc>
          <w:tcPr>
            <w:tcW w:w="44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hanging="0" w:left="0"/>
              <w:jc w:val="both"/>
              <w:rPr>
                <w:rFonts w:ascii="PT Astra Serif" w:hAnsi="PT Astra Serif"/>
                <w:b/>
                <w:sz w:val="24"/>
                <w:szCs w:val="24"/>
                <w:lang w:eastAsia="hi-IN" w:bidi="hi-IN"/>
              </w:rPr>
            </w:pPr>
            <w:r>
              <w:rPr>
                <w:rFonts w:ascii="PT Astra Serif" w:hAnsi="PT Astra Serif"/>
                <w:b/>
                <w:sz w:val="24"/>
                <w:szCs w:val="24"/>
                <w:lang w:eastAsia="hi-IN" w:bidi="hi-IN"/>
              </w:rPr>
            </w:r>
          </w:p>
        </w:tc>
        <w:tc>
          <w:tcPr>
            <w:tcW w:w="390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hanging="0" w:left="0"/>
              <w:jc w:val="both"/>
              <w:rPr>
                <w:rFonts w:ascii="PT Astra Serif" w:hAnsi="PT Astra Serif"/>
                <w:b/>
                <w:sz w:val="24"/>
                <w:szCs w:val="24"/>
                <w:lang w:eastAsia="hi-IN" w:bidi="hi-IN"/>
              </w:rPr>
            </w:pPr>
            <w:r>
              <w:rPr>
                <w:rFonts w:ascii="PT Astra Serif" w:hAnsi="PT Astra Serif"/>
                <w:b/>
                <w:sz w:val="24"/>
                <w:szCs w:val="24"/>
                <w:lang w:eastAsia="hi-IN" w:bidi="hi-IN"/>
              </w:rPr>
            </w:r>
          </w:p>
        </w:tc>
        <w:tc>
          <w:tcPr>
            <w:tcW w:w="1426"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hanging="0" w:left="0"/>
              <w:jc w:val="center"/>
              <w:rPr>
                <w:rFonts w:ascii="PT Astra Serif" w:hAnsi="PT Astra Serif"/>
              </w:rPr>
            </w:pPr>
            <w:r>
              <w:rPr>
                <w:rFonts w:ascii="PT Astra Serif" w:hAnsi="PT Astra Serif"/>
                <w:sz w:val="24"/>
                <w:szCs w:val="24"/>
                <w:lang w:eastAsia="hi-IN" w:bidi="hi-IN"/>
              </w:rPr>
              <w:t>Единица измерения</w:t>
            </w:r>
          </w:p>
        </w:tc>
        <w:tc>
          <w:tcPr>
            <w:tcW w:w="1305"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hanging="0" w:left="0"/>
              <w:jc w:val="center"/>
              <w:rPr>
                <w:rFonts w:ascii="PT Astra Serif" w:hAnsi="PT Astra Serif"/>
              </w:rPr>
            </w:pPr>
            <w:r>
              <w:rPr>
                <w:rFonts w:ascii="PT Astra Serif" w:hAnsi="PT Astra Serif"/>
                <w:sz w:val="24"/>
                <w:szCs w:val="24"/>
                <w:lang w:eastAsia="hi-IN" w:bidi="hi-IN"/>
              </w:rPr>
              <w:t>Величина</w:t>
            </w:r>
          </w:p>
        </w:tc>
        <w:tc>
          <w:tcPr>
            <w:tcW w:w="1304"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57" w:after="57"/>
              <w:ind w:hanging="0" w:left="0"/>
              <w:jc w:val="center"/>
              <w:rPr>
                <w:rFonts w:ascii="PT Astra Serif" w:hAnsi="PT Astra Serif"/>
              </w:rPr>
            </w:pPr>
            <w:r>
              <w:rPr>
                <w:rFonts w:ascii="PT Astra Serif" w:hAnsi="PT Astra Serif"/>
                <w:sz w:val="24"/>
                <w:szCs w:val="24"/>
                <w:lang w:eastAsia="hi-IN" w:bidi="hi-IN"/>
              </w:rPr>
              <w:t>Единица измерения</w:t>
            </w:r>
          </w:p>
        </w:tc>
        <w:tc>
          <w:tcPr>
            <w:tcW w:w="1305"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hanging="0" w:left="0"/>
              <w:jc w:val="center"/>
              <w:rPr>
                <w:rFonts w:ascii="PT Astra Serif" w:hAnsi="PT Astra Serif"/>
              </w:rPr>
            </w:pPr>
            <w:r>
              <w:rPr>
                <w:rFonts w:ascii="PT Astra Serif" w:hAnsi="PT Astra Serif"/>
                <w:sz w:val="24"/>
                <w:szCs w:val="24"/>
                <w:lang w:eastAsia="hi-IN" w:bidi="hi-IN"/>
              </w:rPr>
              <w:t>Величина</w:t>
            </w:r>
          </w:p>
        </w:tc>
      </w:tr>
      <w:tr>
        <w:trPr>
          <w:trHeight w:val="1212" w:hRule="atLeast"/>
        </w:trPr>
        <w:tc>
          <w:tcPr>
            <w:tcW w:w="447" w:type="dxa"/>
            <w:tcBorders>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hanging="0" w:left="0"/>
              <w:jc w:val="center"/>
              <w:rPr>
                <w:rFonts w:ascii="PT Astra Serif" w:hAnsi="PT Astra Serif"/>
              </w:rPr>
            </w:pPr>
            <w:r>
              <w:rPr>
                <w:rFonts w:ascii="PT Astra Serif" w:hAnsi="PT Astra Serif"/>
                <w:sz w:val="24"/>
                <w:szCs w:val="24"/>
              </w:rPr>
              <w:t>1</w:t>
            </w:r>
          </w:p>
        </w:tc>
        <w:tc>
          <w:tcPr>
            <w:tcW w:w="3902" w:type="dxa"/>
            <w:tcBorders>
              <w:left w:val="single" w:sz="4" w:space="0" w:color="000000"/>
              <w:bottom w:val="single" w:sz="4" w:space="0" w:color="000000"/>
              <w:right w:val="single" w:sz="4" w:space="0" w:color="000000"/>
            </w:tcBorders>
            <w:vAlign w:val="center"/>
          </w:tcPr>
          <w:p>
            <w:pPr>
              <w:pStyle w:val="ConsPlusNormal1"/>
              <w:ind w:hanging="0" w:left="0" w:right="0"/>
              <w:jc w:val="left"/>
              <w:rPr>
                <w:rFonts w:ascii="PT Astra Serif" w:hAnsi="PT Astra Serif"/>
              </w:rPr>
            </w:pPr>
            <w:r>
              <w:rPr>
                <w:rFonts w:ascii="PT Astra Serif" w:hAnsi="PT Astra Serif"/>
                <w:sz w:val="24"/>
              </w:rPr>
              <w:t>Обеспеченность пляжами, размещаемыми в курортных зонах и зонах отдыха</w:t>
            </w:r>
          </w:p>
        </w:tc>
        <w:tc>
          <w:tcPr>
            <w:tcW w:w="1426" w:type="dxa"/>
            <w:tcBorders>
              <w:left w:val="single" w:sz="4" w:space="0" w:color="000000"/>
              <w:bottom w:val="single" w:sz="4" w:space="0" w:color="000000"/>
              <w:right w:val="single" w:sz="4" w:space="0" w:color="000000"/>
            </w:tcBorders>
            <w:vAlign w:val="center"/>
          </w:tcPr>
          <w:p>
            <w:pPr>
              <w:pStyle w:val="ConsPlusNormal1"/>
              <w:ind w:hanging="0" w:left="0" w:right="0"/>
              <w:jc w:val="center"/>
              <w:rPr>
                <w:rFonts w:ascii="PT Astra Serif" w:hAnsi="PT Astra Serif"/>
              </w:rPr>
            </w:pPr>
            <w:r>
              <w:rPr>
                <w:rFonts w:ascii="PT Astra Serif" w:hAnsi="PT Astra Serif"/>
                <w:sz w:val="24"/>
                <w:szCs w:val="24"/>
              </w:rPr>
              <w:t>м</w:t>
            </w:r>
            <w:r>
              <w:rPr>
                <w:rFonts w:ascii="PT Astra Serif" w:hAnsi="PT Astra Serif"/>
                <w:sz w:val="24"/>
                <w:szCs w:val="24"/>
                <w:vertAlign w:val="superscript"/>
              </w:rPr>
              <w:t>2</w:t>
            </w:r>
            <w:r>
              <w:rPr>
                <w:rFonts w:ascii="PT Astra Serif" w:hAnsi="PT Astra Serif"/>
                <w:sz w:val="24"/>
              </w:rPr>
              <w:t xml:space="preserve"> на 1 посетителя</w:t>
            </w:r>
          </w:p>
        </w:tc>
        <w:tc>
          <w:tcPr>
            <w:tcW w:w="130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rPr>
              <w:t>8 (5 для детских пляжей)</w:t>
            </w:r>
          </w:p>
        </w:tc>
        <w:tc>
          <w:tcPr>
            <w:tcW w:w="1304" w:type="dxa"/>
            <w:tcBorders>
              <w:left w:val="single" w:sz="4" w:space="0" w:color="000000"/>
              <w:bottom w:val="single" w:sz="4" w:space="0" w:color="000000"/>
            </w:tcBorders>
            <w:vAlign w:val="center"/>
          </w:tcPr>
          <w:p>
            <w:pPr>
              <w:pStyle w:val="ConsPlusNormal1"/>
              <w:tabs>
                <w:tab w:val="clear" w:pos="708"/>
              </w:tabs>
              <w:ind w:hanging="113" w:left="-113" w:right="-113"/>
              <w:jc w:val="center"/>
              <w:rPr>
                <w:rFonts w:ascii="PT Astra Serif" w:hAnsi="PT Astra Serif"/>
              </w:rPr>
            </w:pPr>
            <w:r>
              <w:rPr>
                <w:rFonts w:ascii="PT Astra Serif" w:hAnsi="PT Astra Serif"/>
                <w:sz w:val="24"/>
                <w:szCs w:val="24"/>
              </w:rPr>
              <w:t>транспорт. доступность на обществ. транспорте, минуты</w:t>
            </w:r>
          </w:p>
        </w:tc>
        <w:tc>
          <w:tcPr>
            <w:tcW w:w="130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rPr>
              <w:t>30</w:t>
            </w:r>
          </w:p>
        </w:tc>
      </w:tr>
      <w:tr>
        <w:trPr>
          <w:trHeight w:val="1072" w:hRule="atLeast"/>
        </w:trPr>
        <w:tc>
          <w:tcPr>
            <w:tcW w:w="447" w:type="dxa"/>
            <w:tcBorders>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hanging="0" w:left="0"/>
              <w:jc w:val="center"/>
              <w:rPr>
                <w:rFonts w:ascii="PT Astra Serif" w:hAnsi="PT Astra Serif"/>
              </w:rPr>
            </w:pPr>
            <w:r>
              <w:rPr>
                <w:rFonts w:ascii="PT Astra Serif" w:hAnsi="PT Astra Serif"/>
                <w:sz w:val="24"/>
                <w:szCs w:val="24"/>
              </w:rPr>
              <w:t>2</w:t>
            </w:r>
          </w:p>
        </w:tc>
        <w:tc>
          <w:tcPr>
            <w:tcW w:w="3902" w:type="dxa"/>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rPr>
            </w:pPr>
            <w:r>
              <w:rPr>
                <w:rFonts w:ascii="PT Astra Serif" w:hAnsi="PT Astra Serif"/>
                <w:sz w:val="24"/>
              </w:rPr>
              <w:t>Озеленение зон отдыха в пределах участков объектов отдыха (детских оздоровительных учреждений, оздоровительно-спортивных лагерей, иных объектов отдыха и туризма)</w:t>
            </w:r>
          </w:p>
        </w:tc>
        <w:tc>
          <w:tcPr>
            <w:tcW w:w="1426" w:type="dxa"/>
            <w:tcBorders>
              <w:left w:val="single" w:sz="4" w:space="0" w:color="000000"/>
              <w:bottom w:val="single" w:sz="4" w:space="0" w:color="000000"/>
              <w:right w:val="single" w:sz="4" w:space="0" w:color="000000"/>
            </w:tcBorders>
            <w:vAlign w:val="center"/>
          </w:tcPr>
          <w:p>
            <w:pPr>
              <w:pStyle w:val="ConsPlusNormal1"/>
              <w:ind w:hanging="0" w:left="-57" w:right="-57"/>
              <w:jc w:val="center"/>
              <w:rPr>
                <w:rFonts w:ascii="PT Astra Serif" w:hAnsi="PT Astra Serif"/>
              </w:rPr>
            </w:pPr>
            <w:r>
              <w:rPr>
                <w:rFonts w:ascii="PT Astra Serif" w:hAnsi="PT Astra Serif"/>
                <w:sz w:val="24"/>
                <w:szCs w:val="24"/>
              </w:rPr>
              <w:t>м</w:t>
            </w:r>
            <w:r>
              <w:rPr>
                <w:rFonts w:ascii="PT Astra Serif" w:hAnsi="PT Astra Serif"/>
                <w:sz w:val="24"/>
                <w:szCs w:val="24"/>
                <w:vertAlign w:val="superscript"/>
              </w:rPr>
              <w:t>2</w:t>
            </w:r>
            <w:r>
              <w:rPr>
                <w:rFonts w:ascii="PT Astra Serif" w:hAnsi="PT Astra Serif"/>
                <w:sz w:val="24"/>
                <w:szCs w:val="24"/>
              </w:rPr>
              <w:t xml:space="preserve"> </w:t>
            </w:r>
            <w:r>
              <w:rPr>
                <w:rFonts w:ascii="PT Astra Serif" w:hAnsi="PT Astra Serif"/>
                <w:sz w:val="24"/>
              </w:rPr>
              <w:t>на 1 место в  учреждении</w:t>
            </w:r>
          </w:p>
        </w:tc>
        <w:tc>
          <w:tcPr>
            <w:tcW w:w="130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rPr>
              <w:t>100</w:t>
            </w:r>
          </w:p>
        </w:tc>
        <w:tc>
          <w:tcPr>
            <w:tcW w:w="2609" w:type="dxa"/>
            <w:gridSpan w:val="2"/>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sz w:val="24"/>
              </w:rPr>
            </w:pPr>
            <w:r>
              <w:rPr>
                <w:rFonts w:ascii="PT Astra Serif" w:hAnsi="PT Astra Serif"/>
                <w:sz w:val="24"/>
              </w:rPr>
            </w:r>
          </w:p>
          <w:p>
            <w:pPr>
              <w:pStyle w:val="ConsPlusNormal1"/>
              <w:ind w:hanging="0"/>
              <w:jc w:val="both"/>
              <w:rPr>
                <w:rFonts w:ascii="PT Astra Serif" w:hAnsi="PT Astra Serif"/>
              </w:rPr>
            </w:pPr>
            <w:r>
              <w:rPr>
                <w:rFonts w:ascii="PT Astra Serif" w:hAnsi="PT Astra Serif"/>
                <w:sz w:val="24"/>
              </w:rPr>
              <w:t>не устанавливается</w:t>
            </w:r>
          </w:p>
        </w:tc>
      </w:tr>
      <w:tr>
        <w:trPr>
          <w:trHeight w:val="788" w:hRule="atLeast"/>
        </w:trPr>
        <w:tc>
          <w:tcPr>
            <w:tcW w:w="447" w:type="dxa"/>
            <w:tcBorders>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hanging="0" w:left="0"/>
              <w:jc w:val="center"/>
              <w:rPr>
                <w:rFonts w:ascii="PT Astra Serif" w:hAnsi="PT Astra Serif"/>
              </w:rPr>
            </w:pPr>
            <w:r>
              <w:rPr>
                <w:rFonts w:ascii="PT Astra Serif" w:hAnsi="PT Astra Serif"/>
                <w:sz w:val="24"/>
                <w:szCs w:val="24"/>
              </w:rPr>
              <w:t>3</w:t>
            </w:r>
          </w:p>
        </w:tc>
        <w:tc>
          <w:tcPr>
            <w:tcW w:w="3902" w:type="dxa"/>
            <w:tcBorders>
              <w:left w:val="single" w:sz="4" w:space="0" w:color="000000"/>
              <w:bottom w:val="single" w:sz="4" w:space="0" w:color="000000"/>
              <w:right w:val="single" w:sz="4" w:space="0" w:color="000000"/>
            </w:tcBorders>
            <w:vAlign w:val="center"/>
          </w:tcPr>
          <w:p>
            <w:pPr>
              <w:pStyle w:val="BodyText"/>
              <w:spacing w:before="0" w:after="120"/>
              <w:ind w:hanging="0" w:left="113"/>
              <w:jc w:val="left"/>
              <w:rPr>
                <w:rFonts w:ascii="PT Astra Serif" w:hAnsi="PT Astra Serif"/>
              </w:rPr>
            </w:pPr>
            <w:r>
              <w:rPr>
                <w:rFonts w:ascii="PT Astra Serif" w:hAnsi="PT Astra Serif"/>
                <w:sz w:val="24"/>
              </w:rPr>
              <w:t>Озелененные территории общего пользования</w:t>
            </w:r>
          </w:p>
        </w:tc>
        <w:tc>
          <w:tcPr>
            <w:tcW w:w="1426"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м</w:t>
            </w:r>
            <w:r>
              <w:rPr>
                <w:rFonts w:ascii="PT Astra Serif" w:hAnsi="PT Astra Serif"/>
                <w:sz w:val="24"/>
                <w:szCs w:val="24"/>
                <w:vertAlign w:val="superscript"/>
              </w:rPr>
              <w:t>2</w:t>
            </w:r>
            <w:r>
              <w:rPr>
                <w:rFonts w:ascii="PT Astra Serif" w:hAnsi="PT Astra Serif"/>
                <w:sz w:val="24"/>
                <w:szCs w:val="24"/>
              </w:rPr>
              <w:t xml:space="preserve"> на 1 жит.</w:t>
            </w:r>
          </w:p>
        </w:tc>
        <w:tc>
          <w:tcPr>
            <w:tcW w:w="1305" w:type="dxa"/>
            <w:tcBorders>
              <w:left w:val="single" w:sz="4" w:space="0" w:color="000000"/>
              <w:bottom w:val="single" w:sz="4" w:space="0" w:color="000000"/>
              <w:right w:val="single" w:sz="4" w:space="0" w:color="000000"/>
            </w:tcBorders>
            <w:vAlign w:val="center"/>
          </w:tcPr>
          <w:p>
            <w:pPr>
              <w:pStyle w:val="ConsPlusNormal1"/>
              <w:tabs>
                <w:tab w:val="clear" w:pos="708"/>
              </w:tabs>
              <w:ind w:hanging="57" w:left="-57" w:right="-57"/>
              <w:jc w:val="center"/>
              <w:rPr>
                <w:rFonts w:ascii="PT Astra Serif" w:hAnsi="PT Astra Serif"/>
              </w:rPr>
            </w:pPr>
            <w:r>
              <w:rPr>
                <w:rFonts w:ascii="PT Astra Serif" w:hAnsi="PT Astra Serif"/>
                <w:sz w:val="24"/>
              </w:rPr>
              <w:t>6</w:t>
            </w:r>
          </w:p>
        </w:tc>
        <w:tc>
          <w:tcPr>
            <w:tcW w:w="1304" w:type="dxa"/>
            <w:tcBorders>
              <w:left w:val="single" w:sz="4" w:space="0" w:color="000000"/>
              <w:bottom w:val="single" w:sz="4" w:space="0" w:color="000000"/>
              <w:right w:val="single" w:sz="4" w:space="0" w:color="000000"/>
            </w:tcBorders>
            <w:vAlign w:val="center"/>
          </w:tcPr>
          <w:p>
            <w:pPr>
              <w:pStyle w:val="ConsPlusNormal1"/>
              <w:tabs>
                <w:tab w:val="clear" w:pos="708"/>
              </w:tabs>
              <w:ind w:hanging="0" w:left="-113" w:right="-113"/>
              <w:jc w:val="center"/>
              <w:rPr>
                <w:rFonts w:ascii="PT Astra Serif" w:hAnsi="PT Astra Serif"/>
              </w:rPr>
            </w:pPr>
            <w:r>
              <w:rPr>
                <w:rFonts w:ascii="PT Astra Serif" w:hAnsi="PT Astra Serif"/>
                <w:sz w:val="24"/>
                <w:szCs w:val="24"/>
              </w:rPr>
              <w:t>пешеходная доступность  минуты</w:t>
            </w:r>
          </w:p>
        </w:tc>
        <w:tc>
          <w:tcPr>
            <w:tcW w:w="130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rPr>
              <w:t>30</w:t>
            </w:r>
          </w:p>
        </w:tc>
      </w:tr>
    </w:tbl>
    <w:p>
      <w:pPr>
        <w:pStyle w:val="Normal"/>
        <w:spacing w:lineRule="auto" w:line="240" w:before="171" w:after="171"/>
        <w:jc w:val="center"/>
        <w:rPr>
          <w:rFonts w:ascii="PT Astra Serif" w:hAnsi="PT Astra Serif"/>
        </w:rPr>
      </w:pPr>
      <w:r>
        <w:rPr>
          <w:rFonts w:ascii="PT Astra Serif" w:hAnsi="PT Astra Serif"/>
          <w:b/>
          <w:sz w:val="28"/>
          <w:szCs w:val="28"/>
        </w:rPr>
        <w:t>1.10. ТЕРРИТОРИИ  МНОГОКВАРТИРНОГО ЖИЛИЩНОГО СТРОИТЕЛЬСТВА</w:t>
      </w:r>
    </w:p>
    <w:p>
      <w:pPr>
        <w:pStyle w:val="Normal"/>
        <w:spacing w:lineRule="auto" w:line="240" w:before="57" w:after="57"/>
        <w:ind w:firstLine="709" w:right="16"/>
        <w:jc w:val="right"/>
        <w:rPr>
          <w:rFonts w:ascii="PT Astra Serif" w:hAnsi="PT Astra Serif"/>
        </w:rPr>
      </w:pPr>
      <w:r>
        <w:rPr>
          <w:rFonts w:ascii="PT Astra Serif" w:hAnsi="PT Astra Serif"/>
          <w:b/>
          <w:bCs/>
          <w:sz w:val="28"/>
          <w:szCs w:val="28"/>
        </w:rPr>
        <w:t>Таблица 1.10.1</w:t>
      </w:r>
    </w:p>
    <w:tbl>
      <w:tblPr>
        <w:tblW w:w="9690" w:type="dxa"/>
        <w:jc w:val="left"/>
        <w:tblInd w:w="108" w:type="dxa"/>
        <w:tblLayout w:type="fixed"/>
        <w:tblCellMar>
          <w:top w:w="0" w:type="dxa"/>
          <w:left w:w="108" w:type="dxa"/>
          <w:bottom w:w="0" w:type="dxa"/>
          <w:right w:w="108" w:type="dxa"/>
        </w:tblCellMar>
        <w:tblLook w:firstRow="1" w:noVBand="0" w:lastRow="0" w:firstColumn="1" w:lastColumn="0" w:noHBand="0" w:val="00a0"/>
      </w:tblPr>
      <w:tblGrid>
        <w:gridCol w:w="447"/>
        <w:gridCol w:w="3902"/>
        <w:gridCol w:w="1426"/>
        <w:gridCol w:w="1305"/>
        <w:gridCol w:w="1304"/>
        <w:gridCol w:w="1305"/>
      </w:tblGrid>
      <w:tr>
        <w:trPr>
          <w:trHeight w:val="1188" w:hRule="atLeast"/>
        </w:trPr>
        <w:tc>
          <w:tcPr>
            <w:tcW w:w="447"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hanging="0" w:left="0"/>
              <w:jc w:val="center"/>
              <w:rPr>
                <w:rFonts w:ascii="PT Astra Serif" w:hAnsi="PT Astra Serif"/>
              </w:rPr>
            </w:pPr>
            <w:r>
              <w:rPr>
                <w:rFonts w:ascii="PT Astra Serif" w:hAnsi="PT Astra Serif"/>
                <w:sz w:val="24"/>
                <w:szCs w:val="24"/>
                <w:lang w:val="en-US" w:eastAsia="hi-IN" w:bidi="hi-IN"/>
              </w:rPr>
              <w:t>№</w:t>
            </w:r>
          </w:p>
        </w:tc>
        <w:tc>
          <w:tcPr>
            <w:tcW w:w="3902"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lang w:val="en-US" w:eastAsia="hi-IN" w:bidi="hi-IN"/>
              </w:rPr>
              <w:t>Наименование нормируемых показателей и (или) объектов</w:t>
            </w:r>
          </w:p>
        </w:tc>
        <w:tc>
          <w:tcPr>
            <w:tcW w:w="2731" w:type="dxa"/>
            <w:gridSpan w:val="2"/>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hanging="0" w:left="0"/>
              <w:jc w:val="center"/>
              <w:rPr>
                <w:rFonts w:ascii="PT Astra Serif" w:hAnsi="PT Astra Serif"/>
              </w:rPr>
            </w:pPr>
            <w:r>
              <w:rPr>
                <w:rFonts w:ascii="PT Astra Serif" w:hAnsi="PT Astra Serif"/>
                <w:sz w:val="24"/>
                <w:szCs w:val="24"/>
                <w:lang w:val="en-US" w:eastAsia="hi-IN" w:bidi="hi-IN"/>
              </w:rPr>
              <w:t>Минимально допустимый уровень обеспеченности</w:t>
            </w:r>
          </w:p>
        </w:tc>
        <w:tc>
          <w:tcPr>
            <w:tcW w:w="2609" w:type="dxa"/>
            <w:gridSpan w:val="2"/>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jc w:val="center"/>
              <w:rPr>
                <w:rFonts w:ascii="PT Astra Serif" w:hAnsi="PT Astra Serif"/>
              </w:rPr>
            </w:pPr>
            <w:r>
              <w:rPr>
                <w:rFonts w:ascii="PT Astra Serif" w:hAnsi="PT Astra Serif"/>
                <w:sz w:val="24"/>
                <w:szCs w:val="24"/>
                <w:lang w:eastAsia="hi-IN" w:bidi="hi-IN"/>
              </w:rPr>
              <w:t>Максимально допустимый уровень территориальной доступности</w:t>
            </w:r>
          </w:p>
        </w:tc>
      </w:tr>
      <w:tr>
        <w:trPr>
          <w:trHeight w:val="912" w:hRule="atLeast"/>
        </w:trPr>
        <w:tc>
          <w:tcPr>
            <w:tcW w:w="44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hanging="0" w:left="0"/>
              <w:jc w:val="both"/>
              <w:rPr>
                <w:rFonts w:ascii="PT Astra Serif" w:hAnsi="PT Astra Serif"/>
                <w:b/>
                <w:sz w:val="24"/>
                <w:szCs w:val="24"/>
                <w:lang w:eastAsia="hi-IN" w:bidi="hi-IN"/>
              </w:rPr>
            </w:pPr>
            <w:r>
              <w:rPr>
                <w:rFonts w:ascii="PT Astra Serif" w:hAnsi="PT Astra Serif"/>
                <w:b/>
                <w:sz w:val="24"/>
                <w:szCs w:val="24"/>
                <w:lang w:eastAsia="hi-IN" w:bidi="hi-IN"/>
              </w:rPr>
            </w:r>
          </w:p>
        </w:tc>
        <w:tc>
          <w:tcPr>
            <w:tcW w:w="390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hanging="0" w:left="0"/>
              <w:jc w:val="both"/>
              <w:rPr>
                <w:rFonts w:ascii="PT Astra Serif" w:hAnsi="PT Astra Serif"/>
                <w:b/>
                <w:sz w:val="24"/>
                <w:szCs w:val="24"/>
                <w:lang w:eastAsia="hi-IN" w:bidi="hi-IN"/>
              </w:rPr>
            </w:pPr>
            <w:r>
              <w:rPr>
                <w:rFonts w:ascii="PT Astra Serif" w:hAnsi="PT Astra Serif"/>
                <w:b/>
                <w:sz w:val="24"/>
                <w:szCs w:val="24"/>
                <w:lang w:eastAsia="hi-IN" w:bidi="hi-IN"/>
              </w:rPr>
            </w:r>
          </w:p>
        </w:tc>
        <w:tc>
          <w:tcPr>
            <w:tcW w:w="1426"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hanging="0" w:left="0"/>
              <w:jc w:val="center"/>
              <w:rPr>
                <w:rFonts w:ascii="PT Astra Serif" w:hAnsi="PT Astra Serif"/>
              </w:rPr>
            </w:pPr>
            <w:r>
              <w:rPr>
                <w:rFonts w:ascii="PT Astra Serif" w:hAnsi="PT Astra Serif"/>
                <w:sz w:val="24"/>
                <w:szCs w:val="24"/>
                <w:lang w:eastAsia="hi-IN" w:bidi="hi-IN"/>
              </w:rPr>
              <w:t>Единица измерения</w:t>
            </w:r>
          </w:p>
        </w:tc>
        <w:tc>
          <w:tcPr>
            <w:tcW w:w="1305"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hanging="0" w:left="0"/>
              <w:jc w:val="center"/>
              <w:rPr>
                <w:rFonts w:ascii="PT Astra Serif" w:hAnsi="PT Astra Serif"/>
              </w:rPr>
            </w:pPr>
            <w:r>
              <w:rPr>
                <w:rFonts w:ascii="PT Astra Serif" w:hAnsi="PT Astra Serif"/>
                <w:sz w:val="24"/>
                <w:szCs w:val="24"/>
                <w:lang w:eastAsia="hi-IN" w:bidi="hi-IN"/>
              </w:rPr>
              <w:t>Величина</w:t>
            </w:r>
          </w:p>
        </w:tc>
        <w:tc>
          <w:tcPr>
            <w:tcW w:w="1304"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hanging="0" w:left="0"/>
              <w:jc w:val="center"/>
              <w:rPr>
                <w:rFonts w:ascii="PT Astra Serif" w:hAnsi="PT Astra Serif"/>
              </w:rPr>
            </w:pPr>
            <w:r>
              <w:rPr>
                <w:rFonts w:ascii="PT Astra Serif" w:hAnsi="PT Astra Serif"/>
                <w:sz w:val="24"/>
                <w:szCs w:val="24"/>
                <w:lang w:eastAsia="hi-IN" w:bidi="hi-IN"/>
              </w:rPr>
              <w:t>Единица измерения</w:t>
            </w:r>
          </w:p>
        </w:tc>
        <w:tc>
          <w:tcPr>
            <w:tcW w:w="1305"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hanging="0" w:left="0"/>
              <w:jc w:val="center"/>
              <w:rPr>
                <w:rFonts w:ascii="PT Astra Serif" w:hAnsi="PT Astra Serif"/>
              </w:rPr>
            </w:pPr>
            <w:r>
              <w:rPr>
                <w:rFonts w:ascii="PT Astra Serif" w:hAnsi="PT Astra Serif"/>
                <w:sz w:val="24"/>
                <w:szCs w:val="24"/>
                <w:lang w:eastAsia="hi-IN" w:bidi="hi-IN"/>
              </w:rPr>
              <w:t>Величина</w:t>
            </w:r>
          </w:p>
        </w:tc>
      </w:tr>
      <w:tr>
        <w:trPr>
          <w:trHeight w:val="1227" w:hRule="atLeast"/>
        </w:trPr>
        <w:tc>
          <w:tcPr>
            <w:tcW w:w="447" w:type="dxa"/>
            <w:tcBorders>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hanging="0" w:left="0"/>
              <w:jc w:val="center"/>
              <w:rPr>
                <w:rFonts w:ascii="PT Astra Serif" w:hAnsi="PT Astra Serif"/>
              </w:rPr>
            </w:pPr>
            <w:r>
              <w:rPr>
                <w:rFonts w:ascii="PT Astra Serif" w:hAnsi="PT Astra Serif"/>
                <w:sz w:val="24"/>
                <w:szCs w:val="24"/>
              </w:rPr>
              <w:t>1</w:t>
            </w:r>
          </w:p>
        </w:tc>
        <w:tc>
          <w:tcPr>
            <w:tcW w:w="3902" w:type="dxa"/>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rPr>
            </w:pPr>
            <w:r>
              <w:rPr>
                <w:rFonts w:ascii="PT Astra Serif" w:hAnsi="PT Astra Serif"/>
                <w:sz w:val="24"/>
              </w:rPr>
              <w:t>Обеспеченность населения придомовыми площадками для игр детей дошкольного и младшего школьного возраста</w:t>
            </w:r>
          </w:p>
        </w:tc>
        <w:tc>
          <w:tcPr>
            <w:tcW w:w="1426"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м</w:t>
            </w:r>
            <w:r>
              <w:rPr>
                <w:rFonts w:ascii="PT Astra Serif" w:hAnsi="PT Astra Serif"/>
                <w:sz w:val="24"/>
                <w:szCs w:val="24"/>
                <w:vertAlign w:val="superscript"/>
              </w:rPr>
              <w:t>2</w:t>
            </w:r>
            <w:r>
              <w:rPr>
                <w:rFonts w:ascii="PT Astra Serif" w:hAnsi="PT Astra Serif"/>
                <w:sz w:val="24"/>
              </w:rPr>
              <w:t xml:space="preserve"> на 1 жит.</w:t>
            </w:r>
          </w:p>
        </w:tc>
        <w:tc>
          <w:tcPr>
            <w:tcW w:w="1305" w:type="dxa"/>
            <w:tcBorders>
              <w:left w:val="single" w:sz="4" w:space="0" w:color="000000"/>
              <w:bottom w:val="single" w:sz="4" w:space="0" w:color="000000"/>
              <w:right w:val="single" w:sz="4" w:space="0" w:color="000000"/>
            </w:tcBorders>
            <w:vAlign w:val="center"/>
          </w:tcPr>
          <w:p>
            <w:pPr>
              <w:pStyle w:val="ConsPlusNormal1"/>
              <w:ind w:hanging="0" w:left="-113" w:right="-113"/>
              <w:jc w:val="center"/>
              <w:rPr>
                <w:rFonts w:ascii="PT Astra Serif" w:hAnsi="PT Astra Serif"/>
              </w:rPr>
            </w:pPr>
            <w:r>
              <w:rPr>
                <w:rFonts w:ascii="PT Astra Serif" w:hAnsi="PT Astra Serif"/>
                <w:sz w:val="24"/>
              </w:rPr>
              <w:t xml:space="preserve">0,4, </w:t>
              <w:br/>
              <w:t xml:space="preserve">но не менее 20 </w:t>
            </w:r>
            <w:r>
              <w:rPr>
                <w:rFonts w:ascii="PT Astra Serif" w:hAnsi="PT Astra Serif"/>
                <w:sz w:val="24"/>
                <w:szCs w:val="24"/>
              </w:rPr>
              <w:t>м</w:t>
            </w:r>
            <w:r>
              <w:rPr>
                <w:rFonts w:ascii="PT Astra Serif" w:hAnsi="PT Astra Serif"/>
                <w:sz w:val="24"/>
                <w:szCs w:val="24"/>
                <w:vertAlign w:val="superscript"/>
              </w:rPr>
              <w:t>2</w:t>
            </w:r>
            <w:r>
              <w:rPr>
                <w:rFonts w:ascii="PT Astra Serif" w:hAnsi="PT Astra Serif"/>
                <w:sz w:val="24"/>
              </w:rPr>
              <w:t xml:space="preserve"> на площадку</w:t>
            </w:r>
          </w:p>
        </w:tc>
        <w:tc>
          <w:tcPr>
            <w:tcW w:w="1304" w:type="dxa"/>
            <w:tcBorders>
              <w:left w:val="single" w:sz="4" w:space="0" w:color="000000"/>
              <w:bottom w:val="single" w:sz="4" w:space="0" w:color="000000"/>
            </w:tcBorders>
            <w:vAlign w:val="center"/>
          </w:tcPr>
          <w:p>
            <w:pPr>
              <w:pStyle w:val="ConsPlusNormal1"/>
              <w:ind w:hanging="0"/>
              <w:jc w:val="center"/>
              <w:rPr>
                <w:rFonts w:ascii="PT Astra Serif" w:hAnsi="PT Astra Serif"/>
              </w:rPr>
            </w:pPr>
            <w:r>
              <w:rPr>
                <w:rFonts w:ascii="PT Astra Serif" w:hAnsi="PT Astra Serif"/>
                <w:sz w:val="24"/>
              </w:rPr>
              <w:t>метры</w:t>
            </w:r>
          </w:p>
        </w:tc>
        <w:tc>
          <w:tcPr>
            <w:tcW w:w="130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rPr>
              <w:t>100</w:t>
            </w:r>
          </w:p>
        </w:tc>
      </w:tr>
      <w:tr>
        <w:trPr>
          <w:trHeight w:val="1138" w:hRule="atLeast"/>
        </w:trPr>
        <w:tc>
          <w:tcPr>
            <w:tcW w:w="447" w:type="dxa"/>
            <w:tcBorders>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hanging="0" w:left="0"/>
              <w:jc w:val="center"/>
              <w:rPr>
                <w:rFonts w:ascii="PT Astra Serif" w:hAnsi="PT Astra Serif"/>
              </w:rPr>
            </w:pPr>
            <w:r>
              <w:rPr>
                <w:rFonts w:ascii="PT Astra Serif" w:hAnsi="PT Astra Serif"/>
                <w:sz w:val="24"/>
                <w:szCs w:val="24"/>
              </w:rPr>
              <w:t>2</w:t>
            </w:r>
          </w:p>
        </w:tc>
        <w:tc>
          <w:tcPr>
            <w:tcW w:w="3902" w:type="dxa"/>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rPr>
            </w:pPr>
            <w:r>
              <w:rPr>
                <w:rFonts w:ascii="PT Astra Serif" w:hAnsi="PT Astra Serif"/>
                <w:sz w:val="24"/>
              </w:rPr>
              <w:t>Обеспеченность населения придомовыми площадками для занятий физкультурой взрослого населения</w:t>
            </w:r>
          </w:p>
        </w:tc>
        <w:tc>
          <w:tcPr>
            <w:tcW w:w="1426"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м</w:t>
            </w:r>
            <w:r>
              <w:rPr>
                <w:rFonts w:ascii="PT Astra Serif" w:hAnsi="PT Astra Serif"/>
                <w:sz w:val="24"/>
                <w:szCs w:val="24"/>
                <w:vertAlign w:val="superscript"/>
              </w:rPr>
              <w:t>2</w:t>
            </w:r>
            <w:r>
              <w:rPr>
                <w:rFonts w:ascii="PT Astra Serif" w:hAnsi="PT Astra Serif"/>
                <w:sz w:val="24"/>
              </w:rPr>
              <w:t xml:space="preserve"> на 1 жит.</w:t>
            </w:r>
          </w:p>
        </w:tc>
        <w:tc>
          <w:tcPr>
            <w:tcW w:w="1305" w:type="dxa"/>
            <w:tcBorders>
              <w:left w:val="single" w:sz="4" w:space="0" w:color="000000"/>
              <w:bottom w:val="single" w:sz="4" w:space="0" w:color="000000"/>
              <w:right w:val="single" w:sz="4" w:space="0" w:color="000000"/>
            </w:tcBorders>
            <w:vAlign w:val="center"/>
          </w:tcPr>
          <w:p>
            <w:pPr>
              <w:pStyle w:val="ConsPlusNormal1"/>
              <w:ind w:hanging="0" w:left="-113" w:right="-113"/>
              <w:jc w:val="center"/>
              <w:rPr>
                <w:rFonts w:ascii="PT Astra Serif" w:hAnsi="PT Astra Serif"/>
              </w:rPr>
            </w:pPr>
            <w:r>
              <w:rPr>
                <w:rFonts w:ascii="PT Astra Serif" w:hAnsi="PT Astra Serif"/>
                <w:sz w:val="24"/>
              </w:rPr>
              <w:t xml:space="preserve">0,5, </w:t>
              <w:br/>
              <w:t xml:space="preserve">но не менее 100 </w:t>
            </w:r>
            <w:r>
              <w:rPr>
                <w:rFonts w:ascii="PT Astra Serif" w:hAnsi="PT Astra Serif"/>
                <w:sz w:val="24"/>
                <w:szCs w:val="24"/>
              </w:rPr>
              <w:t>м</w:t>
            </w:r>
            <w:r>
              <w:rPr>
                <w:rFonts w:ascii="PT Astra Serif" w:hAnsi="PT Astra Serif"/>
                <w:sz w:val="24"/>
                <w:szCs w:val="24"/>
                <w:vertAlign w:val="superscript"/>
              </w:rPr>
              <w:t>2</w:t>
            </w:r>
            <w:r>
              <w:rPr>
                <w:rFonts w:ascii="PT Astra Serif" w:hAnsi="PT Astra Serif"/>
                <w:sz w:val="24"/>
              </w:rPr>
              <w:t xml:space="preserve"> на площадку</w:t>
            </w:r>
          </w:p>
        </w:tc>
        <w:tc>
          <w:tcPr>
            <w:tcW w:w="1304" w:type="dxa"/>
            <w:tcBorders>
              <w:left w:val="single" w:sz="4" w:space="0" w:color="000000"/>
              <w:bottom w:val="single" w:sz="4" w:space="0" w:color="000000"/>
            </w:tcBorders>
            <w:vAlign w:val="center"/>
          </w:tcPr>
          <w:p>
            <w:pPr>
              <w:pStyle w:val="ConsPlusNormal1"/>
              <w:ind w:hanging="0"/>
              <w:jc w:val="center"/>
              <w:rPr>
                <w:rFonts w:ascii="PT Astra Serif" w:hAnsi="PT Astra Serif"/>
              </w:rPr>
            </w:pPr>
            <w:r>
              <w:rPr>
                <w:rFonts w:ascii="PT Astra Serif" w:hAnsi="PT Astra Serif"/>
                <w:sz w:val="24"/>
              </w:rPr>
              <w:t>метры</w:t>
            </w:r>
          </w:p>
        </w:tc>
        <w:tc>
          <w:tcPr>
            <w:tcW w:w="130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rPr>
              <w:t>500</w:t>
            </w:r>
          </w:p>
        </w:tc>
      </w:tr>
      <w:tr>
        <w:trPr>
          <w:trHeight w:val="737" w:hRule="atLeast"/>
        </w:trPr>
        <w:tc>
          <w:tcPr>
            <w:tcW w:w="447" w:type="dxa"/>
            <w:tcBorders>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hanging="0" w:left="0"/>
              <w:jc w:val="center"/>
              <w:rPr>
                <w:rFonts w:ascii="PT Astra Serif" w:hAnsi="PT Astra Serif"/>
              </w:rPr>
            </w:pPr>
            <w:r>
              <w:rPr>
                <w:rFonts w:ascii="PT Astra Serif" w:hAnsi="PT Astra Serif"/>
                <w:sz w:val="24"/>
                <w:szCs w:val="24"/>
              </w:rPr>
              <w:t>3</w:t>
            </w:r>
          </w:p>
        </w:tc>
        <w:tc>
          <w:tcPr>
            <w:tcW w:w="3902" w:type="dxa"/>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rPr>
            </w:pPr>
            <w:r>
              <w:rPr>
                <w:rFonts w:ascii="PT Astra Serif" w:hAnsi="PT Astra Serif"/>
                <w:sz w:val="24"/>
              </w:rPr>
              <w:t>Обеспеченность населения придомовыми площадками для отдыха взрослого населения</w:t>
            </w:r>
          </w:p>
        </w:tc>
        <w:tc>
          <w:tcPr>
            <w:tcW w:w="1426"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м</w:t>
            </w:r>
            <w:r>
              <w:rPr>
                <w:rFonts w:ascii="PT Astra Serif" w:hAnsi="PT Astra Serif"/>
                <w:sz w:val="24"/>
                <w:szCs w:val="24"/>
                <w:vertAlign w:val="superscript"/>
              </w:rPr>
              <w:t>2</w:t>
            </w:r>
            <w:r>
              <w:rPr>
                <w:rFonts w:ascii="PT Astra Serif" w:hAnsi="PT Astra Serif"/>
                <w:sz w:val="24"/>
              </w:rPr>
              <w:t xml:space="preserve"> на 1 жит.</w:t>
            </w:r>
          </w:p>
        </w:tc>
        <w:tc>
          <w:tcPr>
            <w:tcW w:w="1305" w:type="dxa"/>
            <w:tcBorders>
              <w:left w:val="single" w:sz="4" w:space="0" w:color="000000"/>
              <w:bottom w:val="single" w:sz="4" w:space="0" w:color="000000"/>
              <w:right w:val="single" w:sz="4" w:space="0" w:color="000000"/>
            </w:tcBorders>
            <w:vAlign w:val="center"/>
          </w:tcPr>
          <w:p>
            <w:pPr>
              <w:pStyle w:val="ConsPlusNormal1"/>
              <w:ind w:hanging="0" w:left="-113" w:right="-113"/>
              <w:jc w:val="center"/>
              <w:rPr>
                <w:rFonts w:ascii="PT Astra Serif" w:hAnsi="PT Astra Serif"/>
              </w:rPr>
            </w:pPr>
            <w:r>
              <w:rPr>
                <w:rFonts w:ascii="PT Astra Serif" w:hAnsi="PT Astra Serif"/>
                <w:sz w:val="24"/>
              </w:rPr>
              <w:t xml:space="preserve">0,1, </w:t>
              <w:br/>
              <w:t xml:space="preserve">но не менее 10 </w:t>
            </w:r>
            <w:r>
              <w:rPr>
                <w:rFonts w:ascii="PT Astra Serif" w:hAnsi="PT Astra Serif"/>
                <w:sz w:val="24"/>
                <w:szCs w:val="24"/>
              </w:rPr>
              <w:t>м</w:t>
            </w:r>
            <w:r>
              <w:rPr>
                <w:rFonts w:ascii="PT Astra Serif" w:hAnsi="PT Astra Serif"/>
                <w:sz w:val="24"/>
                <w:szCs w:val="24"/>
                <w:vertAlign w:val="superscript"/>
              </w:rPr>
              <w:t>2</w:t>
            </w:r>
            <w:r>
              <w:rPr>
                <w:rFonts w:ascii="PT Astra Serif" w:hAnsi="PT Astra Serif"/>
                <w:sz w:val="24"/>
              </w:rPr>
              <w:t xml:space="preserve"> на площадку</w:t>
            </w:r>
          </w:p>
        </w:tc>
        <w:tc>
          <w:tcPr>
            <w:tcW w:w="1304" w:type="dxa"/>
            <w:tcBorders>
              <w:left w:val="single" w:sz="4" w:space="0" w:color="000000"/>
              <w:bottom w:val="single" w:sz="4" w:space="0" w:color="000000"/>
            </w:tcBorders>
            <w:vAlign w:val="center"/>
          </w:tcPr>
          <w:p>
            <w:pPr>
              <w:pStyle w:val="ConsPlusNormal1"/>
              <w:ind w:hanging="0"/>
              <w:jc w:val="center"/>
              <w:rPr>
                <w:rFonts w:ascii="PT Astra Serif" w:hAnsi="PT Astra Serif"/>
              </w:rPr>
            </w:pPr>
            <w:r>
              <w:rPr>
                <w:rFonts w:ascii="PT Astra Serif" w:hAnsi="PT Astra Serif"/>
                <w:sz w:val="24"/>
              </w:rPr>
              <w:t>метры</w:t>
            </w:r>
          </w:p>
        </w:tc>
        <w:tc>
          <w:tcPr>
            <w:tcW w:w="130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rPr>
              <w:t>100</w:t>
            </w:r>
          </w:p>
        </w:tc>
      </w:tr>
      <w:tr>
        <w:trPr>
          <w:trHeight w:val="861" w:hRule="atLeast"/>
        </w:trPr>
        <w:tc>
          <w:tcPr>
            <w:tcW w:w="447" w:type="dxa"/>
            <w:tcBorders>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hanging="0" w:left="0"/>
              <w:jc w:val="center"/>
              <w:rPr>
                <w:rFonts w:ascii="PT Astra Serif" w:hAnsi="PT Astra Serif"/>
              </w:rPr>
            </w:pPr>
            <w:r>
              <w:rPr>
                <w:rFonts w:ascii="PT Astra Serif" w:hAnsi="PT Astra Serif"/>
                <w:sz w:val="24"/>
                <w:szCs w:val="24"/>
              </w:rPr>
              <w:t>4</w:t>
            </w:r>
          </w:p>
        </w:tc>
        <w:tc>
          <w:tcPr>
            <w:tcW w:w="3902" w:type="dxa"/>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rPr>
            </w:pPr>
            <w:r>
              <w:rPr>
                <w:rFonts w:ascii="PT Astra Serif" w:hAnsi="PT Astra Serif"/>
                <w:sz w:val="24"/>
              </w:rPr>
              <w:t>Обеспеченность населения придомовыми площадками для хозяйственных целей (контейнерные площадки для сбора ТКО и крупногабаритного мусора)</w:t>
            </w:r>
          </w:p>
        </w:tc>
        <w:tc>
          <w:tcPr>
            <w:tcW w:w="1426"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м</w:t>
            </w:r>
            <w:r>
              <w:rPr>
                <w:rFonts w:ascii="PT Astra Serif" w:hAnsi="PT Astra Serif"/>
                <w:sz w:val="24"/>
                <w:szCs w:val="24"/>
                <w:vertAlign w:val="superscript"/>
              </w:rPr>
              <w:t>2</w:t>
            </w:r>
            <w:r>
              <w:rPr>
                <w:rFonts w:ascii="PT Astra Serif" w:hAnsi="PT Astra Serif"/>
                <w:sz w:val="24"/>
              </w:rPr>
              <w:t xml:space="preserve"> на 1 жит.</w:t>
            </w:r>
          </w:p>
        </w:tc>
        <w:tc>
          <w:tcPr>
            <w:tcW w:w="1305" w:type="dxa"/>
            <w:tcBorders>
              <w:left w:val="single" w:sz="4" w:space="0" w:color="000000"/>
              <w:bottom w:val="single" w:sz="4" w:space="0" w:color="000000"/>
              <w:right w:val="single" w:sz="4" w:space="0" w:color="000000"/>
            </w:tcBorders>
            <w:vAlign w:val="center"/>
          </w:tcPr>
          <w:p>
            <w:pPr>
              <w:pStyle w:val="ConsPlusNormal1"/>
              <w:ind w:hanging="0" w:left="-113" w:right="-113"/>
              <w:jc w:val="center"/>
              <w:rPr>
                <w:rFonts w:ascii="PT Astra Serif" w:hAnsi="PT Astra Serif"/>
              </w:rPr>
            </w:pPr>
            <w:r>
              <w:rPr>
                <w:rFonts w:ascii="PT Astra Serif" w:hAnsi="PT Astra Serif"/>
                <w:sz w:val="24"/>
              </w:rPr>
              <w:t xml:space="preserve">0,03, </w:t>
              <w:br/>
              <w:t xml:space="preserve">но не менее 4 </w:t>
            </w:r>
            <w:r>
              <w:rPr>
                <w:rFonts w:ascii="PT Astra Serif" w:hAnsi="PT Astra Serif"/>
                <w:sz w:val="24"/>
                <w:szCs w:val="24"/>
              </w:rPr>
              <w:t>м</w:t>
            </w:r>
            <w:r>
              <w:rPr>
                <w:rFonts w:ascii="PT Astra Serif" w:hAnsi="PT Astra Serif"/>
                <w:sz w:val="24"/>
                <w:szCs w:val="24"/>
                <w:vertAlign w:val="superscript"/>
              </w:rPr>
              <w:t>2</w:t>
            </w:r>
            <w:r>
              <w:rPr>
                <w:rFonts w:ascii="PT Astra Serif" w:hAnsi="PT Astra Serif"/>
                <w:sz w:val="24"/>
              </w:rPr>
              <w:t xml:space="preserve"> на площадку</w:t>
            </w:r>
          </w:p>
        </w:tc>
        <w:tc>
          <w:tcPr>
            <w:tcW w:w="1304" w:type="dxa"/>
            <w:tcBorders>
              <w:left w:val="single" w:sz="4" w:space="0" w:color="000000"/>
              <w:bottom w:val="single" w:sz="4" w:space="0" w:color="000000"/>
            </w:tcBorders>
            <w:vAlign w:val="center"/>
          </w:tcPr>
          <w:p>
            <w:pPr>
              <w:pStyle w:val="ConsPlusNormal1"/>
              <w:ind w:hanging="0"/>
              <w:jc w:val="center"/>
              <w:rPr>
                <w:rFonts w:ascii="PT Astra Serif" w:hAnsi="PT Astra Serif"/>
              </w:rPr>
            </w:pPr>
            <w:r>
              <w:rPr>
                <w:rFonts w:ascii="PT Astra Serif" w:hAnsi="PT Astra Serif"/>
                <w:sz w:val="24"/>
              </w:rPr>
              <w:t>метры</w:t>
            </w:r>
          </w:p>
        </w:tc>
        <w:tc>
          <w:tcPr>
            <w:tcW w:w="130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rPr>
              <w:t>100</w:t>
            </w:r>
          </w:p>
        </w:tc>
      </w:tr>
      <w:tr>
        <w:trPr>
          <w:trHeight w:val="963" w:hRule="atLeast"/>
        </w:trPr>
        <w:tc>
          <w:tcPr>
            <w:tcW w:w="447" w:type="dxa"/>
            <w:tcBorders>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hanging="0" w:left="0"/>
              <w:jc w:val="center"/>
              <w:rPr>
                <w:rFonts w:ascii="PT Astra Serif" w:hAnsi="PT Astra Serif"/>
              </w:rPr>
            </w:pPr>
            <w:r>
              <w:rPr>
                <w:rFonts w:ascii="PT Astra Serif" w:hAnsi="PT Astra Serif"/>
                <w:sz w:val="24"/>
                <w:szCs w:val="24"/>
              </w:rPr>
              <w:t>5</w:t>
            </w:r>
          </w:p>
        </w:tc>
        <w:tc>
          <w:tcPr>
            <w:tcW w:w="3902" w:type="dxa"/>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rPr>
            </w:pPr>
            <w:r>
              <w:rPr>
                <w:rFonts w:ascii="PT Astra Serif" w:hAnsi="PT Astra Serif"/>
                <w:sz w:val="24"/>
              </w:rPr>
              <w:t>Площадки для выгула собак</w:t>
            </w:r>
          </w:p>
        </w:tc>
        <w:tc>
          <w:tcPr>
            <w:tcW w:w="1426" w:type="dxa"/>
            <w:tcBorders>
              <w:left w:val="single" w:sz="4" w:space="0" w:color="000000"/>
              <w:bottom w:val="single" w:sz="4" w:space="0" w:color="000000"/>
              <w:right w:val="single" w:sz="4" w:space="0" w:color="000000"/>
            </w:tcBorders>
            <w:vAlign w:val="center"/>
          </w:tcPr>
          <w:p>
            <w:pPr>
              <w:pStyle w:val="ConsPlusNormal1"/>
              <w:ind w:hanging="0" w:left="-57" w:right="-57"/>
              <w:jc w:val="center"/>
              <w:rPr>
                <w:rFonts w:ascii="PT Astra Serif" w:hAnsi="PT Astra Serif"/>
              </w:rPr>
            </w:pPr>
            <w:r>
              <w:rPr>
                <w:rFonts w:ascii="PT Astra Serif" w:hAnsi="PT Astra Serif"/>
                <w:sz w:val="24"/>
              </w:rPr>
              <w:t>количество на микро-район МКД</w:t>
            </w:r>
          </w:p>
        </w:tc>
        <w:tc>
          <w:tcPr>
            <w:tcW w:w="130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rPr>
              <w:t>не менее 1</w:t>
            </w:r>
          </w:p>
        </w:tc>
        <w:tc>
          <w:tcPr>
            <w:tcW w:w="1304" w:type="dxa"/>
            <w:tcBorders>
              <w:left w:val="single" w:sz="4" w:space="0" w:color="000000"/>
              <w:bottom w:val="single" w:sz="4" w:space="0" w:color="000000"/>
            </w:tcBorders>
            <w:vAlign w:val="center"/>
          </w:tcPr>
          <w:p>
            <w:pPr>
              <w:pStyle w:val="ConsPlusNormal1"/>
              <w:ind w:hanging="0"/>
              <w:jc w:val="center"/>
              <w:rPr>
                <w:rFonts w:ascii="PT Astra Serif" w:hAnsi="PT Astra Serif"/>
              </w:rPr>
            </w:pPr>
            <w:r>
              <w:rPr>
                <w:rFonts w:ascii="PT Astra Serif" w:hAnsi="PT Astra Serif"/>
                <w:sz w:val="24"/>
              </w:rPr>
              <w:t>метры</w:t>
            </w:r>
          </w:p>
        </w:tc>
        <w:tc>
          <w:tcPr>
            <w:tcW w:w="1305"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rPr>
              <w:t>400</w:t>
            </w:r>
          </w:p>
        </w:tc>
      </w:tr>
    </w:tbl>
    <w:p>
      <w:pPr>
        <w:pStyle w:val="ConsPlusNormal1"/>
        <w:spacing w:before="28" w:after="28"/>
        <w:ind w:firstLine="709"/>
        <w:jc w:val="both"/>
        <w:rPr/>
      </w:pPr>
      <w:r>
        <w:rPr>
          <w:rFonts w:ascii="PT Astra Serif" w:hAnsi="PT Astra Serif"/>
          <w:b w:val="false"/>
          <w:bCs w:val="false"/>
          <w:sz w:val="28"/>
          <w:szCs w:val="28"/>
        </w:rPr>
        <w:t>Примечания:</w:t>
      </w:r>
    </w:p>
    <w:p>
      <w:pPr>
        <w:pStyle w:val="ConsPlusNormal1"/>
        <w:spacing w:lineRule="auto" w:line="240" w:before="28" w:after="28"/>
        <w:ind w:firstLine="709"/>
        <w:jc w:val="both"/>
        <w:rPr/>
      </w:pPr>
      <w:r>
        <w:rPr>
          <w:rFonts w:ascii="PT Astra Serif" w:hAnsi="PT Astra Serif"/>
          <w:b w:val="false"/>
          <w:bCs w:val="false"/>
          <w:sz w:val="28"/>
          <w:szCs w:val="28"/>
        </w:rPr>
        <w:t xml:space="preserve">1. Придомовые площадки различных многоквартирных домов допускается объединять, в том числе формируя под них отдельные земельные участки, при формировании единого комплекса благоустройства микрорайона. </w:t>
      </w:r>
    </w:p>
    <w:p>
      <w:pPr>
        <w:pStyle w:val="ConsPlusNormal1"/>
        <w:spacing w:lineRule="auto" w:line="240" w:before="28" w:after="28"/>
        <w:ind w:firstLine="709"/>
        <w:jc w:val="both"/>
        <w:rPr/>
      </w:pPr>
      <w:r>
        <w:rPr>
          <w:rFonts w:ascii="PT Astra Serif" w:hAnsi="PT Astra Serif"/>
          <w:b w:val="false"/>
          <w:bCs w:val="false"/>
          <w:sz w:val="28"/>
          <w:szCs w:val="28"/>
        </w:rPr>
        <w:t>2. Не менее 50% периметра площадок для занятий физкультурой, детских игровых площадок и площадок для отдыха взрослого населения следует предусматривать с озеленением с посадкой деревьев и кустарников.</w:t>
      </w:r>
    </w:p>
    <w:p>
      <w:pPr>
        <w:pStyle w:val="ConsPlusNormal1"/>
        <w:spacing w:lineRule="auto" w:line="240" w:before="28" w:after="28"/>
        <w:ind w:firstLine="709"/>
        <w:jc w:val="both"/>
        <w:rPr/>
      </w:pPr>
      <w:r>
        <w:rPr>
          <w:rFonts w:ascii="PT Astra Serif" w:hAnsi="PT Astra Serif"/>
          <w:b w:val="false"/>
          <w:bCs w:val="false"/>
          <w:sz w:val="28"/>
          <w:szCs w:val="28"/>
        </w:rPr>
        <w:t>3. Минимальная площадь площадок для гигиенического выгула собак должна составлять не менее 20 м</w:t>
      </w:r>
      <w:r>
        <w:rPr>
          <w:rFonts w:ascii="PT Astra Serif" w:hAnsi="PT Astra Serif"/>
          <w:b w:val="false"/>
          <w:bCs w:val="false"/>
          <w:sz w:val="28"/>
          <w:szCs w:val="28"/>
          <w:vertAlign w:val="superscript"/>
        </w:rPr>
        <w:t>2</w:t>
      </w:r>
      <w:r>
        <w:rPr>
          <w:rFonts w:ascii="PT Astra Serif" w:hAnsi="PT Astra Serif"/>
          <w:b w:val="false"/>
          <w:bCs w:val="false"/>
          <w:sz w:val="28"/>
          <w:szCs w:val="28"/>
        </w:rPr>
        <w:t>.</w:t>
      </w:r>
    </w:p>
    <w:p>
      <w:pPr>
        <w:pStyle w:val="ConsPlusNormal1"/>
        <w:spacing w:lineRule="auto" w:line="240" w:before="28" w:after="28"/>
        <w:ind w:firstLine="709"/>
        <w:jc w:val="both"/>
        <w:rPr/>
      </w:pPr>
      <w:r>
        <w:rPr>
          <w:rFonts w:ascii="PT Astra Serif" w:hAnsi="PT Astra Serif"/>
          <w:b w:val="false"/>
          <w:bCs w:val="false"/>
          <w:sz w:val="28"/>
          <w:szCs w:val="28"/>
        </w:rPr>
        <w:t xml:space="preserve">4. </w:t>
      </w:r>
      <w:r>
        <w:rPr>
          <w:rFonts w:ascii="PT Astra Serif" w:hAnsi="PT Astra Serif"/>
          <w:color w:val="000000"/>
          <w:sz w:val="28"/>
          <w:szCs w:val="28"/>
        </w:rPr>
        <w:t xml:space="preserve">Требования к количеству </w:t>
      </w:r>
      <w:r>
        <w:rPr>
          <w:rFonts w:ascii="PT Astra Serif" w:hAnsi="PT Astra Serif"/>
          <w:b w:val="false"/>
          <w:bCs w:val="false"/>
          <w:color w:val="000000"/>
          <w:sz w:val="28"/>
          <w:szCs w:val="28"/>
        </w:rPr>
        <w:t>мест для хранения личного автотранспорта жителей МКД, мест для хранения велосипедов и СИМ</w:t>
      </w:r>
      <w:r>
        <w:rPr>
          <w:rFonts w:ascii="PT Astra Serif" w:hAnsi="PT Astra Serif"/>
          <w:color w:val="000000"/>
          <w:sz w:val="28"/>
          <w:szCs w:val="28"/>
        </w:rPr>
        <w:t xml:space="preserve"> </w:t>
      </w:r>
      <w:r>
        <w:rPr>
          <w:rFonts w:ascii="PT Astra Serif" w:hAnsi="PT Astra Serif"/>
          <w:b w:val="false"/>
          <w:bCs w:val="false"/>
          <w:color w:val="000000"/>
          <w:sz w:val="28"/>
          <w:szCs w:val="28"/>
        </w:rPr>
        <w:t xml:space="preserve">жителей МКД, гостевых автостоянок и стоянок велосипедов и СИМ </w:t>
      </w:r>
      <w:r>
        <w:rPr>
          <w:rFonts w:ascii="PT Astra Serif" w:hAnsi="PT Astra Serif"/>
          <w:color w:val="000000"/>
          <w:sz w:val="28"/>
          <w:szCs w:val="28"/>
        </w:rPr>
        <w:t>установлены в таблице 1.2.2 Нормативов.</w:t>
      </w:r>
    </w:p>
    <w:p>
      <w:pPr>
        <w:pStyle w:val="ConsPlusNormal1"/>
        <w:spacing w:lineRule="auto" w:line="240" w:before="28" w:after="28"/>
        <w:ind w:firstLine="709"/>
        <w:jc w:val="both"/>
        <w:rPr/>
      </w:pPr>
      <w:r>
        <w:rPr>
          <w:rFonts w:ascii="PT Astra Serif" w:hAnsi="PT Astra Serif"/>
          <w:color w:val="000000"/>
          <w:sz w:val="28"/>
          <w:szCs w:val="28"/>
        </w:rPr>
        <w:t xml:space="preserve">5. </w:t>
      </w:r>
      <w:r>
        <w:rPr>
          <w:rFonts w:ascii="PT Astra Serif" w:hAnsi="PT Astra Serif"/>
          <w:color w:val="000000"/>
          <w:sz w:val="28"/>
          <w:szCs w:val="28"/>
          <w:shd w:fill="auto" w:val="clear"/>
        </w:rPr>
        <w:t>Озеленение земельных участков объектов многоквартирной жилой застройки следует предусматривать в соответствии с Правилами землепользования и застройки округа.</w:t>
      </w:r>
    </w:p>
    <w:p>
      <w:pPr>
        <w:pStyle w:val="ConsPlusNormal1"/>
        <w:spacing w:lineRule="auto" w:line="240" w:before="28" w:after="28"/>
        <w:ind w:firstLine="709"/>
        <w:jc w:val="both"/>
        <w:rPr/>
      </w:pPr>
      <w:r>
        <w:rPr>
          <w:rFonts w:ascii="PT Astra Serif" w:hAnsi="PT Astra Serif"/>
          <w:color w:val="000000"/>
          <w:sz w:val="28"/>
          <w:szCs w:val="28"/>
        </w:rPr>
        <w:t xml:space="preserve">6. Размещение элементов придомовой территории на земельных участках </w:t>
      </w:r>
      <w:r>
        <w:rPr>
          <w:rFonts w:ascii="PT Astra Serif" w:hAnsi="PT Astra Serif"/>
          <w:color w:val="000000"/>
          <w:sz w:val="28"/>
          <w:szCs w:val="28"/>
          <w:shd w:fill="auto" w:val="clear"/>
        </w:rPr>
        <w:t>объектов многоквартирной жилой застройки</w:t>
      </w:r>
      <w:r>
        <w:rPr>
          <w:rFonts w:ascii="PT Astra Serif" w:hAnsi="PT Astra Serif"/>
          <w:color w:val="000000"/>
          <w:sz w:val="28"/>
          <w:szCs w:val="28"/>
        </w:rPr>
        <w:t>, а также на земельных участках общего пользования предусматривают с отступами от окон жилых зданий на расстоянии согласно таблице 1.10.2.</w:t>
      </w:r>
    </w:p>
    <w:p>
      <w:pPr>
        <w:pStyle w:val="ConsPlusNormal1"/>
        <w:spacing w:before="57" w:after="57"/>
        <w:jc w:val="right"/>
        <w:rPr>
          <w:rFonts w:ascii="PT Astra Serif" w:hAnsi="PT Astra Serif"/>
        </w:rPr>
      </w:pPr>
      <w:r>
        <w:rPr>
          <w:rFonts w:ascii="PT Astra Serif" w:hAnsi="PT Astra Serif"/>
          <w:b/>
          <w:bCs/>
          <w:color w:val="000000"/>
          <w:sz w:val="28"/>
          <w:szCs w:val="28"/>
        </w:rPr>
        <w:t>Таблица 1.10.2</w:t>
      </w:r>
    </w:p>
    <w:p>
      <w:pPr>
        <w:pStyle w:val="ConsPlusNormal1"/>
        <w:widowControl w:val="false"/>
        <w:suppressAutoHyphens w:val="true"/>
        <w:bidi w:val="0"/>
        <w:spacing w:lineRule="auto" w:line="240" w:before="57" w:after="57"/>
        <w:ind w:hanging="0" w:left="0" w:right="0"/>
        <w:jc w:val="center"/>
        <w:rPr>
          <w:rFonts w:ascii="PT Astra Serif" w:hAnsi="PT Astra Serif"/>
        </w:rPr>
      </w:pPr>
      <w:bookmarkStart w:id="17" w:name="P738_Копия_1"/>
      <w:bookmarkEnd w:id="17"/>
      <w:r>
        <w:rPr>
          <w:rFonts w:ascii="PT Astra Serif" w:hAnsi="PT Astra Serif"/>
          <w:b/>
          <w:sz w:val="28"/>
          <w:szCs w:val="28"/>
        </w:rPr>
        <w:t>Размеры отступов элементов придомовой территории от окон МКД</w:t>
      </w:r>
    </w:p>
    <w:tbl>
      <w:tblPr>
        <w:tblW w:w="9700" w:type="dxa"/>
        <w:jc w:val="left"/>
        <w:tblInd w:w="67" w:type="dxa"/>
        <w:tblLayout w:type="fixed"/>
        <w:tblCellMar>
          <w:top w:w="102" w:type="dxa"/>
          <w:left w:w="62" w:type="dxa"/>
          <w:bottom w:w="102" w:type="dxa"/>
          <w:right w:w="62" w:type="dxa"/>
        </w:tblCellMar>
      </w:tblPr>
      <w:tblGrid>
        <w:gridCol w:w="5388"/>
        <w:gridCol w:w="4311"/>
      </w:tblGrid>
      <w:tr>
        <w:trPr>
          <w:trHeight w:val="688" w:hRule="atLeast"/>
        </w:trPr>
        <w:tc>
          <w:tcPr>
            <w:tcW w:w="5388" w:type="dxa"/>
            <w:tcBorders>
              <w:top w:val="single" w:sz="4" w:space="0" w:color="000000"/>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b w:val="false"/>
                <w:bCs w:val="false"/>
                <w:sz w:val="24"/>
                <w:shd w:fill="auto" w:val="clear"/>
              </w:rPr>
              <w:t>Элементы придомовой территории</w:t>
            </w:r>
          </w:p>
        </w:tc>
        <w:tc>
          <w:tcPr>
            <w:tcW w:w="4311" w:type="dxa"/>
            <w:tcBorders>
              <w:top w:val="single" w:sz="4" w:space="0" w:color="000000"/>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b w:val="false"/>
                <w:bCs w:val="false"/>
                <w:sz w:val="24"/>
                <w:shd w:fill="auto" w:val="clear"/>
              </w:rPr>
              <w:t>Величина отступа от окон МКД, метры</w:t>
            </w:r>
          </w:p>
        </w:tc>
      </w:tr>
      <w:tr>
        <w:trPr>
          <w:trHeight w:val="562" w:hRule="atLeast"/>
        </w:trPr>
        <w:tc>
          <w:tcPr>
            <w:tcW w:w="5388" w:type="dxa"/>
            <w:tcBorders>
              <w:top w:val="single" w:sz="4" w:space="0" w:color="000000"/>
              <w:left w:val="single" w:sz="4" w:space="0" w:color="000000"/>
              <w:bottom w:val="single" w:sz="4" w:space="0" w:color="000000"/>
              <w:right w:val="single" w:sz="4" w:space="0" w:color="000000"/>
            </w:tcBorders>
            <w:vAlign w:val="center"/>
          </w:tcPr>
          <w:p>
            <w:pPr>
              <w:pStyle w:val="ConsPlusNormal1"/>
              <w:ind w:hanging="0"/>
              <w:rPr>
                <w:rFonts w:ascii="PT Astra Serif" w:hAnsi="PT Astra Serif"/>
              </w:rPr>
            </w:pPr>
            <w:r>
              <w:rPr>
                <w:rFonts w:ascii="PT Astra Serif" w:hAnsi="PT Astra Serif"/>
                <w:b w:val="false"/>
                <w:bCs w:val="false"/>
                <w:sz w:val="24"/>
                <w:shd w:fill="auto" w:val="clear"/>
              </w:rPr>
              <w:t>Детские игровые площадки</w:t>
            </w:r>
          </w:p>
        </w:tc>
        <w:tc>
          <w:tcPr>
            <w:tcW w:w="4311" w:type="dxa"/>
            <w:tcBorders>
              <w:top w:val="single" w:sz="4" w:space="0" w:color="000000"/>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b w:val="false"/>
                <w:bCs w:val="false"/>
                <w:sz w:val="24"/>
                <w:shd w:fill="auto" w:val="clear"/>
              </w:rPr>
              <w:t>10</w:t>
            </w:r>
          </w:p>
        </w:tc>
      </w:tr>
      <w:tr>
        <w:trPr>
          <w:trHeight w:val="625" w:hRule="atLeast"/>
        </w:trPr>
        <w:tc>
          <w:tcPr>
            <w:tcW w:w="5388" w:type="dxa"/>
            <w:tcBorders>
              <w:top w:val="single" w:sz="4" w:space="0" w:color="000000"/>
              <w:left w:val="single" w:sz="4" w:space="0" w:color="000000"/>
              <w:bottom w:val="single" w:sz="4" w:space="0" w:color="000000"/>
              <w:right w:val="single" w:sz="4" w:space="0" w:color="000000"/>
            </w:tcBorders>
            <w:vAlign w:val="center"/>
          </w:tcPr>
          <w:p>
            <w:pPr>
              <w:pStyle w:val="ConsPlusNormal1"/>
              <w:ind w:hanging="0"/>
              <w:rPr>
                <w:rFonts w:ascii="PT Astra Serif" w:hAnsi="PT Astra Serif"/>
              </w:rPr>
            </w:pPr>
            <w:r>
              <w:rPr>
                <w:rFonts w:ascii="PT Astra Serif" w:hAnsi="PT Astra Serif"/>
                <w:b w:val="false"/>
                <w:bCs w:val="false"/>
                <w:sz w:val="24"/>
                <w:shd w:fill="auto" w:val="clear"/>
              </w:rPr>
              <w:t>Площадки для отдыха взрослого населения</w:t>
            </w:r>
          </w:p>
        </w:tc>
        <w:tc>
          <w:tcPr>
            <w:tcW w:w="4311" w:type="dxa"/>
            <w:tcBorders>
              <w:top w:val="single" w:sz="4" w:space="0" w:color="000000"/>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b w:val="false"/>
                <w:bCs w:val="false"/>
                <w:sz w:val="24"/>
                <w:shd w:fill="auto" w:val="clear"/>
              </w:rPr>
              <w:t>8</w:t>
            </w:r>
          </w:p>
        </w:tc>
      </w:tr>
      <w:tr>
        <w:trPr/>
        <w:tc>
          <w:tcPr>
            <w:tcW w:w="5388" w:type="dxa"/>
            <w:tcBorders>
              <w:top w:val="single" w:sz="4" w:space="0" w:color="000000"/>
              <w:left w:val="single" w:sz="4" w:space="0" w:color="000000"/>
              <w:bottom w:val="single" w:sz="4" w:space="0" w:color="000000"/>
              <w:right w:val="single" w:sz="4" w:space="0" w:color="000000"/>
            </w:tcBorders>
            <w:vAlign w:val="center"/>
          </w:tcPr>
          <w:p>
            <w:pPr>
              <w:pStyle w:val="ConsPlusNormal1"/>
              <w:ind w:hanging="0"/>
              <w:rPr>
                <w:rFonts w:ascii="PT Astra Serif" w:hAnsi="PT Astra Serif"/>
              </w:rPr>
            </w:pPr>
            <w:r>
              <w:rPr>
                <w:rFonts w:ascii="PT Astra Serif" w:hAnsi="PT Astra Serif"/>
                <w:b w:val="false"/>
                <w:bCs w:val="false"/>
                <w:sz w:val="24"/>
                <w:shd w:fill="auto" w:val="clear"/>
              </w:rPr>
              <w:t>Площадки для занятий физкультурой взрослого населения (в том числе спортивных игр в зависимости от шумовых характеристик)</w:t>
            </w:r>
          </w:p>
        </w:tc>
        <w:tc>
          <w:tcPr>
            <w:tcW w:w="4311" w:type="dxa"/>
            <w:tcBorders>
              <w:top w:val="single" w:sz="4" w:space="0" w:color="000000"/>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b w:val="false"/>
                <w:bCs w:val="false"/>
                <w:sz w:val="24"/>
                <w:shd w:fill="auto" w:val="clear"/>
              </w:rPr>
              <w:t>10 — 40</w:t>
            </w:r>
          </w:p>
        </w:tc>
      </w:tr>
      <w:tr>
        <w:trPr>
          <w:trHeight w:val="934" w:hRule="atLeast"/>
        </w:trPr>
        <w:tc>
          <w:tcPr>
            <w:tcW w:w="5388" w:type="dxa"/>
            <w:tcBorders>
              <w:top w:val="single" w:sz="4" w:space="0" w:color="000000"/>
              <w:left w:val="single" w:sz="4" w:space="0" w:color="000000"/>
              <w:bottom w:val="single" w:sz="4" w:space="0" w:color="000000"/>
              <w:right w:val="single" w:sz="4" w:space="0" w:color="000000"/>
            </w:tcBorders>
            <w:vAlign w:val="center"/>
          </w:tcPr>
          <w:p>
            <w:pPr>
              <w:pStyle w:val="ConsPlusNormal1"/>
              <w:ind w:hanging="0"/>
              <w:rPr>
                <w:rFonts w:ascii="PT Astra Serif" w:hAnsi="PT Astra Serif"/>
              </w:rPr>
            </w:pPr>
            <w:r>
              <w:rPr>
                <w:rFonts w:ascii="PT Astra Serif" w:hAnsi="PT Astra Serif"/>
                <w:b w:val="false"/>
                <w:bCs w:val="false"/>
                <w:sz w:val="24"/>
                <w:shd w:fill="auto" w:val="clear"/>
              </w:rPr>
              <w:t>Площадки (места) для гигиенического выгула собак (в зависимости от шумовых характеристик)</w:t>
            </w:r>
          </w:p>
        </w:tc>
        <w:tc>
          <w:tcPr>
            <w:tcW w:w="4311" w:type="dxa"/>
            <w:tcBorders>
              <w:top w:val="single" w:sz="4" w:space="0" w:color="000000"/>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b w:val="false"/>
                <w:bCs w:val="false"/>
                <w:sz w:val="24"/>
                <w:shd w:fill="auto" w:val="clear"/>
              </w:rPr>
              <w:t>20 — 40</w:t>
            </w:r>
          </w:p>
        </w:tc>
      </w:tr>
      <w:tr>
        <w:trPr/>
        <w:tc>
          <w:tcPr>
            <w:tcW w:w="5388" w:type="dxa"/>
            <w:tcBorders>
              <w:top w:val="single" w:sz="4" w:space="0" w:color="000000"/>
              <w:left w:val="single" w:sz="4" w:space="0" w:color="000000"/>
              <w:bottom w:val="single" w:sz="4" w:space="0" w:color="000000"/>
              <w:right w:val="single" w:sz="4" w:space="0" w:color="000000"/>
            </w:tcBorders>
            <w:vAlign w:val="center"/>
          </w:tcPr>
          <w:p>
            <w:pPr>
              <w:pStyle w:val="ConsPlusNormal1"/>
              <w:ind w:hanging="0"/>
              <w:rPr>
                <w:rFonts w:ascii="PT Astra Serif" w:hAnsi="PT Astra Serif"/>
              </w:rPr>
            </w:pPr>
            <w:r>
              <w:rPr>
                <w:rFonts w:ascii="PT Astra Serif" w:hAnsi="PT Astra Serif"/>
                <w:b w:val="false"/>
                <w:bCs w:val="false"/>
                <w:sz w:val="24"/>
                <w:shd w:fill="auto" w:val="clear"/>
              </w:rPr>
              <w:t>Приобъектные стоянки</w:t>
            </w:r>
          </w:p>
        </w:tc>
        <w:tc>
          <w:tcPr>
            <w:tcW w:w="4311" w:type="dxa"/>
            <w:tcBorders>
              <w:top w:val="single" w:sz="4" w:space="0" w:color="000000"/>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b w:val="false"/>
                <w:bCs w:val="false"/>
                <w:color w:val="000000"/>
                <w:sz w:val="24"/>
                <w:shd w:fill="auto" w:val="clear"/>
              </w:rPr>
              <w:t>СП 113.13330.2023 «СНиП 21-02-99*. Стоянки автомобилей», СанПиН 2.2.1/2.1.1.1200-03 «Санитарно-защитные зоны и санитарная классификация предприятий, сооружений и иных объектов»</w:t>
            </w:r>
          </w:p>
        </w:tc>
      </w:tr>
    </w:tbl>
    <w:p>
      <w:pPr>
        <w:pStyle w:val="ConsPlusNormal1"/>
        <w:spacing w:before="28" w:after="28"/>
        <w:ind w:firstLine="709"/>
        <w:jc w:val="both"/>
        <w:rPr/>
      </w:pPr>
      <w:r>
        <w:rPr>
          <w:rFonts w:ascii="PT Astra Serif" w:hAnsi="PT Astra Serif"/>
          <w:sz w:val="28"/>
          <w:szCs w:val="28"/>
          <w:shd w:fill="auto" w:val="clear"/>
        </w:rPr>
        <w:t>Примечания:</w:t>
      </w:r>
    </w:p>
    <w:p>
      <w:pPr>
        <w:pStyle w:val="ConsPlusNormal1"/>
        <w:spacing w:before="28" w:after="28"/>
        <w:ind w:firstLine="709"/>
        <w:jc w:val="both"/>
        <w:rPr/>
      </w:pPr>
      <w:r>
        <w:rPr>
          <w:rFonts w:ascii="PT Astra Serif" w:hAnsi="PT Astra Serif"/>
          <w:sz w:val="28"/>
          <w:szCs w:val="28"/>
          <w:shd w:fill="auto" w:val="clear"/>
        </w:rPr>
        <w:t>1. Наибольшие значения размеров отступов площадок для занятий физкультурой взрослого населения принимают для баскетбольных и футбольных площадок, наименьшие — для площадок для настольного тенниса.</w:t>
      </w:r>
    </w:p>
    <w:p>
      <w:pPr>
        <w:pStyle w:val="ConsPlusNormal1"/>
        <w:spacing w:before="28" w:after="28"/>
        <w:ind w:firstLine="709"/>
        <w:jc w:val="both"/>
        <w:rPr/>
      </w:pPr>
      <w:r>
        <w:rPr>
          <w:rFonts w:ascii="PT Astra Serif" w:hAnsi="PT Astra Serif"/>
          <w:sz w:val="28"/>
          <w:szCs w:val="28"/>
          <w:shd w:fill="auto" w:val="clear"/>
        </w:rPr>
        <w:t>2. Размещение площадок для спортивных игр на расстоянии от 10 до 30 м предусматривают с учетом выполнения шумозащитных мероприятий (устройство шумопоглощающих ограждений, рядовая посадка кустарниковых и древесных насаждений по периметру внешней стороны таких площадок). Размещение площадок для спортивных игр на расстоянии от 30 до 40 м допускается без выполнения шумозащитных мероприятий.</w:t>
      </w:r>
    </w:p>
    <w:p>
      <w:pPr>
        <w:pStyle w:val="ConsPlusNormal1"/>
        <w:spacing w:before="28" w:after="28"/>
        <w:ind w:firstLine="709"/>
        <w:jc w:val="both"/>
        <w:rPr/>
      </w:pPr>
      <w:r>
        <w:rPr>
          <w:rFonts w:ascii="PT Astra Serif" w:hAnsi="PT Astra Serif"/>
          <w:sz w:val="28"/>
          <w:szCs w:val="28"/>
          <w:shd w:fill="auto" w:val="clear"/>
        </w:rPr>
        <w:t>3. На придомовой территории предусматривают размещение площадок для спортивных игр с учетом многообразия видов — бадминтон, настольный теннис, баскетбол, волейбол, городки.</w:t>
      </w:r>
    </w:p>
    <w:p>
      <w:pPr>
        <w:pStyle w:val="Normal"/>
        <w:widowControl/>
        <w:suppressAutoHyphens w:val="true"/>
        <w:bidi w:val="0"/>
        <w:spacing w:lineRule="auto" w:line="240" w:before="171" w:after="171"/>
        <w:ind w:hanging="0" w:left="0" w:right="0"/>
        <w:jc w:val="center"/>
        <w:rPr>
          <w:rFonts w:ascii="PT Astra Serif" w:hAnsi="PT Astra Serif"/>
        </w:rPr>
      </w:pPr>
      <w:r>
        <w:rPr>
          <w:rFonts w:ascii="PT Astra Serif" w:hAnsi="PT Astra Serif"/>
          <w:b/>
          <w:sz w:val="28"/>
          <w:szCs w:val="28"/>
        </w:rPr>
        <w:t>1.11. МУНИЦИПАЛЬНЫЕ МЕСТА ПОГРЕБЕНИЯ</w:t>
      </w:r>
    </w:p>
    <w:p>
      <w:pPr>
        <w:pStyle w:val="Normal"/>
        <w:spacing w:lineRule="auto" w:line="240" w:before="57" w:after="57"/>
        <w:ind w:firstLine="709" w:right="16"/>
        <w:jc w:val="right"/>
        <w:rPr>
          <w:rFonts w:ascii="PT Astra Serif" w:hAnsi="PT Astra Serif"/>
        </w:rPr>
      </w:pPr>
      <w:r>
        <w:rPr>
          <w:rFonts w:ascii="PT Astra Serif" w:hAnsi="PT Astra Serif"/>
          <w:b/>
          <w:bCs/>
          <w:sz w:val="28"/>
          <w:szCs w:val="28"/>
        </w:rPr>
        <w:t>Таблица 1.11</w:t>
      </w:r>
    </w:p>
    <w:tbl>
      <w:tblPr>
        <w:tblW w:w="9803" w:type="dxa"/>
        <w:jc w:val="left"/>
        <w:tblInd w:w="-5" w:type="dxa"/>
        <w:tblLayout w:type="fixed"/>
        <w:tblCellMar>
          <w:top w:w="0" w:type="dxa"/>
          <w:left w:w="108" w:type="dxa"/>
          <w:bottom w:w="0" w:type="dxa"/>
          <w:right w:w="108" w:type="dxa"/>
        </w:tblCellMar>
        <w:tblLook w:firstRow="1" w:noVBand="0" w:lastRow="0" w:firstColumn="1" w:lastColumn="0" w:noHBand="0" w:val="00a0"/>
      </w:tblPr>
      <w:tblGrid>
        <w:gridCol w:w="560"/>
        <w:gridCol w:w="3903"/>
        <w:gridCol w:w="1424"/>
        <w:gridCol w:w="1300"/>
        <w:gridCol w:w="1315"/>
        <w:gridCol w:w="1300"/>
      </w:tblGrid>
      <w:tr>
        <w:trPr>
          <w:trHeight w:val="1188" w:hRule="atLeast"/>
        </w:trPr>
        <w:tc>
          <w:tcPr>
            <w:tcW w:w="56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hanging="0" w:left="0"/>
              <w:jc w:val="center"/>
              <w:rPr>
                <w:rFonts w:ascii="PT Astra Serif" w:hAnsi="PT Astra Serif"/>
              </w:rPr>
            </w:pPr>
            <w:r>
              <w:rPr>
                <w:rFonts w:ascii="PT Astra Serif" w:hAnsi="PT Astra Serif"/>
                <w:sz w:val="24"/>
                <w:szCs w:val="24"/>
                <w:lang w:val="en-US" w:eastAsia="hi-IN" w:bidi="hi-IN"/>
              </w:rPr>
              <w:t>№</w:t>
            </w:r>
          </w:p>
        </w:tc>
        <w:tc>
          <w:tcPr>
            <w:tcW w:w="3903"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lang w:val="en-US" w:eastAsia="hi-IN" w:bidi="hi-IN"/>
              </w:rPr>
              <w:t>Наименование нормируемых показателей и (или) объектов</w:t>
            </w:r>
          </w:p>
        </w:tc>
        <w:tc>
          <w:tcPr>
            <w:tcW w:w="2724" w:type="dxa"/>
            <w:gridSpan w:val="2"/>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hanging="0" w:left="0"/>
              <w:jc w:val="center"/>
              <w:rPr>
                <w:rFonts w:ascii="PT Astra Serif" w:hAnsi="PT Astra Serif"/>
              </w:rPr>
            </w:pPr>
            <w:r>
              <w:rPr>
                <w:rFonts w:ascii="PT Astra Serif" w:hAnsi="PT Astra Serif"/>
                <w:sz w:val="24"/>
                <w:szCs w:val="24"/>
                <w:lang w:val="en-US" w:eastAsia="hi-IN" w:bidi="hi-IN"/>
              </w:rPr>
              <w:t>Минимально допустимый уровень обеспеченности</w:t>
            </w:r>
          </w:p>
        </w:tc>
        <w:tc>
          <w:tcPr>
            <w:tcW w:w="2615" w:type="dxa"/>
            <w:gridSpan w:val="2"/>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jc w:val="center"/>
              <w:rPr>
                <w:rFonts w:ascii="PT Astra Serif" w:hAnsi="PT Astra Serif"/>
              </w:rPr>
            </w:pPr>
            <w:r>
              <w:rPr>
                <w:rFonts w:ascii="PT Astra Serif" w:hAnsi="PT Astra Serif"/>
                <w:sz w:val="24"/>
                <w:szCs w:val="24"/>
                <w:lang w:eastAsia="hi-IN" w:bidi="hi-IN"/>
              </w:rPr>
              <w:t>Максимально допустимый уровень территориальной доступности</w:t>
            </w:r>
          </w:p>
        </w:tc>
      </w:tr>
      <w:tr>
        <w:trPr>
          <w:trHeight w:val="810" w:hRule="atLeast"/>
        </w:trPr>
        <w:tc>
          <w:tcPr>
            <w:tcW w:w="56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hanging="0" w:left="0"/>
              <w:jc w:val="both"/>
              <w:rPr>
                <w:rFonts w:ascii="PT Astra Serif" w:hAnsi="PT Astra Serif"/>
                <w:b/>
                <w:sz w:val="24"/>
                <w:szCs w:val="24"/>
                <w:lang w:eastAsia="hi-IN" w:bidi="hi-IN"/>
              </w:rPr>
            </w:pPr>
            <w:r>
              <w:rPr>
                <w:rFonts w:ascii="PT Astra Serif" w:hAnsi="PT Astra Serif"/>
                <w:b/>
                <w:sz w:val="24"/>
                <w:szCs w:val="24"/>
                <w:lang w:eastAsia="hi-IN" w:bidi="hi-IN"/>
              </w:rPr>
            </w:r>
          </w:p>
        </w:tc>
        <w:tc>
          <w:tcPr>
            <w:tcW w:w="3903"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hanging="0" w:left="0"/>
              <w:jc w:val="both"/>
              <w:rPr>
                <w:rFonts w:ascii="PT Astra Serif" w:hAnsi="PT Astra Serif"/>
                <w:b/>
                <w:sz w:val="24"/>
                <w:szCs w:val="24"/>
                <w:lang w:eastAsia="hi-IN" w:bidi="hi-IN"/>
              </w:rPr>
            </w:pPr>
            <w:r>
              <w:rPr>
                <w:rFonts w:ascii="PT Astra Serif" w:hAnsi="PT Astra Serif"/>
                <w:b/>
                <w:sz w:val="24"/>
                <w:szCs w:val="24"/>
                <w:lang w:eastAsia="hi-IN" w:bidi="hi-IN"/>
              </w:rPr>
            </w:r>
          </w:p>
        </w:tc>
        <w:tc>
          <w:tcPr>
            <w:tcW w:w="1424"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hanging="0" w:left="0"/>
              <w:jc w:val="center"/>
              <w:rPr>
                <w:rFonts w:ascii="PT Astra Serif" w:hAnsi="PT Astra Serif"/>
              </w:rPr>
            </w:pPr>
            <w:r>
              <w:rPr>
                <w:rFonts w:ascii="PT Astra Serif" w:hAnsi="PT Astra Serif"/>
                <w:sz w:val="24"/>
                <w:szCs w:val="24"/>
                <w:lang w:eastAsia="hi-IN" w:bidi="hi-IN"/>
              </w:rPr>
              <w:t>Единица измерения</w:t>
            </w:r>
          </w:p>
        </w:tc>
        <w:tc>
          <w:tcPr>
            <w:tcW w:w="1300"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hanging="0" w:left="0"/>
              <w:jc w:val="center"/>
              <w:rPr>
                <w:rFonts w:ascii="PT Astra Serif" w:hAnsi="PT Astra Serif"/>
              </w:rPr>
            </w:pPr>
            <w:r>
              <w:rPr>
                <w:rFonts w:ascii="PT Astra Serif" w:hAnsi="PT Astra Serif"/>
                <w:sz w:val="24"/>
                <w:szCs w:val="24"/>
                <w:lang w:eastAsia="hi-IN" w:bidi="hi-IN"/>
              </w:rPr>
              <w:t>Величина</w:t>
            </w:r>
          </w:p>
        </w:tc>
        <w:tc>
          <w:tcPr>
            <w:tcW w:w="1315"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hanging="0" w:left="0"/>
              <w:jc w:val="center"/>
              <w:rPr>
                <w:rFonts w:ascii="PT Astra Serif" w:hAnsi="PT Astra Serif"/>
              </w:rPr>
            </w:pPr>
            <w:r>
              <w:rPr>
                <w:rFonts w:ascii="PT Astra Serif" w:hAnsi="PT Astra Serif"/>
                <w:sz w:val="24"/>
                <w:szCs w:val="24"/>
                <w:lang w:eastAsia="hi-IN" w:bidi="hi-IN"/>
              </w:rPr>
              <w:t>Единица измерения</w:t>
            </w:r>
          </w:p>
        </w:tc>
        <w:tc>
          <w:tcPr>
            <w:tcW w:w="1300"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hanging="0" w:left="0"/>
              <w:jc w:val="center"/>
              <w:rPr>
                <w:rFonts w:ascii="PT Astra Serif" w:hAnsi="PT Astra Serif"/>
              </w:rPr>
            </w:pPr>
            <w:r>
              <w:rPr>
                <w:rFonts w:ascii="PT Astra Serif" w:hAnsi="PT Astra Serif"/>
                <w:sz w:val="24"/>
                <w:szCs w:val="24"/>
                <w:lang w:eastAsia="hi-IN" w:bidi="hi-IN"/>
              </w:rPr>
              <w:t>Величина</w:t>
            </w:r>
          </w:p>
        </w:tc>
      </w:tr>
      <w:tr>
        <w:trPr>
          <w:trHeight w:val="840" w:hRule="atLeast"/>
        </w:trPr>
        <w:tc>
          <w:tcPr>
            <w:tcW w:w="560" w:type="dxa"/>
            <w:tcBorders>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hanging="0" w:left="0"/>
              <w:jc w:val="center"/>
              <w:rPr>
                <w:rFonts w:ascii="PT Astra Serif" w:hAnsi="PT Astra Serif"/>
              </w:rPr>
            </w:pPr>
            <w:r>
              <w:rPr>
                <w:rFonts w:ascii="PT Astra Serif" w:hAnsi="PT Astra Serif"/>
                <w:sz w:val="24"/>
                <w:szCs w:val="24"/>
              </w:rPr>
              <w:t>1</w:t>
            </w:r>
          </w:p>
        </w:tc>
        <w:tc>
          <w:tcPr>
            <w:tcW w:w="3903" w:type="dxa"/>
            <w:tcBorders>
              <w:left w:val="single" w:sz="4" w:space="0" w:color="000000"/>
              <w:bottom w:val="single" w:sz="4" w:space="0" w:color="000000"/>
              <w:right w:val="single" w:sz="4" w:space="0" w:color="000000"/>
            </w:tcBorders>
            <w:vAlign w:val="center"/>
          </w:tcPr>
          <w:p>
            <w:pPr>
              <w:pStyle w:val="Normal"/>
              <w:suppressAutoHyphens w:val="true"/>
              <w:spacing w:lineRule="auto" w:line="240"/>
              <w:jc w:val="left"/>
              <w:rPr>
                <w:rFonts w:ascii="PT Astra Serif" w:hAnsi="PT Astra Serif"/>
              </w:rPr>
            </w:pPr>
            <w:r>
              <w:rPr>
                <w:rFonts w:ascii="PT Astra Serif" w:hAnsi="PT Astra Serif"/>
                <w:sz w:val="24"/>
                <w:szCs w:val="24"/>
                <w:lang w:val="en-US" w:eastAsia="hi-IN" w:bidi="hi-IN"/>
              </w:rPr>
              <w:t>Кладбищ</w:t>
            </w:r>
            <w:r>
              <w:rPr>
                <w:rFonts w:ascii="PT Astra Serif" w:hAnsi="PT Astra Serif"/>
                <w:sz w:val="24"/>
                <w:szCs w:val="24"/>
                <w:lang w:eastAsia="hi-IN" w:bidi="hi-IN"/>
              </w:rPr>
              <w:t>е</w:t>
            </w:r>
            <w:r>
              <w:rPr>
                <w:rFonts w:ascii="PT Astra Serif" w:hAnsi="PT Astra Serif"/>
                <w:sz w:val="24"/>
                <w:szCs w:val="24"/>
                <w:lang w:val="en-US" w:eastAsia="hi-IN" w:bidi="hi-IN"/>
              </w:rPr>
              <w:t xml:space="preserve"> традиционного захоронения</w:t>
            </w:r>
          </w:p>
        </w:tc>
        <w:tc>
          <w:tcPr>
            <w:tcW w:w="1424" w:type="dxa"/>
            <w:tcBorders>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rPr>
            </w:pPr>
            <w:r>
              <w:rPr>
                <w:rFonts w:ascii="PT Astra Serif" w:hAnsi="PT Astra Serif"/>
                <w:sz w:val="24"/>
                <w:szCs w:val="24"/>
                <w:lang w:eastAsia="hi-IN" w:bidi="hi-IN"/>
              </w:rPr>
              <w:t>г</w:t>
            </w:r>
            <w:r>
              <w:rPr>
                <w:rFonts w:ascii="PT Astra Serif" w:hAnsi="PT Astra Serif"/>
                <w:sz w:val="24"/>
                <w:szCs w:val="24"/>
                <w:lang w:val="en-US" w:eastAsia="hi-IN" w:bidi="hi-IN"/>
              </w:rPr>
              <w:t>а</w:t>
            </w:r>
            <w:r>
              <w:rPr>
                <w:rFonts w:ascii="PT Astra Serif" w:hAnsi="PT Astra Serif"/>
                <w:sz w:val="24"/>
                <w:szCs w:val="24"/>
                <w:lang w:eastAsia="hi-IN" w:bidi="hi-IN"/>
              </w:rPr>
              <w:t xml:space="preserve"> на</w:t>
            </w:r>
            <w:r>
              <w:rPr>
                <w:rFonts w:ascii="PT Astra Serif" w:hAnsi="PT Astra Serif"/>
                <w:sz w:val="24"/>
                <w:szCs w:val="24"/>
                <w:lang w:val="en-US" w:eastAsia="hi-IN" w:bidi="hi-IN"/>
              </w:rPr>
              <w:t xml:space="preserve"> 1000 </w:t>
            </w:r>
            <w:r>
              <w:rPr>
                <w:rFonts w:ascii="PT Astra Serif" w:hAnsi="PT Astra Serif"/>
                <w:sz w:val="24"/>
                <w:szCs w:val="24"/>
                <w:lang w:eastAsia="hi-IN" w:bidi="hi-IN"/>
              </w:rPr>
              <w:t>жителей</w:t>
            </w:r>
          </w:p>
        </w:tc>
        <w:tc>
          <w:tcPr>
            <w:tcW w:w="1300" w:type="dxa"/>
            <w:tcBorders>
              <w:left w:val="single" w:sz="4" w:space="0" w:color="000000"/>
              <w:bottom w:val="single" w:sz="4" w:space="0" w:color="000000"/>
              <w:right w:val="single" w:sz="4" w:space="0" w:color="000000"/>
            </w:tcBorders>
            <w:vAlign w:val="center"/>
          </w:tcPr>
          <w:p>
            <w:pPr>
              <w:pStyle w:val="Normal"/>
              <w:suppressAutoHyphens w:val="true"/>
              <w:spacing w:lineRule="auto" w:line="240"/>
              <w:jc w:val="center"/>
              <w:rPr>
                <w:rFonts w:ascii="PT Astra Serif" w:hAnsi="PT Astra Serif"/>
              </w:rPr>
            </w:pPr>
            <w:r>
              <w:rPr>
                <w:rFonts w:ascii="PT Astra Serif" w:hAnsi="PT Astra Serif"/>
                <w:sz w:val="24"/>
                <w:szCs w:val="24"/>
                <w:lang w:val="en-US" w:eastAsia="hi-IN" w:bidi="hi-IN"/>
              </w:rPr>
              <w:t>0,2</w:t>
            </w:r>
            <w:r>
              <w:rPr>
                <w:rFonts w:ascii="PT Astra Serif" w:hAnsi="PT Astra Serif"/>
                <w:sz w:val="24"/>
                <w:szCs w:val="24"/>
                <w:lang w:val="ru-RU" w:eastAsia="hi-IN" w:bidi="hi-IN"/>
              </w:rPr>
              <w:t>4</w:t>
            </w:r>
          </w:p>
        </w:tc>
        <w:tc>
          <w:tcPr>
            <w:tcW w:w="2615" w:type="dxa"/>
            <w:gridSpan w:val="2"/>
            <w:tcBorders>
              <w:left w:val="single" w:sz="4" w:space="0" w:color="000000"/>
              <w:bottom w:val="single" w:sz="4" w:space="0" w:color="000000"/>
              <w:right w:val="single" w:sz="4" w:space="0" w:color="000000"/>
            </w:tcBorders>
            <w:vAlign w:val="center"/>
          </w:tcPr>
          <w:p>
            <w:pPr>
              <w:pStyle w:val="ConsPlusNormal1"/>
              <w:ind w:hanging="0"/>
              <w:jc w:val="both"/>
              <w:rPr>
                <w:rFonts w:ascii="PT Astra Serif" w:hAnsi="PT Astra Serif"/>
              </w:rPr>
            </w:pPr>
            <w:r>
              <w:rPr>
                <w:rFonts w:ascii="PT Astra Serif" w:hAnsi="PT Astra Serif"/>
                <w:sz w:val="24"/>
                <w:szCs w:val="24"/>
                <w:lang w:val="en-US" w:eastAsia="hi-IN" w:bidi="hi-IN"/>
              </w:rPr>
              <w:t>не устанавливается</w:t>
            </w:r>
          </w:p>
        </w:tc>
      </w:tr>
    </w:tbl>
    <w:p>
      <w:pPr>
        <w:pStyle w:val="BodyText"/>
        <w:spacing w:lineRule="auto" w:line="240" w:before="28" w:after="28"/>
        <w:ind w:firstLine="709" w:left="0"/>
        <w:jc w:val="both"/>
        <w:rPr/>
      </w:pPr>
      <w:r>
        <w:rPr>
          <w:rFonts w:ascii="PT Astra Serif" w:hAnsi="PT Astra Serif"/>
          <w:sz w:val="28"/>
          <w:szCs w:val="28"/>
        </w:rPr>
        <w:t>Примечания:</w:t>
      </w:r>
    </w:p>
    <w:p>
      <w:pPr>
        <w:pStyle w:val="BodyText"/>
        <w:spacing w:before="28" w:after="28"/>
        <w:ind w:firstLine="709" w:left="0" w:right="0"/>
        <w:jc w:val="both"/>
        <w:rPr/>
      </w:pPr>
      <w:r>
        <w:rPr>
          <w:rFonts w:ascii="PT Astra Serif" w:hAnsi="PT Astra Serif"/>
          <w:sz w:val="28"/>
          <w:szCs w:val="28"/>
        </w:rPr>
        <w:t xml:space="preserve">1. Расчет потребной площади кладбища проводить в соответствии с МДК 11-01.2002 «Рекомендации о порядке похорон и содержании кладбищ в Российской Федерации». </w:t>
      </w:r>
    </w:p>
    <w:p>
      <w:pPr>
        <w:pStyle w:val="BodyText"/>
        <w:spacing w:before="28" w:after="28"/>
        <w:ind w:firstLine="709" w:left="0" w:right="0"/>
        <w:jc w:val="both"/>
        <w:rPr/>
      </w:pPr>
      <w:r>
        <w:rPr>
          <w:rFonts w:ascii="PT Astra Serif" w:hAnsi="PT Astra Serif"/>
          <w:sz w:val="28"/>
          <w:szCs w:val="28"/>
        </w:rPr>
        <w:t xml:space="preserve">2. При размещении кладбищ необходимо учитывать нормы действующего законодательства в части разрывов от селитебных территорий. </w:t>
      </w:r>
    </w:p>
    <w:p>
      <w:pPr>
        <w:pStyle w:val="Normal"/>
        <w:widowControl/>
        <w:suppressAutoHyphens w:val="true"/>
        <w:bidi w:val="0"/>
        <w:spacing w:lineRule="auto" w:line="240" w:before="171" w:after="171"/>
        <w:ind w:hanging="0" w:left="0" w:right="0"/>
        <w:jc w:val="center"/>
        <w:rPr>
          <w:rFonts w:ascii="PT Astra Serif" w:hAnsi="PT Astra Serif"/>
        </w:rPr>
      </w:pPr>
      <w:r>
        <w:rPr>
          <w:rFonts w:ascii="PT Astra Serif" w:hAnsi="PT Astra Serif"/>
          <w:b/>
          <w:sz w:val="28"/>
          <w:szCs w:val="28"/>
        </w:rPr>
        <w:t xml:space="preserve">1.12. </w:t>
      </w:r>
      <w:r>
        <w:rPr>
          <w:rFonts w:eastAsia="Calibri" w:ascii="PT Astra Serif" w:hAnsi="PT Astra Serif" w:eastAsiaTheme="minorHAnsi"/>
          <w:b/>
          <w:bCs/>
          <w:sz w:val="28"/>
          <w:szCs w:val="28"/>
          <w:lang w:eastAsia="en-US"/>
        </w:rPr>
        <w:t>ИНЫЕ ОБЛАСТИ В СВЯЗИ С РЕШЕНИЕМ ВОПРОСОВ МЕСТНОГО ЗНАЧЕНИЯ ОКРУГА</w:t>
      </w:r>
    </w:p>
    <w:p>
      <w:pPr>
        <w:pStyle w:val="Normal"/>
        <w:spacing w:lineRule="auto" w:line="240" w:before="57" w:after="57"/>
        <w:ind w:firstLine="709" w:right="16"/>
        <w:jc w:val="right"/>
        <w:rPr>
          <w:rFonts w:ascii="PT Astra Serif" w:hAnsi="PT Astra Serif"/>
        </w:rPr>
      </w:pPr>
      <w:r>
        <w:rPr>
          <w:rFonts w:ascii="PT Astra Serif" w:hAnsi="PT Astra Serif"/>
          <w:b/>
          <w:bCs/>
          <w:sz w:val="28"/>
          <w:szCs w:val="28"/>
        </w:rPr>
        <w:t>Таблица 1.12</w:t>
      </w:r>
    </w:p>
    <w:tbl>
      <w:tblPr>
        <w:tblW w:w="9803" w:type="dxa"/>
        <w:jc w:val="left"/>
        <w:tblInd w:w="-5" w:type="dxa"/>
        <w:tblLayout w:type="fixed"/>
        <w:tblCellMar>
          <w:top w:w="0" w:type="dxa"/>
          <w:left w:w="108" w:type="dxa"/>
          <w:bottom w:w="0" w:type="dxa"/>
          <w:right w:w="108" w:type="dxa"/>
        </w:tblCellMar>
        <w:tblLook w:firstRow="1" w:noVBand="0" w:lastRow="0" w:firstColumn="1" w:lastColumn="0" w:noHBand="0" w:val="00a0"/>
      </w:tblPr>
      <w:tblGrid>
        <w:gridCol w:w="560"/>
        <w:gridCol w:w="3903"/>
        <w:gridCol w:w="1424"/>
        <w:gridCol w:w="1300"/>
        <w:gridCol w:w="1310"/>
        <w:gridCol w:w="5"/>
        <w:gridCol w:w="1300"/>
      </w:tblGrid>
      <w:tr>
        <w:trPr>
          <w:trHeight w:val="1188" w:hRule="atLeast"/>
        </w:trPr>
        <w:tc>
          <w:tcPr>
            <w:tcW w:w="56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hanging="0" w:left="0"/>
              <w:jc w:val="center"/>
              <w:rPr>
                <w:rFonts w:ascii="PT Astra Serif" w:hAnsi="PT Astra Serif"/>
              </w:rPr>
            </w:pPr>
            <w:r>
              <w:rPr>
                <w:rFonts w:ascii="PT Astra Serif" w:hAnsi="PT Astra Serif"/>
                <w:sz w:val="24"/>
                <w:szCs w:val="24"/>
                <w:lang w:val="en-US" w:eastAsia="hi-IN" w:bidi="hi-IN"/>
              </w:rPr>
              <w:t>№</w:t>
            </w:r>
          </w:p>
        </w:tc>
        <w:tc>
          <w:tcPr>
            <w:tcW w:w="3903"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1"/>
              <w:widowControl w:val="false"/>
              <w:suppressAutoHyphens w:val="true"/>
              <w:bidi w:val="0"/>
              <w:spacing w:lineRule="auto" w:line="240" w:before="0" w:after="0"/>
              <w:ind w:hanging="0" w:left="0" w:right="0"/>
              <w:jc w:val="center"/>
              <w:rPr>
                <w:rFonts w:ascii="PT Astra Serif" w:hAnsi="PT Astra Serif"/>
              </w:rPr>
            </w:pPr>
            <w:r>
              <w:rPr>
                <w:rFonts w:ascii="PT Astra Serif" w:hAnsi="PT Astra Serif"/>
                <w:sz w:val="24"/>
                <w:szCs w:val="24"/>
                <w:lang w:val="en-US" w:eastAsia="hi-IN" w:bidi="hi-IN"/>
              </w:rPr>
              <w:t>Наименование нормируемых показателей и (или) объектов</w:t>
            </w:r>
          </w:p>
        </w:tc>
        <w:tc>
          <w:tcPr>
            <w:tcW w:w="2724" w:type="dxa"/>
            <w:gridSpan w:val="2"/>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hanging="0" w:left="0"/>
              <w:jc w:val="center"/>
              <w:rPr>
                <w:rFonts w:ascii="PT Astra Serif" w:hAnsi="PT Astra Serif"/>
              </w:rPr>
            </w:pPr>
            <w:r>
              <w:rPr>
                <w:rFonts w:ascii="PT Astra Serif" w:hAnsi="PT Astra Serif"/>
                <w:sz w:val="24"/>
                <w:szCs w:val="24"/>
                <w:lang w:val="en-US" w:eastAsia="hi-IN" w:bidi="hi-IN"/>
              </w:rPr>
              <w:t>Минимально допустимый уровень обеспеченности</w:t>
            </w:r>
          </w:p>
        </w:tc>
        <w:tc>
          <w:tcPr>
            <w:tcW w:w="2615" w:type="dxa"/>
            <w:gridSpan w:val="3"/>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ind w:hanging="0" w:left="0"/>
              <w:jc w:val="center"/>
              <w:rPr>
                <w:rFonts w:ascii="PT Astra Serif" w:hAnsi="PT Astra Serif"/>
              </w:rPr>
            </w:pPr>
            <w:r>
              <w:rPr>
                <w:rFonts w:ascii="PT Astra Serif" w:hAnsi="PT Astra Serif"/>
                <w:sz w:val="24"/>
                <w:szCs w:val="24"/>
                <w:lang w:eastAsia="hi-IN" w:bidi="hi-IN"/>
              </w:rPr>
              <w:t>Максимально допустимый уровень территориальной доступности</w:t>
            </w:r>
          </w:p>
        </w:tc>
      </w:tr>
      <w:tr>
        <w:trPr>
          <w:trHeight w:val="649" w:hRule="atLeast"/>
        </w:trPr>
        <w:tc>
          <w:tcPr>
            <w:tcW w:w="56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hanging="0" w:left="0"/>
              <w:jc w:val="both"/>
              <w:rPr>
                <w:rFonts w:ascii="PT Astra Serif" w:hAnsi="PT Astra Serif"/>
                <w:b/>
                <w:sz w:val="24"/>
                <w:szCs w:val="24"/>
                <w:lang w:eastAsia="hi-IN" w:bidi="hi-IN"/>
              </w:rPr>
            </w:pPr>
            <w:r>
              <w:rPr>
                <w:rFonts w:ascii="PT Astra Serif" w:hAnsi="PT Astra Serif"/>
                <w:b/>
                <w:sz w:val="24"/>
                <w:szCs w:val="24"/>
                <w:lang w:eastAsia="hi-IN" w:bidi="hi-IN"/>
              </w:rPr>
            </w:r>
          </w:p>
        </w:tc>
        <w:tc>
          <w:tcPr>
            <w:tcW w:w="3903"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hanging="0" w:left="0"/>
              <w:jc w:val="both"/>
              <w:rPr>
                <w:rFonts w:ascii="PT Astra Serif" w:hAnsi="PT Astra Serif"/>
                <w:b/>
                <w:sz w:val="24"/>
                <w:szCs w:val="24"/>
                <w:lang w:eastAsia="hi-IN" w:bidi="hi-IN"/>
              </w:rPr>
            </w:pPr>
            <w:r>
              <w:rPr>
                <w:rFonts w:ascii="PT Astra Serif" w:hAnsi="PT Astra Serif"/>
                <w:b/>
                <w:sz w:val="24"/>
                <w:szCs w:val="24"/>
                <w:lang w:eastAsia="hi-IN" w:bidi="hi-IN"/>
              </w:rPr>
            </w:r>
          </w:p>
        </w:tc>
        <w:tc>
          <w:tcPr>
            <w:tcW w:w="1424"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hanging="0" w:left="0"/>
              <w:jc w:val="center"/>
              <w:rPr>
                <w:rFonts w:ascii="PT Astra Serif" w:hAnsi="PT Astra Serif"/>
              </w:rPr>
            </w:pPr>
            <w:r>
              <w:rPr>
                <w:rFonts w:ascii="PT Astra Serif" w:hAnsi="PT Astra Serif"/>
                <w:sz w:val="24"/>
                <w:szCs w:val="24"/>
                <w:lang w:eastAsia="hi-IN" w:bidi="hi-IN"/>
              </w:rPr>
              <w:t>Единица измерения</w:t>
            </w:r>
          </w:p>
        </w:tc>
        <w:tc>
          <w:tcPr>
            <w:tcW w:w="1300"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hanging="0" w:left="0"/>
              <w:jc w:val="center"/>
              <w:rPr>
                <w:rFonts w:ascii="PT Astra Serif" w:hAnsi="PT Astra Serif"/>
              </w:rPr>
            </w:pPr>
            <w:r>
              <w:rPr>
                <w:rFonts w:ascii="PT Astra Serif" w:hAnsi="PT Astra Serif"/>
                <w:sz w:val="24"/>
                <w:szCs w:val="24"/>
                <w:lang w:eastAsia="hi-IN" w:bidi="hi-IN"/>
              </w:rPr>
              <w:t>Величина</w:t>
            </w:r>
          </w:p>
        </w:tc>
        <w:tc>
          <w:tcPr>
            <w:tcW w:w="1315" w:type="dxa"/>
            <w:gridSpan w:val="2"/>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hanging="0" w:left="0"/>
              <w:jc w:val="center"/>
              <w:rPr>
                <w:rFonts w:ascii="PT Astra Serif" w:hAnsi="PT Astra Serif"/>
              </w:rPr>
            </w:pPr>
            <w:r>
              <w:rPr>
                <w:rFonts w:ascii="PT Astra Serif" w:hAnsi="PT Astra Serif"/>
                <w:sz w:val="24"/>
                <w:szCs w:val="24"/>
                <w:lang w:eastAsia="hi-IN" w:bidi="hi-IN"/>
              </w:rPr>
              <w:t>Единица измерения</w:t>
            </w:r>
          </w:p>
        </w:tc>
        <w:tc>
          <w:tcPr>
            <w:tcW w:w="1300"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hanging="0" w:left="0"/>
              <w:jc w:val="center"/>
              <w:rPr>
                <w:rFonts w:ascii="PT Astra Serif" w:hAnsi="PT Astra Serif"/>
              </w:rPr>
            </w:pPr>
            <w:r>
              <w:rPr>
                <w:rFonts w:ascii="PT Astra Serif" w:hAnsi="PT Astra Serif"/>
                <w:sz w:val="24"/>
                <w:szCs w:val="24"/>
                <w:lang w:eastAsia="hi-IN" w:bidi="hi-IN"/>
              </w:rPr>
              <w:t>Величина</w:t>
            </w:r>
          </w:p>
        </w:tc>
      </w:tr>
      <w:tr>
        <w:trPr>
          <w:trHeight w:val="810" w:hRule="atLeast"/>
        </w:trPr>
        <w:tc>
          <w:tcPr>
            <w:tcW w:w="560" w:type="dxa"/>
            <w:tcBorders>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hanging="0" w:left="0"/>
              <w:jc w:val="center"/>
              <w:rPr>
                <w:rFonts w:ascii="PT Astra Serif" w:hAnsi="PT Astra Serif"/>
              </w:rPr>
            </w:pPr>
            <w:r>
              <w:rPr>
                <w:rFonts w:ascii="PT Astra Serif" w:hAnsi="PT Astra Serif"/>
                <w:sz w:val="24"/>
                <w:szCs w:val="24"/>
              </w:rPr>
              <w:t>1</w:t>
            </w:r>
          </w:p>
        </w:tc>
        <w:tc>
          <w:tcPr>
            <w:tcW w:w="3903" w:type="dxa"/>
            <w:tcBorders>
              <w:left w:val="single" w:sz="4" w:space="0" w:color="000000"/>
              <w:bottom w:val="single" w:sz="4" w:space="0" w:color="000000"/>
              <w:right w:val="single" w:sz="4" w:space="0" w:color="000000"/>
            </w:tcBorders>
            <w:vAlign w:val="center"/>
          </w:tcPr>
          <w:p>
            <w:pPr>
              <w:pStyle w:val="ConsPlusNormal1"/>
              <w:ind w:hanging="0"/>
              <w:rPr>
                <w:rFonts w:ascii="PT Astra Serif" w:hAnsi="PT Astra Serif"/>
              </w:rPr>
            </w:pPr>
            <w:r>
              <w:rPr>
                <w:rFonts w:ascii="PT Astra Serif" w:hAnsi="PT Astra Serif"/>
                <w:sz w:val="24"/>
                <w:szCs w:val="24"/>
              </w:rPr>
              <w:t>Многофункциональные центры предоставления государственных и муниципальных услуг</w:t>
            </w:r>
          </w:p>
        </w:tc>
        <w:tc>
          <w:tcPr>
            <w:tcW w:w="1424"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szCs w:val="24"/>
              </w:rPr>
              <w:t xml:space="preserve">количество окон </w:t>
              <w:br/>
              <w:t>на 5 тысяч жителей</w:t>
            </w:r>
          </w:p>
        </w:tc>
        <w:tc>
          <w:tcPr>
            <w:tcW w:w="1300" w:type="dxa"/>
            <w:tcBorders>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hanging="0" w:left="0"/>
              <w:jc w:val="center"/>
              <w:rPr>
                <w:rFonts w:ascii="PT Astra Serif" w:hAnsi="PT Astra Serif"/>
              </w:rPr>
            </w:pPr>
            <w:r>
              <w:rPr>
                <w:rFonts w:ascii="PT Astra Serif" w:hAnsi="PT Astra Serif"/>
                <w:sz w:val="24"/>
                <w:szCs w:val="24"/>
              </w:rPr>
              <w:t>1</w:t>
            </w:r>
          </w:p>
        </w:tc>
        <w:tc>
          <w:tcPr>
            <w:tcW w:w="1315" w:type="dxa"/>
            <w:gridSpan w:val="2"/>
            <w:tcBorders>
              <w:left w:val="single" w:sz="4" w:space="0" w:color="000000"/>
              <w:bottom w:val="single" w:sz="4" w:space="0" w:color="000000"/>
              <w:right w:val="single" w:sz="4" w:space="0" w:color="000000"/>
            </w:tcBorders>
            <w:vAlign w:val="center"/>
          </w:tcPr>
          <w:p>
            <w:pPr>
              <w:pStyle w:val="ConsPlusNormal1"/>
              <w:tabs>
                <w:tab w:val="clear" w:pos="708"/>
              </w:tabs>
              <w:ind w:hanging="113" w:left="-113" w:right="-113"/>
              <w:jc w:val="center"/>
              <w:rPr>
                <w:rFonts w:ascii="PT Astra Serif" w:hAnsi="PT Astra Serif"/>
              </w:rPr>
            </w:pPr>
            <w:r>
              <w:rPr>
                <w:rFonts w:ascii="PT Astra Serif" w:hAnsi="PT Astra Serif"/>
                <w:sz w:val="24"/>
                <w:szCs w:val="24"/>
              </w:rPr>
              <w:t>транспорт. доступность на личном транспорте, минуты</w:t>
            </w:r>
          </w:p>
        </w:tc>
        <w:tc>
          <w:tcPr>
            <w:tcW w:w="1300" w:type="dxa"/>
            <w:tcBorders>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hanging="0" w:left="0"/>
              <w:jc w:val="center"/>
              <w:rPr>
                <w:rFonts w:ascii="PT Astra Serif" w:hAnsi="PT Astra Serif"/>
              </w:rPr>
            </w:pPr>
            <w:r>
              <w:rPr>
                <w:rFonts w:ascii="PT Astra Serif" w:hAnsi="PT Astra Serif"/>
                <w:sz w:val="24"/>
                <w:szCs w:val="24"/>
              </w:rPr>
              <w:t>45</w:t>
            </w:r>
          </w:p>
        </w:tc>
      </w:tr>
      <w:tr>
        <w:trPr>
          <w:trHeight w:val="1139" w:hRule="atLeast"/>
        </w:trPr>
        <w:tc>
          <w:tcPr>
            <w:tcW w:w="560" w:type="dxa"/>
            <w:tcBorders>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hanging="0" w:left="0"/>
              <w:jc w:val="center"/>
              <w:rPr>
                <w:rFonts w:ascii="PT Astra Serif" w:hAnsi="PT Astra Serif"/>
              </w:rPr>
            </w:pPr>
            <w:r>
              <w:rPr>
                <w:rFonts w:ascii="PT Astra Serif" w:hAnsi="PT Astra Serif"/>
                <w:sz w:val="24"/>
                <w:szCs w:val="24"/>
              </w:rPr>
              <w:t>2</w:t>
            </w:r>
          </w:p>
        </w:tc>
        <w:tc>
          <w:tcPr>
            <w:tcW w:w="3903" w:type="dxa"/>
            <w:tcBorders>
              <w:left w:val="single" w:sz="4" w:space="0" w:color="000000"/>
              <w:bottom w:val="single" w:sz="4" w:space="0" w:color="000000"/>
              <w:right w:val="single" w:sz="4" w:space="0" w:color="000000"/>
            </w:tcBorders>
            <w:vAlign w:val="center"/>
          </w:tcPr>
          <w:p>
            <w:pPr>
              <w:pStyle w:val="ConsPlusNormal1"/>
              <w:ind w:hanging="0"/>
              <w:jc w:val="left"/>
              <w:rPr>
                <w:rFonts w:ascii="PT Astra Serif" w:hAnsi="PT Astra Serif"/>
              </w:rPr>
            </w:pPr>
            <w:r>
              <w:rPr>
                <w:rFonts w:ascii="PT Astra Serif" w:hAnsi="PT Astra Serif"/>
                <w:sz w:val="24"/>
              </w:rPr>
              <w:t>Помещения для работы на обслуживаемом административном участке сотруднику, замещающему должность участкового уполномоченного полиции</w:t>
            </w:r>
          </w:p>
        </w:tc>
        <w:tc>
          <w:tcPr>
            <w:tcW w:w="1424"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rPr>
              <w:t>количество объектов на округ</w:t>
            </w:r>
          </w:p>
        </w:tc>
        <w:tc>
          <w:tcPr>
            <w:tcW w:w="1300"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rPr>
              <w:t>1</w:t>
            </w:r>
          </w:p>
        </w:tc>
        <w:tc>
          <w:tcPr>
            <w:tcW w:w="2615" w:type="dxa"/>
            <w:gridSpan w:val="3"/>
            <w:tcBorders>
              <w:left w:val="single" w:sz="4" w:space="0" w:color="000000"/>
              <w:bottom w:val="single" w:sz="4" w:space="0" w:color="000000"/>
              <w:right w:val="single" w:sz="4" w:space="0" w:color="000000"/>
            </w:tcBorders>
            <w:vAlign w:val="center"/>
          </w:tcPr>
          <w:p>
            <w:pPr>
              <w:pStyle w:val="ConsPlusNormal1"/>
              <w:ind w:hanging="0"/>
              <w:jc w:val="both"/>
              <w:rPr>
                <w:rFonts w:ascii="PT Astra Serif" w:hAnsi="PT Astra Serif"/>
              </w:rPr>
            </w:pPr>
            <w:r>
              <w:rPr>
                <w:rFonts w:ascii="PT Astra Serif" w:hAnsi="PT Astra Serif"/>
                <w:sz w:val="24"/>
              </w:rPr>
              <w:t>не устанавливается</w:t>
            </w:r>
          </w:p>
        </w:tc>
      </w:tr>
      <w:tr>
        <w:trPr>
          <w:trHeight w:val="1139" w:hRule="atLeast"/>
        </w:trPr>
        <w:tc>
          <w:tcPr>
            <w:tcW w:w="560" w:type="dxa"/>
            <w:tcBorders>
              <w:left w:val="single" w:sz="4" w:space="0" w:color="000000"/>
              <w:bottom w:val="single" w:sz="4" w:space="0" w:color="000000"/>
              <w:right w:val="single" w:sz="4" w:space="0" w:color="000000"/>
            </w:tcBorders>
            <w:vAlign w:val="center"/>
          </w:tcPr>
          <w:p>
            <w:pPr>
              <w:pStyle w:val="Normal"/>
              <w:suppressAutoHyphens w:val="true"/>
              <w:spacing w:lineRule="auto" w:line="240" w:before="0" w:after="0"/>
              <w:ind w:hanging="0" w:left="0"/>
              <w:jc w:val="center"/>
              <w:rPr>
                <w:rFonts w:ascii="PT Astra Serif" w:hAnsi="PT Astra Serif"/>
              </w:rPr>
            </w:pPr>
            <w:r>
              <w:rPr>
                <w:rFonts w:ascii="PT Astra Serif" w:hAnsi="PT Astra Serif"/>
                <w:sz w:val="24"/>
                <w:szCs w:val="24"/>
              </w:rPr>
              <w:t>3</w:t>
            </w:r>
          </w:p>
        </w:tc>
        <w:tc>
          <w:tcPr>
            <w:tcW w:w="3903" w:type="dxa"/>
            <w:tcBorders>
              <w:left w:val="single" w:sz="4" w:space="0" w:color="000000"/>
              <w:bottom w:val="single" w:sz="4" w:space="0" w:color="000000"/>
              <w:right w:val="single" w:sz="4" w:space="0" w:color="000000"/>
            </w:tcBorders>
            <w:vAlign w:val="center"/>
          </w:tcPr>
          <w:p>
            <w:pPr>
              <w:pStyle w:val="ConsPlusNormal1"/>
              <w:ind w:hanging="0"/>
              <w:rPr>
                <w:rFonts w:ascii="PT Astra Serif" w:hAnsi="PT Astra Serif"/>
              </w:rPr>
            </w:pPr>
            <w:r>
              <w:rPr>
                <w:rFonts w:ascii="PT Astra Serif" w:hAnsi="PT Astra Serif"/>
                <w:sz w:val="24"/>
              </w:rPr>
              <w:t>Объекты почтовой связи</w:t>
            </w:r>
          </w:p>
        </w:tc>
        <w:tc>
          <w:tcPr>
            <w:tcW w:w="1424"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rPr>
              <w:t>количество объектов на 5 тысяч жителей</w:t>
            </w:r>
          </w:p>
        </w:tc>
        <w:tc>
          <w:tcPr>
            <w:tcW w:w="1300" w:type="dxa"/>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sz w:val="24"/>
              </w:rPr>
              <w:t>1</w:t>
            </w:r>
          </w:p>
        </w:tc>
        <w:tc>
          <w:tcPr>
            <w:tcW w:w="1310" w:type="dxa"/>
            <w:tcBorders>
              <w:left w:val="single" w:sz="4" w:space="0" w:color="000000"/>
              <w:bottom w:val="single" w:sz="4" w:space="0" w:color="000000"/>
            </w:tcBorders>
            <w:vAlign w:val="center"/>
          </w:tcPr>
          <w:p>
            <w:pPr>
              <w:pStyle w:val="ConsPlusNormal1"/>
              <w:tabs>
                <w:tab w:val="clear" w:pos="708"/>
              </w:tabs>
              <w:ind w:hanging="113" w:left="-113" w:right="-113"/>
              <w:jc w:val="center"/>
              <w:rPr>
                <w:rFonts w:ascii="PT Astra Serif" w:hAnsi="PT Astra Serif"/>
              </w:rPr>
            </w:pPr>
            <w:r>
              <w:rPr>
                <w:rFonts w:ascii="PT Astra Serif" w:hAnsi="PT Astra Serif"/>
                <w:sz w:val="24"/>
                <w:szCs w:val="24"/>
              </w:rPr>
              <w:t>Радиус транспорт. доступности на обществ. транспорте, километры</w:t>
            </w:r>
          </w:p>
        </w:tc>
        <w:tc>
          <w:tcPr>
            <w:tcW w:w="1305" w:type="dxa"/>
            <w:gridSpan w:val="2"/>
            <w:tcBorders>
              <w:left w:val="single" w:sz="4" w:space="0" w:color="000000"/>
              <w:bottom w:val="single" w:sz="4" w:space="0" w:color="000000"/>
              <w:right w:val="single" w:sz="4" w:space="0" w:color="000000"/>
            </w:tcBorders>
            <w:vAlign w:val="center"/>
          </w:tcPr>
          <w:p>
            <w:pPr>
              <w:pStyle w:val="ConsPlusNormal1"/>
              <w:ind w:hanging="0"/>
              <w:jc w:val="center"/>
              <w:rPr>
                <w:rFonts w:ascii="PT Astra Serif" w:hAnsi="PT Astra Serif"/>
              </w:rPr>
            </w:pPr>
            <w:r>
              <w:rPr>
                <w:rFonts w:ascii="PT Astra Serif" w:hAnsi="PT Astra Serif"/>
              </w:rPr>
              <w:t>10</w:t>
            </w:r>
          </w:p>
        </w:tc>
      </w:tr>
    </w:tbl>
    <w:p>
      <w:pPr>
        <w:pStyle w:val="ConsPlusNormal1"/>
        <w:spacing w:before="57" w:after="57"/>
        <w:ind w:firstLine="540"/>
        <w:jc w:val="both"/>
        <w:rPr>
          <w:rFonts w:ascii="PT Astra Serif" w:hAnsi="PT Astra Serif"/>
          <w:b/>
          <w:lang w:eastAsia="hi-IN" w:bidi="hi-IN"/>
        </w:rPr>
      </w:pPr>
      <w:r>
        <w:rPr>
          <w:rFonts w:ascii="PT Astra Serif" w:hAnsi="PT Astra Serif"/>
          <w:b/>
          <w:lang w:eastAsia="hi-IN" w:bidi="hi-IN"/>
        </w:rPr>
      </w:r>
    </w:p>
    <w:p>
      <w:pPr>
        <w:pStyle w:val="Normal"/>
        <w:tabs>
          <w:tab w:val="clear" w:pos="708"/>
          <w:tab w:val="left" w:pos="1635" w:leader="none"/>
        </w:tabs>
        <w:suppressAutoHyphens w:val="true"/>
        <w:spacing w:lineRule="auto" w:line="240" w:before="0" w:after="280"/>
        <w:jc w:val="center"/>
        <w:rPr>
          <w:rFonts w:ascii="PT Astra Serif" w:hAnsi="PT Astra Serif"/>
        </w:rPr>
      </w:pPr>
      <w:r>
        <w:rPr/>
      </w:r>
      <w:r>
        <w:br w:type="page"/>
      </w:r>
    </w:p>
    <w:p>
      <w:pPr>
        <w:pStyle w:val="Normal"/>
        <w:tabs>
          <w:tab w:val="clear" w:pos="708"/>
          <w:tab w:val="left" w:pos="1635" w:leader="none"/>
        </w:tabs>
        <w:suppressAutoHyphens w:val="true"/>
        <w:spacing w:lineRule="auto" w:line="240" w:before="0" w:after="280"/>
        <w:jc w:val="center"/>
        <w:rPr>
          <w:rFonts w:ascii="PT Astra Serif" w:hAnsi="PT Astra Serif"/>
        </w:rPr>
      </w:pPr>
      <w:r>
        <w:rPr>
          <w:rFonts w:ascii="PT Astra Serif" w:hAnsi="PT Astra Serif"/>
          <w:b/>
          <w:sz w:val="28"/>
          <w:szCs w:val="28"/>
          <w:lang w:eastAsia="hi-IN" w:bidi="hi-IN"/>
        </w:rPr>
        <w:t xml:space="preserve">2. МАТЕРИАЛЫ ПО ОБОСНОВАНИЮ РАСЧЕТНЫХ </w:t>
        <w:br/>
        <w:t xml:space="preserve">ПОКАЗАТЕЛЕЙ, СОДЕРЖАЩИХСЯ В ОСНОВНОЙ ЧАСТИ МНГП  </w:t>
      </w:r>
    </w:p>
    <w:p>
      <w:pPr>
        <w:pStyle w:val="Normal"/>
        <w:suppressAutoHyphens w:val="true"/>
        <w:spacing w:lineRule="auto" w:line="240" w:before="28" w:after="28"/>
        <w:ind w:firstLine="709"/>
        <w:jc w:val="both"/>
        <w:rPr/>
      </w:pPr>
      <w:r>
        <w:rPr>
          <w:rFonts w:ascii="PT Astra Serif" w:hAnsi="PT Astra Serif"/>
          <w:sz w:val="28"/>
          <w:szCs w:val="28"/>
          <w:lang w:eastAsia="hi-IN" w:bidi="hi-IN"/>
        </w:rPr>
        <w:t xml:space="preserve">В основной части Нормативов приведены значения расчетных показателей, определенные с учетом действующей нормативно-технической документации, в данном разделе приведено обоснование принятых расчетных показателей для объектов местного значения Ивановского муниципального округа. </w:t>
      </w:r>
    </w:p>
    <w:p>
      <w:pPr>
        <w:pStyle w:val="ConsPlusNormal1"/>
        <w:spacing w:lineRule="auto" w:line="240" w:before="28" w:after="28"/>
        <w:ind w:firstLine="709"/>
        <w:jc w:val="both"/>
        <w:rPr/>
      </w:pPr>
      <w:r>
        <w:rPr>
          <w:rFonts w:ascii="PT Astra Serif" w:hAnsi="PT Astra Serif"/>
          <w:sz w:val="28"/>
          <w:szCs w:val="28"/>
        </w:rPr>
        <w:t>Подготовка местных нормативов градостроительного проектирования осуществляется с учетом:</w:t>
      </w:r>
    </w:p>
    <w:p>
      <w:pPr>
        <w:pStyle w:val="ConsPlusNormal1"/>
        <w:spacing w:lineRule="auto" w:line="240" w:before="28" w:after="28"/>
        <w:ind w:firstLine="709"/>
        <w:jc w:val="both"/>
        <w:rPr/>
      </w:pPr>
      <w:r>
        <w:rPr>
          <w:rFonts w:ascii="PT Astra Serif" w:hAnsi="PT Astra Serif"/>
          <w:sz w:val="28"/>
          <w:szCs w:val="28"/>
        </w:rPr>
        <w:t>1) социально-демографического состава и плотности населения на территории муниципального образования;</w:t>
      </w:r>
    </w:p>
    <w:p>
      <w:pPr>
        <w:pStyle w:val="ConsPlusNormal1"/>
        <w:spacing w:lineRule="auto" w:line="240" w:before="28" w:after="28"/>
        <w:ind w:firstLine="709"/>
        <w:jc w:val="both"/>
        <w:rPr/>
      </w:pPr>
      <w:r>
        <w:rPr>
          <w:rFonts w:ascii="PT Astra Serif" w:hAnsi="PT Astra Serif"/>
          <w:sz w:val="28"/>
          <w:szCs w:val="28"/>
        </w:rPr>
        <w:t>2) стратегии социально-экономического развития муниципального образования и плана мероприятий по ее реализации (при наличии);</w:t>
      </w:r>
    </w:p>
    <w:p>
      <w:pPr>
        <w:pStyle w:val="ConsPlusNormal1"/>
        <w:spacing w:lineRule="auto" w:line="240" w:before="28" w:after="28"/>
        <w:ind w:firstLine="709"/>
        <w:jc w:val="both"/>
        <w:rPr/>
      </w:pPr>
      <w:r>
        <w:rPr>
          <w:rFonts w:ascii="PT Astra Serif" w:hAnsi="PT Astra Serif"/>
          <w:sz w:val="28"/>
          <w:szCs w:val="28"/>
        </w:rPr>
        <w:t>3) предложений органов местного самоуправления и заинтересованных лиц.</w:t>
      </w:r>
    </w:p>
    <w:p>
      <w:pPr>
        <w:pStyle w:val="Normal"/>
        <w:spacing w:lineRule="auto" w:line="240" w:before="28" w:after="28"/>
        <w:ind w:firstLine="709"/>
        <w:jc w:val="both"/>
        <w:rPr/>
      </w:pPr>
      <w:r>
        <w:rPr>
          <w:rFonts w:ascii="PT Astra Serif" w:hAnsi="PT Astra Serif"/>
          <w:sz w:val="28"/>
          <w:szCs w:val="28"/>
        </w:rPr>
        <w:t xml:space="preserve">В соответствии с законом Ивановской области от </w:t>
      </w:r>
      <w:r>
        <w:rPr>
          <w:rFonts w:cs="PT Astra Serif" w:ascii="PT Astra Serif" w:hAnsi="PT Astra Serif"/>
          <w:sz w:val="28"/>
          <w:szCs w:val="28"/>
        </w:rPr>
        <w:t>02.06.2025 № 22-ОЗ «О преобразовании муниципальных образований, входящих в состав Ивановского муниципального района Ивановской области»</w:t>
      </w:r>
      <w:r>
        <w:rPr>
          <w:rFonts w:ascii="PT Astra Serif" w:hAnsi="PT Astra Serif"/>
          <w:sz w:val="28"/>
          <w:szCs w:val="28"/>
        </w:rPr>
        <w:t xml:space="preserve"> </w:t>
      </w:r>
      <w:r>
        <w:rPr>
          <w:rFonts w:eastAsia="Calibri" w:cs="PT Astra Serif" w:ascii="PT Astra Serif" w:hAnsi="PT Astra Serif"/>
          <w:sz w:val="28"/>
          <w:szCs w:val="28"/>
        </w:rPr>
        <w:t>сельские поселения, входившие в состав Ивановского муниципального района Ивановской области, преобразованы путем их объединения во вновь образованное муниципальное образование, которое наделено статусом муниципального округа с наименованием Ивановский муниципальный округ Ивановской области</w:t>
      </w:r>
      <w:r>
        <w:rPr>
          <w:rFonts w:eastAsia="Calibri" w:ascii="PT Astra Serif" w:hAnsi="PT Astra Serif"/>
          <w:sz w:val="28"/>
          <w:szCs w:val="28"/>
        </w:rPr>
        <w:t>.</w:t>
      </w:r>
    </w:p>
    <w:p>
      <w:pPr>
        <w:pStyle w:val="Normal"/>
        <w:spacing w:lineRule="auto" w:line="240" w:before="28" w:after="28"/>
        <w:ind w:firstLine="709"/>
        <w:jc w:val="both"/>
        <w:rPr/>
      </w:pPr>
      <w:r>
        <w:rPr>
          <w:rFonts w:eastAsia="Calibri" w:ascii="PT Astra Serif" w:hAnsi="PT Astra Serif"/>
          <w:color w:val="000000"/>
          <w:sz w:val="28"/>
          <w:szCs w:val="28"/>
        </w:rPr>
        <w:t xml:space="preserve">Численность населения </w:t>
      </w:r>
      <w:r>
        <w:rPr>
          <w:rFonts w:ascii="PT Astra Serif" w:hAnsi="PT Astra Serif"/>
          <w:color w:val="000000"/>
          <w:sz w:val="28"/>
          <w:szCs w:val="28"/>
          <w:lang w:eastAsia="hi-IN" w:bidi="hi-IN"/>
        </w:rPr>
        <w:t>Ивановского</w:t>
      </w:r>
      <w:r>
        <w:rPr>
          <w:rFonts w:eastAsia="Calibri" w:ascii="PT Astra Serif" w:hAnsi="PT Astra Serif"/>
          <w:color w:val="000000"/>
          <w:sz w:val="28"/>
          <w:szCs w:val="28"/>
        </w:rPr>
        <w:t xml:space="preserve"> </w:t>
      </w:r>
      <w:r>
        <w:rPr>
          <w:rFonts w:eastAsia="Calibri" w:ascii="PT Astra Serif" w:hAnsi="PT Astra Serif"/>
          <w:color w:val="000000"/>
          <w:sz w:val="28"/>
          <w:szCs w:val="28"/>
          <w:lang w:eastAsia="hi-IN" w:bidi="hi-IN"/>
        </w:rPr>
        <w:t xml:space="preserve">муниципального </w:t>
      </w:r>
      <w:r>
        <w:rPr>
          <w:rFonts w:eastAsia="Calibri" w:ascii="PT Astra Serif" w:hAnsi="PT Astra Serif"/>
          <w:color w:val="000000"/>
          <w:sz w:val="28"/>
          <w:szCs w:val="28"/>
        </w:rPr>
        <w:t>округа на 01.01.2025 составляет 40558 человека. Площадь территории округа составляет 10</w:t>
      </w:r>
      <w:r>
        <w:rPr>
          <w:rFonts w:eastAsia="Calibri" w:cs="PT Astra Serif" w:ascii="PT Astra Serif" w:hAnsi="PT Astra Serif"/>
          <w:color w:val="000000"/>
          <w:sz w:val="28"/>
          <w:szCs w:val="28"/>
        </w:rPr>
        <w:t>84,7</w:t>
      </w:r>
      <w:r>
        <w:rPr>
          <w:rFonts w:eastAsia="Calibri" w:ascii="PT Astra Serif" w:hAnsi="PT Astra Serif"/>
          <w:color w:val="000000"/>
          <w:sz w:val="28"/>
          <w:szCs w:val="28"/>
        </w:rPr>
        <w:t xml:space="preserve"> км</w:t>
      </w:r>
      <w:r>
        <w:rPr>
          <w:rFonts w:eastAsia="Calibri" w:ascii="PT Astra Serif" w:hAnsi="PT Astra Serif"/>
          <w:color w:val="000000"/>
          <w:sz w:val="28"/>
          <w:szCs w:val="28"/>
          <w:vertAlign w:val="superscript"/>
        </w:rPr>
        <w:t>2</w:t>
      </w:r>
      <w:r>
        <w:rPr>
          <w:rFonts w:eastAsia="Calibri" w:ascii="PT Astra Serif" w:hAnsi="PT Astra Serif"/>
          <w:color w:val="000000"/>
          <w:sz w:val="28"/>
          <w:szCs w:val="28"/>
        </w:rPr>
        <w:t>. Плотность населения округа — 37,4 чел./км</w:t>
      </w:r>
      <w:r>
        <w:rPr>
          <w:rFonts w:eastAsia="Calibri" w:ascii="PT Astra Serif" w:hAnsi="PT Astra Serif"/>
          <w:color w:val="000000"/>
          <w:sz w:val="28"/>
          <w:szCs w:val="28"/>
          <w:vertAlign w:val="superscript"/>
        </w:rPr>
        <w:t>2</w:t>
      </w:r>
      <w:r>
        <w:rPr>
          <w:rFonts w:eastAsia="Calibri" w:ascii="PT Astra Serif" w:hAnsi="PT Astra Serif"/>
          <w:color w:val="000000"/>
          <w:sz w:val="28"/>
          <w:szCs w:val="28"/>
        </w:rPr>
        <w:t xml:space="preserve">. </w:t>
      </w:r>
    </w:p>
    <w:p>
      <w:pPr>
        <w:pStyle w:val="BodyText"/>
        <w:spacing w:lineRule="auto" w:line="240" w:before="28" w:after="28"/>
        <w:ind w:firstLine="709" w:left="0"/>
        <w:jc w:val="both"/>
        <w:rPr/>
      </w:pPr>
      <w:r>
        <w:rPr>
          <w:rFonts w:eastAsia="Calibri" w:ascii="PT Astra Serif" w:hAnsi="PT Astra Serif"/>
          <w:sz w:val="28"/>
          <w:szCs w:val="28"/>
        </w:rPr>
        <w:t>Ивановский муниципальный округ включает в себя населенные пункты:</w:t>
      </w:r>
    </w:p>
    <w:p>
      <w:pPr>
        <w:pStyle w:val="BodyText"/>
        <w:spacing w:before="28" w:after="28"/>
        <w:ind w:firstLine="709" w:left="0" w:right="0"/>
        <w:jc w:val="both"/>
        <w:rPr/>
      </w:pPr>
      <w:r>
        <w:rPr>
          <w:rFonts w:ascii="PT Astra Serif" w:hAnsi="PT Astra Serif"/>
          <w:sz w:val="28"/>
          <w:szCs w:val="28"/>
        </w:rPr>
        <w:t xml:space="preserve">села: Бибирево, Богородское, Брюхово, Буньково, Егорий, Елюнино, Железнодорожный, Калачево, Колбацкое, Котцыно, Михалево, Михалицы, Никольское, Ново-Талицы, Озерный, Панеево, Подвязновский, Родионцово, Семеновское, Сидоровское, Стромихино, Тюрюково, Церковново, Чернореченский, Чуприно; </w:t>
      </w:r>
    </w:p>
    <w:p>
      <w:pPr>
        <w:pStyle w:val="BodyText"/>
        <w:spacing w:before="28" w:after="28"/>
        <w:ind w:firstLine="709" w:left="0" w:right="0"/>
        <w:jc w:val="both"/>
        <w:rPr/>
      </w:pPr>
      <w:r>
        <w:rPr>
          <w:rFonts w:ascii="PT Astra Serif" w:hAnsi="PT Astra Serif"/>
          <w:sz w:val="28"/>
          <w:szCs w:val="28"/>
        </w:rPr>
        <w:t xml:space="preserve">деревни: Андреево, Анкудиново, Антониха, Афанасово, Бабенки, Баглаево, Балахонки, Бедряево, Белоусиха, Беляницы, Беркино, Богданиха, Богородское, Боевик, Бурмакино, Бухарово, Бяково, Василево, Васильевское, Волгасиха, Волжанка, Востра, Вотола, Высоково, Вятчинки, Гляденцево, Говядово, Гоголево, Голчаново, Голяково, Горбово, Горенцово, Горшково, Григорово, Гусево, Дегтярево, Дерябиха, Десятское, Добрынское, Дубники, Дубынино, Дьяково, Жары, Железнодорожной станции Ермолино, Железнодорожной станции Красносельская, Железнодорожной станции Строкино, Желтоносово, Жилино, Жирохово, Жуково, Заболотье, Завражново, Залесье, Замайцево, Запольново, Заречье, Захарьино, Зеленый Городок, Зольново, Зыбиха, Иванково, Иванцево, Игнатово, Игнатцево, Измайлово, Иневеж, Исаево, Кадниково, Калачево, Каликино, Каликино, Клинцево, Кожевниково, Кожевницы, Колесницы Большие, Коляново, Конохово, Котюрево, Кочедыково, Кочнево, Кочорский, Красное, Кривцово, Круглово, Крутово, Крюково, Кулиги, Куликово, Куминово, Купалищи, Лебяжий Луг, Лесное, Лодышкино, Ломы, Лупаново, Лысново, Максаки, Малинки, Манульцево, Марицыно, Матрохино, Микшино, Мильцево, Нежилово, Нефедьево, Никульское, Новая, Новино, Оголиха, Ольховка, Опольное, Орьмово Большое, Орьмово Малое, Ошуриха, Пальмицыно, Панкратцево, Парфеньево, Пережогино, Песочнево, Петровское, Пещеры, Пирогово, Плишкино, Погибельцево, Подталицы, Полуниха, Полхини, Поляниново, Поповское, Поповское, Починки, Праслово, Прислониха, Рогатино, Рожново, Рюмкино, Рябинкино, Сальцево, Самсоново, Сафронцево, Сверчково, Светлый Луч, Семиново, Сергиевское, Серково, Ситниково, Скалозубка, Сменово, Становое, Старово, Степаново, Стрелково, Тарасово, Тарбаево, Теплово, Тимошиха, Тимошкино, Токовицы, Толчково, Уводь, Ушаковка, Федосово, Фрольцево, Храброво, Хребтово, Худынино, Четверкино, Четряково, Шульгино, Шуринцево, Щипачево, Юриково, Юркино, Юрьевское, Якимово, Ярлыково, Ярумино, Ясюниха; населенный пункт Дома радиотранссети. </w:t>
      </w:r>
    </w:p>
    <w:p>
      <w:pPr>
        <w:pStyle w:val="Normal"/>
        <w:spacing w:lineRule="auto" w:line="240" w:before="28" w:after="28"/>
        <w:ind w:firstLine="709"/>
        <w:jc w:val="both"/>
        <w:rPr/>
      </w:pPr>
      <w:r>
        <w:rPr>
          <w:rFonts w:ascii="PT Astra Serif" w:hAnsi="PT Astra Serif"/>
          <w:sz w:val="28"/>
          <w:szCs w:val="28"/>
          <w:lang w:eastAsia="hi-IN" w:bidi="hi-IN"/>
        </w:rPr>
        <w:t>Сельские населенные пункты в зависимости от общей численности постоянного населения подразделяют на категории:</w:t>
      </w:r>
    </w:p>
    <w:p>
      <w:pPr>
        <w:pStyle w:val="Normal"/>
        <w:suppressAutoHyphens w:val="true"/>
        <w:spacing w:lineRule="auto" w:line="240" w:before="28" w:after="28"/>
        <w:ind w:firstLine="709"/>
        <w:jc w:val="both"/>
        <w:rPr/>
      </w:pPr>
      <w:r>
        <w:rPr>
          <w:rFonts w:ascii="PT Astra Serif" w:hAnsi="PT Astra Serif"/>
          <w:sz w:val="28"/>
          <w:szCs w:val="28"/>
          <w:lang w:eastAsia="hi-IN" w:bidi="hi-IN"/>
        </w:rPr>
        <w:t>- крупные</w:t>
      </w:r>
      <w:r>
        <w:rPr>
          <w:rFonts w:eastAsia="Calibri" w:ascii="PT Astra Serif" w:hAnsi="PT Astra Serif"/>
          <w:color w:val="000000"/>
          <w:sz w:val="28"/>
          <w:szCs w:val="28"/>
          <w:lang w:eastAsia="hi-IN" w:bidi="hi-IN"/>
        </w:rPr>
        <w:t xml:space="preserve"> — </w:t>
      </w:r>
      <w:r>
        <w:rPr>
          <w:rFonts w:ascii="PT Astra Serif" w:hAnsi="PT Astra Serif"/>
          <w:sz w:val="28"/>
          <w:szCs w:val="28"/>
          <w:lang w:eastAsia="hi-IN" w:bidi="hi-IN"/>
        </w:rPr>
        <w:t>с населением более 5000 человек;</w:t>
      </w:r>
    </w:p>
    <w:p>
      <w:pPr>
        <w:pStyle w:val="Normal"/>
        <w:suppressAutoHyphens w:val="true"/>
        <w:spacing w:lineRule="auto" w:line="240" w:before="28" w:after="28"/>
        <w:ind w:firstLine="709"/>
        <w:jc w:val="both"/>
        <w:rPr/>
      </w:pPr>
      <w:r>
        <w:rPr>
          <w:rFonts w:ascii="PT Astra Serif" w:hAnsi="PT Astra Serif"/>
          <w:sz w:val="28"/>
          <w:szCs w:val="28"/>
          <w:lang w:eastAsia="hi-IN" w:bidi="hi-IN"/>
        </w:rPr>
        <w:t>- большие</w:t>
      </w:r>
      <w:r>
        <w:rPr>
          <w:rFonts w:eastAsia="Calibri" w:ascii="PT Astra Serif" w:hAnsi="PT Astra Serif"/>
          <w:color w:val="000000"/>
          <w:sz w:val="28"/>
          <w:szCs w:val="28"/>
          <w:lang w:eastAsia="hi-IN" w:bidi="hi-IN"/>
        </w:rPr>
        <w:t xml:space="preserve"> — </w:t>
      </w:r>
      <w:r>
        <w:rPr>
          <w:rFonts w:ascii="PT Astra Serif" w:hAnsi="PT Astra Serif"/>
          <w:sz w:val="28"/>
          <w:szCs w:val="28"/>
          <w:lang w:eastAsia="hi-IN" w:bidi="hi-IN"/>
        </w:rPr>
        <w:t>с населением от 1000 до 5000 человек включительно;</w:t>
      </w:r>
    </w:p>
    <w:p>
      <w:pPr>
        <w:pStyle w:val="Normal"/>
        <w:suppressAutoHyphens w:val="true"/>
        <w:spacing w:lineRule="auto" w:line="240" w:before="28" w:after="28"/>
        <w:ind w:firstLine="709"/>
        <w:jc w:val="both"/>
        <w:rPr/>
      </w:pPr>
      <w:r>
        <w:rPr>
          <w:rFonts w:ascii="PT Astra Serif" w:hAnsi="PT Astra Serif"/>
          <w:sz w:val="28"/>
          <w:szCs w:val="28"/>
          <w:lang w:eastAsia="hi-IN" w:bidi="hi-IN"/>
        </w:rPr>
        <w:t>- средние</w:t>
      </w:r>
      <w:r>
        <w:rPr>
          <w:rFonts w:eastAsia="Calibri" w:ascii="PT Astra Serif" w:hAnsi="PT Astra Serif"/>
          <w:color w:val="000000"/>
          <w:sz w:val="28"/>
          <w:szCs w:val="28"/>
          <w:lang w:eastAsia="hi-IN" w:bidi="hi-IN"/>
        </w:rPr>
        <w:t xml:space="preserve"> — </w:t>
      </w:r>
      <w:r>
        <w:rPr>
          <w:rFonts w:ascii="PT Astra Serif" w:hAnsi="PT Astra Serif"/>
          <w:sz w:val="28"/>
          <w:szCs w:val="28"/>
          <w:lang w:eastAsia="hi-IN" w:bidi="hi-IN"/>
        </w:rPr>
        <w:t>с населением от 200 до 1000 человек включительно;</w:t>
      </w:r>
    </w:p>
    <w:p>
      <w:pPr>
        <w:pStyle w:val="Normal"/>
        <w:suppressAutoHyphens w:val="true"/>
        <w:spacing w:lineRule="auto" w:line="240" w:before="28" w:after="28"/>
        <w:ind w:firstLine="709"/>
        <w:jc w:val="both"/>
        <w:rPr/>
      </w:pPr>
      <w:r>
        <w:rPr>
          <w:rFonts w:ascii="PT Astra Serif" w:hAnsi="PT Astra Serif"/>
          <w:sz w:val="28"/>
          <w:szCs w:val="28"/>
          <w:lang w:eastAsia="hi-IN" w:bidi="hi-IN"/>
        </w:rPr>
        <w:t>- малые</w:t>
      </w:r>
      <w:r>
        <w:rPr>
          <w:rFonts w:eastAsia="Calibri" w:ascii="PT Astra Serif" w:hAnsi="PT Astra Serif"/>
          <w:color w:val="000000"/>
          <w:sz w:val="28"/>
          <w:szCs w:val="28"/>
          <w:lang w:eastAsia="hi-IN" w:bidi="hi-IN"/>
        </w:rPr>
        <w:t xml:space="preserve"> — </w:t>
      </w:r>
      <w:r>
        <w:rPr>
          <w:rFonts w:ascii="PT Astra Serif" w:hAnsi="PT Astra Serif"/>
          <w:sz w:val="28"/>
          <w:szCs w:val="28"/>
          <w:lang w:eastAsia="hi-IN" w:bidi="hi-IN"/>
        </w:rPr>
        <w:t>с населением до 200 человек.</w:t>
      </w:r>
    </w:p>
    <w:p>
      <w:pPr>
        <w:pStyle w:val="Normal"/>
        <w:suppressAutoHyphens w:val="true"/>
        <w:spacing w:lineRule="auto" w:line="240" w:before="28" w:after="28"/>
        <w:ind w:firstLine="709"/>
        <w:jc w:val="both"/>
        <w:rPr/>
      </w:pPr>
      <w:r>
        <w:rPr>
          <w:rFonts w:ascii="PT Astra Serif" w:hAnsi="PT Astra Serif"/>
          <w:sz w:val="28"/>
          <w:szCs w:val="28"/>
          <w:lang w:eastAsia="hi-IN" w:bidi="hi-IN"/>
        </w:rPr>
        <w:t xml:space="preserve">Населенные пункты </w:t>
      </w:r>
      <w:r>
        <w:rPr>
          <w:rFonts w:eastAsia="Calibri" w:cs="PT Astra Serif" w:ascii="PT Astra Serif" w:hAnsi="PT Astra Serif"/>
          <w:sz w:val="28"/>
          <w:szCs w:val="28"/>
          <w:lang w:eastAsia="hi-IN" w:bidi="hi-IN"/>
        </w:rPr>
        <w:t>Ивановского муниципального района согласно данным Всероссийской переписи населения от 2020 года подразделяются на следующие категории:</w:t>
      </w:r>
    </w:p>
    <w:p>
      <w:pPr>
        <w:pStyle w:val="Normal"/>
        <w:suppressAutoHyphens w:val="true"/>
        <w:spacing w:lineRule="auto" w:line="240" w:before="57" w:after="57"/>
        <w:ind w:hanging="0"/>
        <w:jc w:val="center"/>
        <w:rPr>
          <w:rFonts w:ascii="PT Astra Serif" w:hAnsi="PT Astra Serif"/>
        </w:rPr>
      </w:pPr>
      <w:r>
        <w:rPr>
          <w:rFonts w:ascii="PT Astra Serif" w:hAnsi="PT Astra Serif"/>
          <w:b/>
          <w:bCs/>
          <w:sz w:val="28"/>
          <w:szCs w:val="28"/>
          <w:lang w:eastAsia="hi-IN" w:bidi="hi-IN"/>
        </w:rPr>
        <w:t>Категории сельских населенных пунктов округа</w:t>
      </w:r>
    </w:p>
    <w:tbl>
      <w:tblPr>
        <w:tblW w:w="9639" w:type="dxa"/>
        <w:jc w:val="left"/>
        <w:tblInd w:w="108" w:type="dxa"/>
        <w:tblLayout w:type="fixed"/>
        <w:tblCellMar>
          <w:top w:w="0" w:type="dxa"/>
          <w:left w:w="108" w:type="dxa"/>
          <w:bottom w:w="0" w:type="dxa"/>
          <w:right w:w="108" w:type="dxa"/>
        </w:tblCellMar>
        <w:tblLook w:firstRow="1" w:noVBand="0" w:lastRow="1" w:firstColumn="1" w:lastColumn="1" w:noHBand="0" w:val="01e0"/>
      </w:tblPr>
      <w:tblGrid>
        <w:gridCol w:w="5322"/>
        <w:gridCol w:w="1763"/>
        <w:gridCol w:w="2554"/>
      </w:tblGrid>
      <w:tr>
        <w:trPr/>
        <w:tc>
          <w:tcPr>
            <w:tcW w:w="5322" w:type="dxa"/>
            <w:tcBorders>
              <w:top w:val="single" w:sz="4" w:space="0" w:color="000000"/>
              <w:left w:val="single" w:sz="4" w:space="0" w:color="000000"/>
              <w:bottom w:val="single" w:sz="4" w:space="0" w:color="000000"/>
              <w:right w:val="single" w:sz="4" w:space="0" w:color="000000"/>
            </w:tcBorders>
          </w:tcPr>
          <w:p>
            <w:pPr>
              <w:pStyle w:val="Normal"/>
              <w:spacing w:lineRule="auto" w:line="240" w:before="57" w:after="57"/>
              <w:contextualSpacing/>
              <w:jc w:val="both"/>
              <w:rPr>
                <w:rFonts w:ascii="PT Astra Serif" w:hAnsi="PT Astra Serif"/>
              </w:rPr>
            </w:pPr>
            <w:r>
              <w:rPr>
                <w:rFonts w:ascii="PT Astra Serif" w:hAnsi="PT Astra Serif"/>
                <w:sz w:val="28"/>
                <w:szCs w:val="28"/>
              </w:rPr>
              <w:t>Сельские населенные пункты</w:t>
            </w:r>
          </w:p>
        </w:tc>
        <w:tc>
          <w:tcPr>
            <w:tcW w:w="1763" w:type="dxa"/>
            <w:tcBorders>
              <w:top w:val="single" w:sz="4" w:space="0" w:color="000000"/>
              <w:left w:val="single" w:sz="4" w:space="0" w:color="000000"/>
              <w:bottom w:val="single" w:sz="4" w:space="0" w:color="000000"/>
              <w:right w:val="single" w:sz="4" w:space="0" w:color="000000"/>
            </w:tcBorders>
          </w:tcPr>
          <w:p>
            <w:pPr>
              <w:pStyle w:val="Normal"/>
              <w:spacing w:lineRule="auto" w:line="240" w:before="57" w:after="57"/>
              <w:contextualSpacing/>
              <w:jc w:val="center"/>
              <w:rPr>
                <w:rFonts w:ascii="PT Astra Serif" w:hAnsi="PT Astra Serif"/>
              </w:rPr>
            </w:pPr>
            <w:r>
              <w:rPr>
                <w:rFonts w:ascii="PT Astra Serif" w:hAnsi="PT Astra Serif"/>
                <w:sz w:val="28"/>
                <w:szCs w:val="28"/>
              </w:rPr>
              <w:t>всего</w:t>
            </w:r>
          </w:p>
        </w:tc>
        <w:tc>
          <w:tcPr>
            <w:tcW w:w="25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57" w:after="57"/>
              <w:contextualSpacing/>
              <w:jc w:val="center"/>
              <w:rPr>
                <w:rFonts w:ascii="PT Astra Serif" w:hAnsi="PT Astra Serif"/>
              </w:rPr>
            </w:pPr>
            <w:r>
              <w:rPr>
                <w:rFonts w:ascii="PT Astra Serif" w:hAnsi="PT Astra Serif"/>
                <w:sz w:val="28"/>
                <w:szCs w:val="28"/>
              </w:rPr>
              <w:t>% от общего числа</w:t>
            </w:r>
          </w:p>
        </w:tc>
      </w:tr>
      <w:tr>
        <w:trPr/>
        <w:tc>
          <w:tcPr>
            <w:tcW w:w="5322" w:type="dxa"/>
            <w:tcBorders>
              <w:top w:val="single" w:sz="4" w:space="0" w:color="000000"/>
              <w:left w:val="single" w:sz="4" w:space="0" w:color="000000"/>
              <w:bottom w:val="single" w:sz="4" w:space="0" w:color="000000"/>
              <w:right w:val="single" w:sz="4" w:space="0" w:color="000000"/>
            </w:tcBorders>
          </w:tcPr>
          <w:p>
            <w:pPr>
              <w:pStyle w:val="Normal"/>
              <w:spacing w:lineRule="auto" w:line="240" w:before="57" w:after="57"/>
              <w:contextualSpacing/>
              <w:jc w:val="both"/>
              <w:rPr>
                <w:rFonts w:ascii="PT Astra Serif" w:hAnsi="PT Astra Serif"/>
              </w:rPr>
            </w:pPr>
            <w:r>
              <w:rPr>
                <w:rFonts w:ascii="PT Astra Serif" w:hAnsi="PT Astra Serif"/>
                <w:sz w:val="28"/>
                <w:szCs w:val="28"/>
              </w:rPr>
              <w:t>Всего сельских населенных пунктов</w:t>
            </w:r>
          </w:p>
        </w:tc>
        <w:tc>
          <w:tcPr>
            <w:tcW w:w="1763" w:type="dxa"/>
            <w:tcBorders>
              <w:top w:val="single" w:sz="4" w:space="0" w:color="000000"/>
              <w:left w:val="single" w:sz="4" w:space="0" w:color="000000"/>
              <w:bottom w:val="single" w:sz="4" w:space="0" w:color="000000"/>
              <w:right w:val="single" w:sz="4" w:space="0" w:color="000000"/>
            </w:tcBorders>
          </w:tcPr>
          <w:p>
            <w:pPr>
              <w:pStyle w:val="Normal"/>
              <w:spacing w:lineRule="auto" w:line="240" w:before="57" w:after="57"/>
              <w:contextualSpacing/>
              <w:jc w:val="center"/>
              <w:rPr>
                <w:rFonts w:ascii="PT Astra Serif" w:hAnsi="PT Astra Serif"/>
              </w:rPr>
            </w:pPr>
            <w:r>
              <w:rPr>
                <w:rFonts w:ascii="PT Astra Serif" w:hAnsi="PT Astra Serif"/>
                <w:sz w:val="28"/>
                <w:szCs w:val="28"/>
              </w:rPr>
              <w:t>204</w:t>
            </w:r>
          </w:p>
        </w:tc>
        <w:tc>
          <w:tcPr>
            <w:tcW w:w="25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57" w:after="57"/>
              <w:contextualSpacing/>
              <w:jc w:val="center"/>
              <w:rPr>
                <w:rFonts w:ascii="PT Astra Serif" w:hAnsi="PT Astra Serif"/>
              </w:rPr>
            </w:pPr>
            <w:r>
              <w:rPr>
                <w:rFonts w:ascii="PT Astra Serif" w:hAnsi="PT Astra Serif"/>
                <w:sz w:val="28"/>
                <w:szCs w:val="28"/>
              </w:rPr>
              <w:t>100</w:t>
            </w:r>
          </w:p>
        </w:tc>
      </w:tr>
      <w:tr>
        <w:trPr/>
        <w:tc>
          <w:tcPr>
            <w:tcW w:w="9639"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40" w:before="57" w:after="57"/>
              <w:contextualSpacing/>
              <w:jc w:val="both"/>
              <w:rPr>
                <w:rFonts w:ascii="PT Astra Serif" w:hAnsi="PT Astra Serif"/>
              </w:rPr>
            </w:pPr>
            <w:r>
              <w:rPr>
                <w:rFonts w:ascii="PT Astra Serif" w:hAnsi="PT Astra Serif"/>
                <w:sz w:val="28"/>
                <w:szCs w:val="28"/>
              </w:rPr>
              <w:t>из них:</w:t>
            </w:r>
          </w:p>
        </w:tc>
      </w:tr>
      <w:tr>
        <w:trPr/>
        <w:tc>
          <w:tcPr>
            <w:tcW w:w="5322" w:type="dxa"/>
            <w:tcBorders>
              <w:left w:val="single" w:sz="4" w:space="0" w:color="000000"/>
              <w:bottom w:val="single" w:sz="4" w:space="0" w:color="000000"/>
              <w:right w:val="single" w:sz="4" w:space="0" w:color="000000"/>
            </w:tcBorders>
          </w:tcPr>
          <w:p>
            <w:pPr>
              <w:pStyle w:val="Normal"/>
              <w:spacing w:lineRule="auto" w:line="240" w:before="57" w:after="57"/>
              <w:contextualSpacing/>
              <w:jc w:val="both"/>
              <w:rPr>
                <w:rFonts w:ascii="PT Astra Serif" w:hAnsi="PT Astra Serif"/>
              </w:rPr>
            </w:pPr>
            <w:r>
              <w:rPr>
                <w:rFonts w:ascii="PT Astra Serif" w:hAnsi="PT Astra Serif"/>
                <w:sz w:val="28"/>
                <w:szCs w:val="28"/>
              </w:rPr>
              <w:t>крупные</w:t>
            </w:r>
          </w:p>
        </w:tc>
        <w:tc>
          <w:tcPr>
            <w:tcW w:w="1763" w:type="dxa"/>
            <w:tcBorders>
              <w:left w:val="single" w:sz="4" w:space="0" w:color="000000"/>
              <w:bottom w:val="single" w:sz="4" w:space="0" w:color="000000"/>
              <w:right w:val="single" w:sz="4" w:space="0" w:color="000000"/>
            </w:tcBorders>
          </w:tcPr>
          <w:p>
            <w:pPr>
              <w:pStyle w:val="Normal"/>
              <w:spacing w:lineRule="auto" w:line="240" w:before="57" w:after="57"/>
              <w:contextualSpacing/>
              <w:jc w:val="center"/>
              <w:rPr>
                <w:rFonts w:ascii="PT Astra Serif" w:hAnsi="PT Astra Serif"/>
              </w:rPr>
            </w:pPr>
            <w:r>
              <w:rPr>
                <w:rFonts w:ascii="PT Astra Serif" w:hAnsi="PT Astra Serif"/>
                <w:sz w:val="28"/>
                <w:szCs w:val="28"/>
              </w:rPr>
              <w:t>1</w:t>
            </w:r>
          </w:p>
        </w:tc>
        <w:tc>
          <w:tcPr>
            <w:tcW w:w="2554" w:type="dxa"/>
            <w:tcBorders>
              <w:left w:val="single" w:sz="4" w:space="0" w:color="000000"/>
              <w:bottom w:val="single" w:sz="4" w:space="0" w:color="000000"/>
              <w:right w:val="single" w:sz="4" w:space="0" w:color="000000"/>
            </w:tcBorders>
          </w:tcPr>
          <w:p>
            <w:pPr>
              <w:pStyle w:val="Normal"/>
              <w:spacing w:lineRule="auto" w:line="240" w:before="57" w:after="57"/>
              <w:contextualSpacing/>
              <w:jc w:val="center"/>
              <w:rPr>
                <w:rFonts w:ascii="PT Astra Serif" w:hAnsi="PT Astra Serif"/>
              </w:rPr>
            </w:pPr>
            <w:r>
              <w:rPr>
                <w:rFonts w:ascii="PT Astra Serif" w:hAnsi="PT Astra Serif"/>
                <w:sz w:val="28"/>
                <w:szCs w:val="28"/>
              </w:rPr>
              <w:t>0,5</w:t>
            </w:r>
          </w:p>
        </w:tc>
      </w:tr>
      <w:tr>
        <w:trPr/>
        <w:tc>
          <w:tcPr>
            <w:tcW w:w="5322" w:type="dxa"/>
            <w:tcBorders>
              <w:left w:val="single" w:sz="4" w:space="0" w:color="000000"/>
              <w:bottom w:val="single" w:sz="4" w:space="0" w:color="000000"/>
              <w:right w:val="single" w:sz="4" w:space="0" w:color="000000"/>
            </w:tcBorders>
          </w:tcPr>
          <w:p>
            <w:pPr>
              <w:pStyle w:val="Normal"/>
              <w:spacing w:lineRule="auto" w:line="240" w:before="57" w:after="57"/>
              <w:contextualSpacing/>
              <w:jc w:val="both"/>
              <w:rPr>
                <w:rFonts w:ascii="PT Astra Serif" w:hAnsi="PT Astra Serif"/>
              </w:rPr>
            </w:pPr>
            <w:r>
              <w:rPr>
                <w:rFonts w:ascii="PT Astra Serif" w:hAnsi="PT Astra Serif"/>
                <w:sz w:val="28"/>
                <w:szCs w:val="28"/>
              </w:rPr>
              <w:t>большие</w:t>
            </w:r>
          </w:p>
        </w:tc>
        <w:tc>
          <w:tcPr>
            <w:tcW w:w="1763" w:type="dxa"/>
            <w:tcBorders>
              <w:left w:val="single" w:sz="4" w:space="0" w:color="000000"/>
              <w:bottom w:val="single" w:sz="4" w:space="0" w:color="000000"/>
              <w:right w:val="single" w:sz="4" w:space="0" w:color="000000"/>
            </w:tcBorders>
          </w:tcPr>
          <w:p>
            <w:pPr>
              <w:pStyle w:val="Normal"/>
              <w:spacing w:lineRule="auto" w:line="240" w:before="57" w:after="57"/>
              <w:contextualSpacing/>
              <w:jc w:val="center"/>
              <w:rPr>
                <w:rFonts w:ascii="PT Astra Serif" w:hAnsi="PT Astra Serif"/>
              </w:rPr>
            </w:pPr>
            <w:r>
              <w:rPr>
                <w:rFonts w:ascii="PT Astra Serif" w:hAnsi="PT Astra Serif"/>
                <w:sz w:val="28"/>
                <w:szCs w:val="28"/>
              </w:rPr>
              <w:t>9</w:t>
            </w:r>
          </w:p>
        </w:tc>
        <w:tc>
          <w:tcPr>
            <w:tcW w:w="2554" w:type="dxa"/>
            <w:tcBorders>
              <w:left w:val="single" w:sz="4" w:space="0" w:color="000000"/>
              <w:bottom w:val="single" w:sz="4" w:space="0" w:color="000000"/>
              <w:right w:val="single" w:sz="4" w:space="0" w:color="000000"/>
            </w:tcBorders>
          </w:tcPr>
          <w:p>
            <w:pPr>
              <w:pStyle w:val="Normal"/>
              <w:spacing w:lineRule="auto" w:line="240" w:before="57" w:after="57"/>
              <w:contextualSpacing/>
              <w:jc w:val="center"/>
              <w:rPr>
                <w:rFonts w:ascii="PT Astra Serif" w:hAnsi="PT Astra Serif"/>
              </w:rPr>
            </w:pPr>
            <w:r>
              <w:rPr>
                <w:rFonts w:ascii="PT Astra Serif" w:hAnsi="PT Astra Serif"/>
                <w:sz w:val="28"/>
                <w:szCs w:val="28"/>
              </w:rPr>
              <w:t>4,4</w:t>
            </w:r>
          </w:p>
        </w:tc>
      </w:tr>
      <w:tr>
        <w:trPr/>
        <w:tc>
          <w:tcPr>
            <w:tcW w:w="5322" w:type="dxa"/>
            <w:tcBorders>
              <w:left w:val="single" w:sz="4" w:space="0" w:color="000000"/>
              <w:bottom w:val="single" w:sz="4" w:space="0" w:color="000000"/>
              <w:right w:val="single" w:sz="4" w:space="0" w:color="000000"/>
            </w:tcBorders>
          </w:tcPr>
          <w:p>
            <w:pPr>
              <w:pStyle w:val="Normal"/>
              <w:spacing w:lineRule="auto" w:line="240" w:before="57" w:after="57"/>
              <w:contextualSpacing/>
              <w:jc w:val="both"/>
              <w:rPr>
                <w:rFonts w:ascii="PT Astra Serif" w:hAnsi="PT Astra Serif"/>
              </w:rPr>
            </w:pPr>
            <w:r>
              <w:rPr>
                <w:rFonts w:ascii="PT Astra Serif" w:hAnsi="PT Astra Serif"/>
                <w:sz w:val="28"/>
                <w:szCs w:val="28"/>
              </w:rPr>
              <w:t>средние</w:t>
            </w:r>
          </w:p>
        </w:tc>
        <w:tc>
          <w:tcPr>
            <w:tcW w:w="1763" w:type="dxa"/>
            <w:tcBorders>
              <w:left w:val="single" w:sz="4" w:space="0" w:color="000000"/>
              <w:bottom w:val="single" w:sz="4" w:space="0" w:color="000000"/>
              <w:right w:val="single" w:sz="4" w:space="0" w:color="000000"/>
            </w:tcBorders>
          </w:tcPr>
          <w:p>
            <w:pPr>
              <w:pStyle w:val="Normal"/>
              <w:spacing w:lineRule="auto" w:line="240" w:before="57" w:after="57"/>
              <w:contextualSpacing/>
              <w:jc w:val="center"/>
              <w:rPr>
                <w:rFonts w:ascii="PT Astra Serif" w:hAnsi="PT Astra Serif"/>
              </w:rPr>
            </w:pPr>
            <w:r>
              <w:rPr>
                <w:rFonts w:ascii="PT Astra Serif" w:hAnsi="PT Astra Serif"/>
                <w:sz w:val="28"/>
                <w:szCs w:val="28"/>
              </w:rPr>
              <w:t>25</w:t>
            </w:r>
          </w:p>
        </w:tc>
        <w:tc>
          <w:tcPr>
            <w:tcW w:w="2554" w:type="dxa"/>
            <w:tcBorders>
              <w:left w:val="single" w:sz="4" w:space="0" w:color="000000"/>
              <w:bottom w:val="single" w:sz="4" w:space="0" w:color="000000"/>
              <w:right w:val="single" w:sz="4" w:space="0" w:color="000000"/>
            </w:tcBorders>
          </w:tcPr>
          <w:p>
            <w:pPr>
              <w:pStyle w:val="Normal"/>
              <w:spacing w:lineRule="auto" w:line="240" w:before="57" w:after="57"/>
              <w:contextualSpacing/>
              <w:jc w:val="center"/>
              <w:rPr>
                <w:rFonts w:ascii="PT Astra Serif" w:hAnsi="PT Astra Serif"/>
              </w:rPr>
            </w:pPr>
            <w:r>
              <w:rPr>
                <w:rFonts w:ascii="PT Astra Serif" w:hAnsi="PT Astra Serif"/>
                <w:sz w:val="28"/>
                <w:szCs w:val="28"/>
              </w:rPr>
              <w:t>12,3</w:t>
            </w:r>
          </w:p>
        </w:tc>
      </w:tr>
      <w:tr>
        <w:trPr/>
        <w:tc>
          <w:tcPr>
            <w:tcW w:w="5322" w:type="dxa"/>
            <w:tcBorders>
              <w:top w:val="single" w:sz="4" w:space="0" w:color="000000"/>
              <w:left w:val="single" w:sz="4" w:space="0" w:color="000000"/>
              <w:bottom w:val="single" w:sz="4" w:space="0" w:color="000000"/>
              <w:right w:val="single" w:sz="4" w:space="0" w:color="000000"/>
            </w:tcBorders>
          </w:tcPr>
          <w:p>
            <w:pPr>
              <w:pStyle w:val="Normal"/>
              <w:spacing w:lineRule="auto" w:line="240" w:before="57" w:after="57"/>
              <w:contextualSpacing/>
              <w:jc w:val="both"/>
              <w:rPr>
                <w:rFonts w:ascii="PT Astra Serif" w:hAnsi="PT Astra Serif"/>
              </w:rPr>
            </w:pPr>
            <w:r>
              <w:rPr>
                <w:rFonts w:ascii="PT Astra Serif" w:hAnsi="PT Astra Serif"/>
                <w:sz w:val="28"/>
                <w:szCs w:val="28"/>
              </w:rPr>
              <w:t>малые</w:t>
            </w:r>
          </w:p>
        </w:tc>
        <w:tc>
          <w:tcPr>
            <w:tcW w:w="1763" w:type="dxa"/>
            <w:tcBorders>
              <w:top w:val="single" w:sz="4" w:space="0" w:color="000000"/>
              <w:left w:val="single" w:sz="4" w:space="0" w:color="000000"/>
              <w:bottom w:val="single" w:sz="4" w:space="0" w:color="000000"/>
              <w:right w:val="single" w:sz="4" w:space="0" w:color="000000"/>
            </w:tcBorders>
          </w:tcPr>
          <w:p>
            <w:pPr>
              <w:pStyle w:val="Normal"/>
              <w:spacing w:lineRule="auto" w:line="240" w:before="57" w:after="57"/>
              <w:contextualSpacing/>
              <w:jc w:val="center"/>
              <w:rPr>
                <w:rFonts w:ascii="PT Astra Serif" w:hAnsi="PT Astra Serif"/>
              </w:rPr>
            </w:pPr>
            <w:r>
              <w:rPr>
                <w:rFonts w:ascii="PT Astra Serif" w:hAnsi="PT Astra Serif"/>
                <w:sz w:val="28"/>
                <w:szCs w:val="28"/>
              </w:rPr>
              <w:t>169</w:t>
            </w:r>
          </w:p>
        </w:tc>
        <w:tc>
          <w:tcPr>
            <w:tcW w:w="25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57" w:after="57"/>
              <w:contextualSpacing/>
              <w:jc w:val="center"/>
              <w:rPr>
                <w:rFonts w:ascii="PT Astra Serif" w:hAnsi="PT Astra Serif"/>
              </w:rPr>
            </w:pPr>
            <w:r>
              <w:rPr>
                <w:rFonts w:ascii="PT Astra Serif" w:hAnsi="PT Astra Serif"/>
                <w:sz w:val="28"/>
                <w:szCs w:val="28"/>
              </w:rPr>
              <w:t>82,8</w:t>
            </w:r>
          </w:p>
        </w:tc>
      </w:tr>
    </w:tbl>
    <w:p>
      <w:pPr>
        <w:pStyle w:val="Normal"/>
        <w:spacing w:lineRule="auto" w:line="240" w:before="57" w:after="57"/>
        <w:ind w:firstLine="720"/>
        <w:contextualSpacing/>
        <w:jc w:val="center"/>
        <w:rPr>
          <w:rFonts w:ascii="PT Astra Serif" w:hAnsi="PT Astra Serif"/>
        </w:rPr>
      </w:pPr>
      <w:r>
        <w:rPr>
          <w:rFonts w:eastAsia="Calibri" w:ascii="PT Astra Serif" w:hAnsi="PT Astra Serif"/>
          <w:b/>
          <w:sz w:val="28"/>
          <w:szCs w:val="28"/>
        </w:rPr>
        <w:t>Изменение численности населения округа по состоянию на начало 2015–2025 годов</w:t>
      </w:r>
    </w:p>
    <w:tbl>
      <w:tblPr>
        <w:tblW w:w="5000" w:type="pct"/>
        <w:jc w:val="left"/>
        <w:tblInd w:w="55" w:type="dxa"/>
        <w:tblLayout w:type="fixed"/>
        <w:tblCellMar>
          <w:top w:w="55" w:type="dxa"/>
          <w:left w:w="55" w:type="dxa"/>
          <w:bottom w:w="55" w:type="dxa"/>
          <w:right w:w="55" w:type="dxa"/>
        </w:tblCellMar>
      </w:tblPr>
      <w:tblGrid>
        <w:gridCol w:w="1482"/>
        <w:gridCol w:w="740"/>
        <w:gridCol w:w="742"/>
        <w:gridCol w:w="741"/>
        <w:gridCol w:w="739"/>
        <w:gridCol w:w="745"/>
        <w:gridCol w:w="741"/>
        <w:gridCol w:w="742"/>
        <w:gridCol w:w="740"/>
        <w:gridCol w:w="742"/>
        <w:gridCol w:w="741"/>
        <w:gridCol w:w="742"/>
      </w:tblGrid>
      <w:tr>
        <w:trPr>
          <w:trHeight w:val="613" w:hRule="atLeast"/>
        </w:trPr>
        <w:tc>
          <w:tcPr>
            <w:tcW w:w="1482" w:type="dxa"/>
            <w:tcBorders>
              <w:top w:val="single" w:sz="4" w:space="0" w:color="000000"/>
              <w:left w:val="single" w:sz="4" w:space="0" w:color="000000"/>
              <w:bottom w:val="single" w:sz="4" w:space="0" w:color="000000"/>
            </w:tcBorders>
          </w:tcPr>
          <w:p>
            <w:pPr>
              <w:pStyle w:val="Normal"/>
              <w:spacing w:lineRule="auto" w:line="240" w:before="57" w:after="57"/>
              <w:jc w:val="both"/>
              <w:rPr>
                <w:rFonts w:ascii="PT Astra Serif" w:hAnsi="PT Astra Serif"/>
              </w:rPr>
            </w:pPr>
            <w:r>
              <w:rPr>
                <w:rFonts w:ascii="PT Astra Serif" w:hAnsi="PT Astra Serif"/>
              </w:rPr>
              <w:t>Год</w:t>
            </w:r>
          </w:p>
        </w:tc>
        <w:tc>
          <w:tcPr>
            <w:tcW w:w="740" w:type="dxa"/>
            <w:tcBorders>
              <w:top w:val="single" w:sz="4" w:space="0" w:color="000000"/>
              <w:left w:val="single" w:sz="4" w:space="0" w:color="000000"/>
              <w:bottom w:val="single" w:sz="4" w:space="0" w:color="000000"/>
            </w:tcBorders>
            <w:vAlign w:val="center"/>
          </w:tcPr>
          <w:p>
            <w:pPr>
              <w:pStyle w:val="Normal"/>
              <w:spacing w:lineRule="auto" w:line="240" w:before="57" w:after="57"/>
              <w:ind w:left="-57" w:right="-57"/>
              <w:jc w:val="center"/>
              <w:rPr>
                <w:rFonts w:ascii="PT Astra Serif" w:hAnsi="PT Astra Serif"/>
              </w:rPr>
            </w:pPr>
            <w:r>
              <w:rPr>
                <w:rFonts w:eastAsia="Calibri" w:ascii="PT Astra Serif" w:hAnsi="PT Astra Serif"/>
              </w:rPr>
              <w:t>2015</w:t>
            </w:r>
          </w:p>
        </w:tc>
        <w:tc>
          <w:tcPr>
            <w:tcW w:w="742" w:type="dxa"/>
            <w:tcBorders>
              <w:top w:val="single" w:sz="4" w:space="0" w:color="000000"/>
              <w:left w:val="single" w:sz="4" w:space="0" w:color="000000"/>
              <w:bottom w:val="single" w:sz="4" w:space="0" w:color="000000"/>
            </w:tcBorders>
            <w:vAlign w:val="center"/>
          </w:tcPr>
          <w:p>
            <w:pPr>
              <w:pStyle w:val="Normal"/>
              <w:spacing w:lineRule="auto" w:line="240" w:before="57" w:after="57"/>
              <w:ind w:left="-57" w:right="-57"/>
              <w:jc w:val="center"/>
              <w:rPr>
                <w:rFonts w:ascii="PT Astra Serif" w:hAnsi="PT Astra Serif"/>
              </w:rPr>
            </w:pPr>
            <w:r>
              <w:rPr>
                <w:rFonts w:eastAsia="Calibri" w:ascii="PT Astra Serif" w:hAnsi="PT Astra Serif"/>
              </w:rPr>
              <w:t>2016</w:t>
            </w:r>
          </w:p>
        </w:tc>
        <w:tc>
          <w:tcPr>
            <w:tcW w:w="741" w:type="dxa"/>
            <w:tcBorders>
              <w:top w:val="single" w:sz="4" w:space="0" w:color="000000"/>
              <w:left w:val="single" w:sz="4" w:space="0" w:color="000000"/>
              <w:bottom w:val="single" w:sz="4" w:space="0" w:color="000000"/>
            </w:tcBorders>
            <w:vAlign w:val="center"/>
          </w:tcPr>
          <w:p>
            <w:pPr>
              <w:pStyle w:val="Normal"/>
              <w:spacing w:lineRule="auto" w:line="240" w:before="57" w:after="57"/>
              <w:ind w:left="-57" w:right="-57"/>
              <w:jc w:val="center"/>
              <w:rPr>
                <w:rFonts w:ascii="PT Astra Serif" w:hAnsi="PT Astra Serif"/>
              </w:rPr>
            </w:pPr>
            <w:r>
              <w:rPr>
                <w:rFonts w:eastAsia="Calibri" w:ascii="PT Astra Serif" w:hAnsi="PT Astra Serif"/>
              </w:rPr>
              <w:t>2017</w:t>
            </w:r>
          </w:p>
        </w:tc>
        <w:tc>
          <w:tcPr>
            <w:tcW w:w="739" w:type="dxa"/>
            <w:tcBorders>
              <w:top w:val="single" w:sz="4" w:space="0" w:color="000000"/>
              <w:left w:val="single" w:sz="4" w:space="0" w:color="000000"/>
              <w:bottom w:val="single" w:sz="4" w:space="0" w:color="000000"/>
            </w:tcBorders>
            <w:vAlign w:val="center"/>
          </w:tcPr>
          <w:p>
            <w:pPr>
              <w:pStyle w:val="Normal"/>
              <w:spacing w:lineRule="auto" w:line="240" w:before="57" w:after="57"/>
              <w:ind w:left="-57" w:right="-57"/>
              <w:jc w:val="center"/>
              <w:rPr>
                <w:rFonts w:ascii="PT Astra Serif" w:hAnsi="PT Astra Serif"/>
              </w:rPr>
            </w:pPr>
            <w:r>
              <w:rPr>
                <w:rFonts w:eastAsia="Calibri" w:ascii="PT Astra Serif" w:hAnsi="PT Astra Serif"/>
              </w:rPr>
              <w:t>2018</w:t>
            </w:r>
          </w:p>
        </w:tc>
        <w:tc>
          <w:tcPr>
            <w:tcW w:w="745" w:type="dxa"/>
            <w:tcBorders>
              <w:top w:val="single" w:sz="4" w:space="0" w:color="000000"/>
              <w:left w:val="single" w:sz="4" w:space="0" w:color="000000"/>
              <w:bottom w:val="single" w:sz="4" w:space="0" w:color="000000"/>
            </w:tcBorders>
            <w:vAlign w:val="center"/>
          </w:tcPr>
          <w:p>
            <w:pPr>
              <w:pStyle w:val="Normal"/>
              <w:spacing w:lineRule="auto" w:line="240" w:before="57" w:after="57"/>
              <w:ind w:left="-57" w:right="-57"/>
              <w:jc w:val="center"/>
              <w:rPr>
                <w:rFonts w:ascii="PT Astra Serif" w:hAnsi="PT Astra Serif"/>
              </w:rPr>
            </w:pPr>
            <w:r>
              <w:rPr>
                <w:rFonts w:eastAsia="Calibri" w:ascii="PT Astra Serif" w:hAnsi="PT Astra Serif"/>
              </w:rPr>
              <w:t>2019</w:t>
            </w:r>
          </w:p>
        </w:tc>
        <w:tc>
          <w:tcPr>
            <w:tcW w:w="741" w:type="dxa"/>
            <w:tcBorders>
              <w:top w:val="single" w:sz="4" w:space="0" w:color="000000"/>
              <w:left w:val="single" w:sz="4" w:space="0" w:color="000000"/>
              <w:bottom w:val="single" w:sz="4" w:space="0" w:color="000000"/>
            </w:tcBorders>
            <w:vAlign w:val="center"/>
          </w:tcPr>
          <w:p>
            <w:pPr>
              <w:pStyle w:val="Normal"/>
              <w:spacing w:lineRule="auto" w:line="240" w:before="57" w:after="57"/>
              <w:ind w:left="-57" w:right="-57"/>
              <w:jc w:val="center"/>
              <w:rPr>
                <w:rFonts w:ascii="PT Astra Serif" w:hAnsi="PT Astra Serif"/>
              </w:rPr>
            </w:pPr>
            <w:r>
              <w:rPr>
                <w:rFonts w:ascii="PT Astra Serif" w:hAnsi="PT Astra Serif"/>
              </w:rPr>
              <w:t>2020</w:t>
            </w:r>
          </w:p>
        </w:tc>
        <w:tc>
          <w:tcPr>
            <w:tcW w:w="742" w:type="dxa"/>
            <w:tcBorders>
              <w:top w:val="single" w:sz="4" w:space="0" w:color="000000"/>
              <w:left w:val="single" w:sz="4" w:space="0" w:color="000000"/>
              <w:bottom w:val="single" w:sz="4" w:space="0" w:color="000000"/>
            </w:tcBorders>
            <w:vAlign w:val="center"/>
          </w:tcPr>
          <w:p>
            <w:pPr>
              <w:pStyle w:val="Normal"/>
              <w:spacing w:lineRule="auto" w:line="240" w:before="57" w:after="57"/>
              <w:ind w:left="-57" w:right="-57"/>
              <w:jc w:val="center"/>
              <w:rPr>
                <w:rFonts w:ascii="PT Astra Serif" w:hAnsi="PT Astra Serif"/>
              </w:rPr>
            </w:pPr>
            <w:r>
              <w:rPr>
                <w:rFonts w:ascii="PT Astra Serif" w:hAnsi="PT Astra Serif"/>
              </w:rPr>
              <w:t>2021</w:t>
            </w:r>
          </w:p>
        </w:tc>
        <w:tc>
          <w:tcPr>
            <w:tcW w:w="740" w:type="dxa"/>
            <w:tcBorders>
              <w:top w:val="single" w:sz="4" w:space="0" w:color="000000"/>
              <w:left w:val="single" w:sz="4" w:space="0" w:color="000000"/>
              <w:bottom w:val="single" w:sz="4" w:space="0" w:color="000000"/>
            </w:tcBorders>
            <w:vAlign w:val="center"/>
          </w:tcPr>
          <w:p>
            <w:pPr>
              <w:pStyle w:val="Normal"/>
              <w:spacing w:lineRule="auto" w:line="240" w:before="57" w:after="57"/>
              <w:ind w:left="-57" w:right="-57"/>
              <w:jc w:val="center"/>
              <w:rPr>
                <w:rFonts w:ascii="PT Astra Serif" w:hAnsi="PT Astra Serif"/>
              </w:rPr>
            </w:pPr>
            <w:r>
              <w:rPr>
                <w:rFonts w:ascii="PT Astra Serif" w:hAnsi="PT Astra Serif"/>
              </w:rPr>
              <w:t>2022</w:t>
            </w:r>
          </w:p>
        </w:tc>
        <w:tc>
          <w:tcPr>
            <w:tcW w:w="742" w:type="dxa"/>
            <w:tcBorders>
              <w:top w:val="single" w:sz="4" w:space="0" w:color="000000"/>
              <w:left w:val="single" w:sz="4" w:space="0" w:color="000000"/>
              <w:bottom w:val="single" w:sz="4" w:space="0" w:color="000000"/>
            </w:tcBorders>
            <w:vAlign w:val="center"/>
          </w:tcPr>
          <w:p>
            <w:pPr>
              <w:pStyle w:val="Style27"/>
              <w:spacing w:before="57" w:after="57"/>
              <w:ind w:left="-57" w:right="-57"/>
              <w:jc w:val="center"/>
              <w:rPr>
                <w:rFonts w:ascii="PT Astra Serif" w:hAnsi="PT Astra Serif"/>
              </w:rPr>
            </w:pPr>
            <w:r>
              <w:rPr>
                <w:rFonts w:ascii="PT Astra Serif" w:hAnsi="PT Astra Serif"/>
              </w:rPr>
              <w:t>2023</w:t>
            </w:r>
          </w:p>
        </w:tc>
        <w:tc>
          <w:tcPr>
            <w:tcW w:w="741" w:type="dxa"/>
            <w:tcBorders>
              <w:top w:val="single" w:sz="4" w:space="0" w:color="000000"/>
              <w:left w:val="single" w:sz="4" w:space="0" w:color="000000"/>
              <w:bottom w:val="single" w:sz="4" w:space="0" w:color="000000"/>
            </w:tcBorders>
            <w:vAlign w:val="center"/>
          </w:tcPr>
          <w:p>
            <w:pPr>
              <w:pStyle w:val="Style27"/>
              <w:spacing w:before="57" w:after="57"/>
              <w:ind w:left="-57" w:right="-57"/>
              <w:jc w:val="center"/>
              <w:rPr>
                <w:rFonts w:ascii="PT Astra Serif" w:hAnsi="PT Astra Serif"/>
              </w:rPr>
            </w:pPr>
            <w:r>
              <w:rPr>
                <w:rFonts w:ascii="PT Astra Serif" w:hAnsi="PT Astra Serif"/>
              </w:rPr>
              <w:t>2024</w:t>
            </w:r>
          </w:p>
        </w:tc>
        <w:tc>
          <w:tcPr>
            <w:tcW w:w="742" w:type="dxa"/>
            <w:tcBorders>
              <w:top w:val="single" w:sz="4" w:space="0" w:color="000000"/>
              <w:left w:val="single" w:sz="4" w:space="0" w:color="000000"/>
              <w:bottom w:val="single" w:sz="4" w:space="0" w:color="000000"/>
              <w:right w:val="single" w:sz="4" w:space="0" w:color="000000"/>
            </w:tcBorders>
            <w:vAlign w:val="center"/>
          </w:tcPr>
          <w:p>
            <w:pPr>
              <w:pStyle w:val="Style27"/>
              <w:spacing w:before="57" w:after="57"/>
              <w:ind w:left="-57" w:right="-57"/>
              <w:jc w:val="center"/>
              <w:rPr>
                <w:rFonts w:ascii="PT Astra Serif" w:hAnsi="PT Astra Serif"/>
              </w:rPr>
            </w:pPr>
            <w:r>
              <w:rPr>
                <w:rFonts w:ascii="PT Astra Serif" w:hAnsi="PT Astra Serif"/>
              </w:rPr>
              <w:t>2025</w:t>
            </w:r>
          </w:p>
        </w:tc>
      </w:tr>
      <w:tr>
        <w:trPr>
          <w:trHeight w:val="678" w:hRule="atLeast"/>
        </w:trPr>
        <w:tc>
          <w:tcPr>
            <w:tcW w:w="1482" w:type="dxa"/>
            <w:tcBorders>
              <w:left w:val="single" w:sz="4" w:space="0" w:color="000000"/>
              <w:bottom w:val="single" w:sz="4" w:space="0" w:color="000000"/>
            </w:tcBorders>
          </w:tcPr>
          <w:p>
            <w:pPr>
              <w:pStyle w:val="Normal"/>
              <w:spacing w:lineRule="auto" w:line="240" w:before="57" w:after="57"/>
              <w:jc w:val="left"/>
              <w:rPr>
                <w:rFonts w:ascii="PT Astra Serif" w:hAnsi="PT Astra Serif"/>
              </w:rPr>
            </w:pPr>
            <w:r>
              <w:rPr>
                <w:rFonts w:eastAsia="Calibri" w:ascii="PT Astra Serif" w:hAnsi="PT Astra Serif"/>
              </w:rPr>
              <w:t>Численность</w:t>
            </w:r>
          </w:p>
        </w:tc>
        <w:tc>
          <w:tcPr>
            <w:tcW w:w="740" w:type="dxa"/>
            <w:tcBorders>
              <w:left w:val="single" w:sz="4" w:space="0" w:color="000000"/>
              <w:bottom w:val="single" w:sz="4" w:space="0" w:color="000000"/>
            </w:tcBorders>
            <w:vAlign w:val="center"/>
          </w:tcPr>
          <w:p>
            <w:pPr>
              <w:pStyle w:val="Normal"/>
              <w:spacing w:lineRule="auto" w:line="240" w:before="57" w:after="57"/>
              <w:ind w:left="-57" w:right="-57"/>
              <w:jc w:val="center"/>
              <w:rPr>
                <w:rFonts w:ascii="PT Astra Serif" w:hAnsi="PT Astra Serif"/>
              </w:rPr>
            </w:pPr>
            <w:r>
              <w:rPr>
                <w:rFonts w:eastAsia="Calibri" w:ascii="PT Astra Serif" w:hAnsi="PT Astra Serif"/>
              </w:rPr>
              <w:t>37225</w:t>
            </w:r>
          </w:p>
        </w:tc>
        <w:tc>
          <w:tcPr>
            <w:tcW w:w="742" w:type="dxa"/>
            <w:tcBorders>
              <w:left w:val="single" w:sz="4" w:space="0" w:color="000000"/>
              <w:bottom w:val="single" w:sz="4" w:space="0" w:color="000000"/>
            </w:tcBorders>
            <w:vAlign w:val="center"/>
          </w:tcPr>
          <w:p>
            <w:pPr>
              <w:pStyle w:val="Normal"/>
              <w:spacing w:lineRule="auto" w:line="240" w:before="57" w:after="57"/>
              <w:ind w:left="-57" w:right="-57"/>
              <w:jc w:val="center"/>
              <w:rPr>
                <w:rFonts w:ascii="PT Astra Serif" w:hAnsi="PT Astra Serif"/>
              </w:rPr>
            </w:pPr>
            <w:r>
              <w:rPr>
                <w:rFonts w:eastAsia="Calibri" w:ascii="PT Astra Serif" w:hAnsi="PT Astra Serif"/>
              </w:rPr>
              <w:t>37851</w:t>
            </w:r>
          </w:p>
        </w:tc>
        <w:tc>
          <w:tcPr>
            <w:tcW w:w="741" w:type="dxa"/>
            <w:tcBorders>
              <w:left w:val="single" w:sz="4" w:space="0" w:color="000000"/>
              <w:bottom w:val="single" w:sz="4" w:space="0" w:color="000000"/>
            </w:tcBorders>
            <w:vAlign w:val="center"/>
          </w:tcPr>
          <w:p>
            <w:pPr>
              <w:pStyle w:val="Normal"/>
              <w:spacing w:lineRule="auto" w:line="240" w:before="57" w:after="57"/>
              <w:ind w:left="-57" w:right="-57"/>
              <w:jc w:val="center"/>
              <w:rPr>
                <w:rFonts w:ascii="PT Astra Serif" w:hAnsi="PT Astra Serif"/>
              </w:rPr>
            </w:pPr>
            <w:r>
              <w:rPr>
                <w:rFonts w:eastAsia="Calibri" w:ascii="PT Astra Serif" w:hAnsi="PT Astra Serif"/>
              </w:rPr>
              <w:t>38066</w:t>
            </w:r>
          </w:p>
        </w:tc>
        <w:tc>
          <w:tcPr>
            <w:tcW w:w="739" w:type="dxa"/>
            <w:tcBorders>
              <w:left w:val="single" w:sz="4" w:space="0" w:color="000000"/>
              <w:bottom w:val="single" w:sz="4" w:space="0" w:color="000000"/>
            </w:tcBorders>
            <w:vAlign w:val="center"/>
          </w:tcPr>
          <w:p>
            <w:pPr>
              <w:pStyle w:val="Normal"/>
              <w:spacing w:lineRule="auto" w:line="240" w:before="57" w:after="57"/>
              <w:ind w:left="-57" w:right="-57"/>
              <w:jc w:val="center"/>
              <w:rPr>
                <w:rFonts w:ascii="PT Astra Serif" w:hAnsi="PT Astra Serif"/>
              </w:rPr>
            </w:pPr>
            <w:r>
              <w:rPr>
                <w:rFonts w:eastAsia="Calibri" w:ascii="PT Astra Serif" w:hAnsi="PT Astra Serif"/>
              </w:rPr>
              <w:t>38097</w:t>
            </w:r>
          </w:p>
        </w:tc>
        <w:tc>
          <w:tcPr>
            <w:tcW w:w="745" w:type="dxa"/>
            <w:tcBorders>
              <w:left w:val="single" w:sz="4" w:space="0" w:color="000000"/>
              <w:bottom w:val="single" w:sz="4" w:space="0" w:color="000000"/>
            </w:tcBorders>
            <w:vAlign w:val="center"/>
          </w:tcPr>
          <w:p>
            <w:pPr>
              <w:pStyle w:val="Normal"/>
              <w:spacing w:lineRule="auto" w:line="240" w:before="57" w:after="57"/>
              <w:ind w:left="-57" w:right="-57"/>
              <w:jc w:val="center"/>
              <w:rPr>
                <w:rFonts w:ascii="PT Astra Serif" w:hAnsi="PT Astra Serif"/>
              </w:rPr>
            </w:pPr>
            <w:r>
              <w:rPr>
                <w:rFonts w:eastAsia="Calibri" w:ascii="PT Astra Serif" w:hAnsi="PT Astra Serif"/>
              </w:rPr>
              <w:t>37604</w:t>
            </w:r>
          </w:p>
        </w:tc>
        <w:tc>
          <w:tcPr>
            <w:tcW w:w="741" w:type="dxa"/>
            <w:tcBorders>
              <w:left w:val="single" w:sz="4" w:space="0" w:color="000000"/>
              <w:bottom w:val="single" w:sz="4" w:space="0" w:color="000000"/>
            </w:tcBorders>
            <w:vAlign w:val="center"/>
          </w:tcPr>
          <w:p>
            <w:pPr>
              <w:pStyle w:val="Style27"/>
              <w:spacing w:before="57" w:after="57"/>
              <w:ind w:left="-57" w:right="-57"/>
              <w:jc w:val="center"/>
              <w:rPr>
                <w:rFonts w:ascii="PT Astra Serif" w:hAnsi="PT Astra Serif"/>
              </w:rPr>
            </w:pPr>
            <w:r>
              <w:rPr>
                <w:rFonts w:ascii="PT Astra Serif" w:hAnsi="PT Astra Serif"/>
              </w:rPr>
              <w:t>37666</w:t>
            </w:r>
          </w:p>
        </w:tc>
        <w:tc>
          <w:tcPr>
            <w:tcW w:w="742" w:type="dxa"/>
            <w:tcBorders>
              <w:left w:val="single" w:sz="4" w:space="0" w:color="000000"/>
              <w:bottom w:val="single" w:sz="4" w:space="0" w:color="000000"/>
            </w:tcBorders>
            <w:vAlign w:val="center"/>
          </w:tcPr>
          <w:p>
            <w:pPr>
              <w:pStyle w:val="Style27"/>
              <w:spacing w:before="57" w:after="57"/>
              <w:ind w:left="-57" w:right="-57"/>
              <w:jc w:val="center"/>
              <w:rPr>
                <w:rFonts w:ascii="PT Astra Serif" w:hAnsi="PT Astra Serif"/>
              </w:rPr>
            </w:pPr>
            <w:r>
              <w:rPr>
                <w:rFonts w:ascii="PT Astra Serif" w:hAnsi="PT Astra Serif"/>
              </w:rPr>
              <w:t>37451</w:t>
            </w:r>
          </w:p>
        </w:tc>
        <w:tc>
          <w:tcPr>
            <w:tcW w:w="740" w:type="dxa"/>
            <w:tcBorders>
              <w:left w:val="single" w:sz="4" w:space="0" w:color="000000"/>
              <w:bottom w:val="single" w:sz="4" w:space="0" w:color="000000"/>
            </w:tcBorders>
            <w:vAlign w:val="center"/>
          </w:tcPr>
          <w:p>
            <w:pPr>
              <w:pStyle w:val="Style27"/>
              <w:spacing w:before="57" w:after="57"/>
              <w:ind w:left="-57" w:right="-57"/>
              <w:jc w:val="center"/>
              <w:rPr>
                <w:rFonts w:ascii="PT Astra Serif" w:hAnsi="PT Astra Serif"/>
              </w:rPr>
            </w:pPr>
            <w:r>
              <w:rPr>
                <w:rFonts w:ascii="PT Astra Serif" w:hAnsi="PT Astra Serif"/>
              </w:rPr>
              <w:t>37365</w:t>
            </w:r>
          </w:p>
        </w:tc>
        <w:tc>
          <w:tcPr>
            <w:tcW w:w="742" w:type="dxa"/>
            <w:tcBorders>
              <w:left w:val="single" w:sz="4" w:space="0" w:color="000000"/>
              <w:bottom w:val="single" w:sz="4" w:space="0" w:color="000000"/>
            </w:tcBorders>
            <w:vAlign w:val="center"/>
          </w:tcPr>
          <w:p>
            <w:pPr>
              <w:pStyle w:val="Style27"/>
              <w:spacing w:before="57" w:after="57"/>
              <w:ind w:left="-57" w:right="-57"/>
              <w:jc w:val="center"/>
              <w:rPr>
                <w:rFonts w:ascii="PT Astra Serif" w:hAnsi="PT Astra Serif"/>
              </w:rPr>
            </w:pPr>
            <w:r>
              <w:rPr>
                <w:rFonts w:ascii="PT Astra Serif" w:hAnsi="PT Astra Serif"/>
              </w:rPr>
              <w:t>40427</w:t>
            </w:r>
          </w:p>
        </w:tc>
        <w:tc>
          <w:tcPr>
            <w:tcW w:w="741" w:type="dxa"/>
            <w:tcBorders>
              <w:left w:val="single" w:sz="4" w:space="0" w:color="000000"/>
              <w:bottom w:val="single" w:sz="4" w:space="0" w:color="000000"/>
            </w:tcBorders>
            <w:vAlign w:val="center"/>
          </w:tcPr>
          <w:p>
            <w:pPr>
              <w:pStyle w:val="Style27"/>
              <w:spacing w:before="57" w:after="57"/>
              <w:ind w:left="-57" w:right="-57"/>
              <w:jc w:val="center"/>
              <w:rPr>
                <w:rFonts w:ascii="PT Astra Serif" w:hAnsi="PT Astra Serif"/>
              </w:rPr>
            </w:pPr>
            <w:r>
              <w:rPr>
                <w:rFonts w:ascii="PT Astra Serif" w:hAnsi="PT Astra Serif"/>
              </w:rPr>
              <w:t>40478</w:t>
            </w:r>
          </w:p>
        </w:tc>
        <w:tc>
          <w:tcPr>
            <w:tcW w:w="742" w:type="dxa"/>
            <w:tcBorders>
              <w:left w:val="single" w:sz="4" w:space="0" w:color="000000"/>
              <w:bottom w:val="single" w:sz="4" w:space="0" w:color="000000"/>
              <w:right w:val="single" w:sz="4" w:space="0" w:color="000000"/>
            </w:tcBorders>
            <w:vAlign w:val="center"/>
          </w:tcPr>
          <w:p>
            <w:pPr>
              <w:pStyle w:val="Style27"/>
              <w:spacing w:before="57" w:after="57"/>
              <w:ind w:left="-57" w:right="-57"/>
              <w:jc w:val="center"/>
              <w:rPr>
                <w:rFonts w:ascii="PT Astra Serif" w:hAnsi="PT Astra Serif"/>
              </w:rPr>
            </w:pPr>
            <w:r>
              <w:rPr>
                <w:rFonts w:ascii="PT Astra Serif" w:hAnsi="PT Astra Serif"/>
              </w:rPr>
              <w:t>40558</w:t>
            </w:r>
          </w:p>
        </w:tc>
      </w:tr>
    </w:tbl>
    <w:p>
      <w:pPr>
        <w:pStyle w:val="Normal"/>
        <w:spacing w:lineRule="auto" w:line="240" w:before="0" w:after="0"/>
        <w:ind w:firstLine="709"/>
        <w:jc w:val="both"/>
        <w:rPr>
          <w:rFonts w:ascii="PT Astra Serif" w:hAnsi="PT Astra Serif" w:eastAsia="Calibri"/>
          <w:sz w:val="12"/>
          <w:szCs w:val="12"/>
        </w:rPr>
      </w:pPr>
      <w:r>
        <w:rPr>
          <w:rFonts w:eastAsia="Calibri" w:ascii="PT Astra Serif" w:hAnsi="PT Astra Serif"/>
          <w:sz w:val="12"/>
          <w:szCs w:val="12"/>
        </w:rPr>
      </w:r>
    </w:p>
    <w:p>
      <w:pPr>
        <w:pStyle w:val="Normal"/>
        <w:spacing w:lineRule="auto" w:line="240" w:before="28" w:after="28"/>
        <w:ind w:firstLine="709"/>
        <w:jc w:val="both"/>
        <w:rPr/>
      </w:pPr>
      <w:r>
        <w:rPr>
          <w:rFonts w:eastAsia="Calibri" w:ascii="PT Astra Serif" w:hAnsi="PT Astra Serif"/>
          <w:sz w:val="28"/>
          <w:szCs w:val="28"/>
        </w:rPr>
        <w:t xml:space="preserve">Непосредственное примыкание округа к областному центру </w:t>
      </w:r>
      <w:r>
        <w:rPr>
          <w:rFonts w:eastAsia="Calibri" w:ascii="PT Astra Serif" w:hAnsi="PT Astra Serif"/>
          <w:color w:val="000000"/>
          <w:sz w:val="28"/>
          <w:szCs w:val="28"/>
          <w:lang w:eastAsia="hi-IN" w:bidi="hi-IN"/>
        </w:rPr>
        <w:t>—</w:t>
      </w:r>
      <w:r>
        <w:rPr>
          <w:rFonts w:eastAsia="Calibri" w:ascii="PT Astra Serif" w:hAnsi="PT Astra Serif"/>
          <w:sz w:val="28"/>
          <w:szCs w:val="28"/>
        </w:rPr>
        <w:t xml:space="preserve"> городу Иваново оказывает большое влияние на перспективное развитие территории округа. Расположение города Иваново в центре территории округа существенно влияет на количество и состав объектов местного значения, так как транспортная доступность позволяет населению округа пользоваться в полной мере объектами обслуживания города: больницами, поликлиниками, объектами дополнительного образования детей, учебными заведениями, кинотеатрами, торговыми центрами, вследствие чего, в некоторых случаях строительство новых объектов местного значения округа или реконструкция существующих, становится не целесообразным.</w:t>
      </w:r>
    </w:p>
    <w:p>
      <w:pPr>
        <w:pStyle w:val="Normal"/>
        <w:spacing w:lineRule="auto" w:line="240" w:before="28" w:after="28"/>
        <w:ind w:firstLine="709"/>
        <w:jc w:val="both"/>
        <w:rPr/>
      </w:pPr>
      <w:r>
        <w:rPr>
          <w:rFonts w:eastAsia="Calibri" w:ascii="PT Astra Serif" w:hAnsi="PT Astra Serif"/>
          <w:sz w:val="28"/>
          <w:szCs w:val="28"/>
        </w:rPr>
        <w:t xml:space="preserve">Территория округа активно используется для размещения объектов производственно-складского, коммунального и торгового назначения с одновременной утратой сельскохозяйственных функций в пригородной зоне. </w:t>
      </w:r>
    </w:p>
    <w:p>
      <w:pPr>
        <w:pStyle w:val="Normal"/>
        <w:spacing w:lineRule="auto" w:line="240" w:before="28" w:after="28"/>
        <w:ind w:firstLine="709"/>
        <w:jc w:val="both"/>
        <w:rPr/>
      </w:pPr>
      <w:r>
        <w:rPr>
          <w:rFonts w:eastAsia="Calibri" w:ascii="PT Astra Serif" w:hAnsi="PT Astra Serif"/>
          <w:sz w:val="28"/>
          <w:szCs w:val="28"/>
        </w:rPr>
        <w:t xml:space="preserve">Высокие темпы строительства многоквартирных жилых домов, а также индивидуального жилищного строительства оказывают свое влияние на социально-демографический состав населения округа. Категория населенного пункта имеет большое значение для определения целесообразности размещения объектов местного значения.  </w:t>
      </w:r>
    </w:p>
    <w:p>
      <w:pPr>
        <w:pStyle w:val="Normal"/>
        <w:suppressAutoHyphens w:val="true"/>
        <w:spacing w:lineRule="auto" w:line="240" w:before="28" w:after="28"/>
        <w:ind w:firstLine="709"/>
        <w:jc w:val="both"/>
        <w:rPr/>
      </w:pPr>
      <w:r>
        <w:rPr>
          <w:rFonts w:ascii="PT Astra Serif" w:hAnsi="PT Astra Serif"/>
          <w:sz w:val="28"/>
          <w:szCs w:val="28"/>
          <w:lang w:eastAsia="hi-IN" w:bidi="hi-IN"/>
        </w:rPr>
        <w:t xml:space="preserve">Местные нормативы градостроительного проектирования это совокупность расчетных показателей, установленных в соответствии с Градостроительным </w:t>
      </w:r>
      <w:hyperlink r:id="rId12">
        <w:r>
          <w:rPr>
            <w:rFonts w:ascii="PT Astra Serif" w:hAnsi="PT Astra Serif"/>
            <w:sz w:val="28"/>
            <w:szCs w:val="28"/>
            <w:lang w:eastAsia="hi-IN" w:bidi="hi-IN"/>
          </w:rPr>
          <w:t>кодекс</w:t>
        </w:r>
      </w:hyperlink>
      <w:r>
        <w:rPr>
          <w:rFonts w:ascii="PT Astra Serif" w:hAnsi="PT Astra Serif"/>
          <w:sz w:val="28"/>
          <w:szCs w:val="28"/>
          <w:lang w:eastAsia="hi-IN" w:bidi="hi-IN"/>
        </w:rPr>
        <w:t>ом Российской Федерации в целях обеспечения благоприятных условий жизнедеятельности человека и подлежащих применению при подготовке документов территориального планирования, градостроительного зонирования, документации по планировке территории</w:t>
      </w:r>
      <w:r>
        <w:rPr>
          <w:rFonts w:ascii="PT Astra Serif" w:hAnsi="PT Astra Serif"/>
          <w:sz w:val="28"/>
          <w:szCs w:val="28"/>
        </w:rPr>
        <w:t>.</w:t>
      </w:r>
    </w:p>
    <w:p>
      <w:pPr>
        <w:pStyle w:val="Normal"/>
        <w:suppressAutoHyphens w:val="true"/>
        <w:spacing w:lineRule="auto" w:line="240" w:before="28" w:after="28"/>
        <w:ind w:firstLine="709"/>
        <w:jc w:val="both"/>
        <w:rPr/>
      </w:pPr>
      <w:r>
        <w:rPr>
          <w:rFonts w:ascii="PT Astra Serif" w:hAnsi="PT Astra Serif"/>
          <w:color w:val="000000"/>
          <w:sz w:val="28"/>
          <w:szCs w:val="28"/>
        </w:rPr>
        <w:t xml:space="preserve">В соответствии с ч. 4 ст. 29.2 Градостроительного кодекса </w:t>
      </w:r>
      <w:r>
        <w:rPr>
          <w:rFonts w:ascii="PT Astra Serif" w:hAnsi="PT Astra Serif"/>
          <w:sz w:val="28"/>
          <w:szCs w:val="28"/>
          <w:lang w:eastAsia="hi-IN" w:bidi="hi-IN"/>
        </w:rPr>
        <w:t>Российской Федерации</w:t>
      </w:r>
      <w:r>
        <w:rPr>
          <w:rFonts w:ascii="PT Astra Serif" w:hAnsi="PT Astra Serif"/>
          <w:color w:val="000000"/>
          <w:sz w:val="28"/>
          <w:szCs w:val="28"/>
        </w:rPr>
        <w:t xml:space="preserve"> н</w:t>
      </w:r>
      <w:r>
        <w:rPr>
          <w:rFonts w:ascii="PT Astra Serif" w:hAnsi="PT Astra Serif"/>
          <w:sz w:val="28"/>
          <w:szCs w:val="28"/>
        </w:rPr>
        <w:t xml:space="preserve">ормативы градостроительного проектирования муниципального округа устанавливают совокупность расчетных показателей минимально допустимого уровня обеспеченности объектами местного значения муниципального округа, относящимися к областям, указанным в пункте 1 части 5 статьи 23 </w:t>
      </w:r>
      <w:r>
        <w:rPr>
          <w:rFonts w:ascii="PT Astra Serif" w:hAnsi="PT Astra Serif"/>
          <w:color w:val="000000"/>
          <w:sz w:val="28"/>
          <w:szCs w:val="28"/>
        </w:rPr>
        <w:t xml:space="preserve">Градостроительного кодекса </w:t>
      </w:r>
      <w:r>
        <w:rPr>
          <w:rFonts w:ascii="PT Astra Serif" w:hAnsi="PT Astra Serif"/>
          <w:sz w:val="28"/>
          <w:szCs w:val="28"/>
          <w:lang w:eastAsia="hi-IN" w:bidi="hi-IN"/>
        </w:rPr>
        <w:t>Российской Федерации</w:t>
      </w:r>
      <w:r>
        <w:rPr>
          <w:rFonts w:ascii="PT Astra Serif" w:hAnsi="PT Astra Serif"/>
          <w:sz w:val="28"/>
          <w:szCs w:val="28"/>
        </w:rPr>
        <w:t>, объектами благоустройства территории, иными объектами местного значения муниципального округа населения муниципального округа и расчетных показателей максимально допустимого уровня территориальной доступности таких объектов для населения муниципального округа</w:t>
      </w:r>
      <w:r>
        <w:rPr>
          <w:rFonts w:ascii="PT Astra Serif" w:hAnsi="PT Astra Serif"/>
          <w:color w:val="000000"/>
          <w:sz w:val="28"/>
          <w:szCs w:val="28"/>
        </w:rPr>
        <w:t>.</w:t>
      </w:r>
    </w:p>
    <w:p>
      <w:pPr>
        <w:pStyle w:val="Normal"/>
        <w:suppressAutoHyphens w:val="true"/>
        <w:spacing w:lineRule="auto" w:line="240" w:before="28" w:after="28"/>
        <w:ind w:firstLine="709" w:left="0"/>
        <w:jc w:val="both"/>
        <w:rPr/>
      </w:pPr>
      <w:r>
        <w:rPr>
          <w:rFonts w:ascii="PT Astra Serif" w:hAnsi="PT Astra Serif"/>
          <w:color w:val="000000"/>
          <w:sz w:val="28"/>
          <w:szCs w:val="28"/>
        </w:rPr>
        <w:t xml:space="preserve">Согласно пункту 1 части 5 статьи 23 Градостроительного кодекса </w:t>
      </w:r>
      <w:r>
        <w:rPr>
          <w:rFonts w:ascii="PT Astra Serif" w:hAnsi="PT Astra Serif"/>
          <w:color w:val="000000"/>
          <w:sz w:val="28"/>
          <w:szCs w:val="28"/>
          <w:lang w:eastAsia="hi-IN" w:bidi="hi-IN"/>
        </w:rPr>
        <w:t>Российской Федерации в</w:t>
      </w:r>
      <w:r>
        <w:rPr>
          <w:rFonts w:ascii="PT Astra Serif" w:hAnsi="PT Astra Serif"/>
          <w:color w:val="000000"/>
          <w:sz w:val="28"/>
          <w:szCs w:val="28"/>
        </w:rPr>
        <w:t xml:space="preserve"> число объектов местного значения округа входят объекты, относящиеся к следующим областям:</w:t>
      </w:r>
    </w:p>
    <w:p>
      <w:pPr>
        <w:pStyle w:val="Normal"/>
        <w:suppressAutoHyphens w:val="true"/>
        <w:spacing w:lineRule="auto" w:line="240" w:before="28" w:after="28"/>
        <w:ind w:firstLine="709" w:left="0"/>
        <w:jc w:val="both"/>
        <w:rPr/>
      </w:pPr>
      <w:r>
        <w:rPr>
          <w:rFonts w:ascii="PT Astra Serif" w:hAnsi="PT Astra Serif"/>
          <w:sz w:val="28"/>
          <w:szCs w:val="28"/>
        </w:rPr>
        <w:t xml:space="preserve">а) электро-, тепло-, газо- и водоснабжение населения, водоотведение; </w:t>
      </w:r>
    </w:p>
    <w:p>
      <w:pPr>
        <w:pStyle w:val="BodyText"/>
        <w:spacing w:before="28" w:after="28"/>
        <w:ind w:firstLine="709" w:left="0" w:right="0"/>
        <w:jc w:val="both"/>
        <w:rPr/>
      </w:pPr>
      <w:r>
        <w:rPr>
          <w:rFonts w:ascii="PT Astra Serif" w:hAnsi="PT Astra Serif"/>
          <w:sz w:val="28"/>
          <w:szCs w:val="28"/>
        </w:rPr>
        <w:t xml:space="preserve">б) автомобильные дороги местного значения; </w:t>
      </w:r>
    </w:p>
    <w:p>
      <w:pPr>
        <w:pStyle w:val="BodyText"/>
        <w:spacing w:before="28" w:after="28"/>
        <w:ind w:firstLine="709" w:left="0" w:right="0"/>
        <w:jc w:val="both"/>
        <w:rPr/>
      </w:pPr>
      <w:r>
        <w:rPr>
          <w:rFonts w:ascii="PT Astra Serif" w:hAnsi="PT Astra Serif"/>
          <w:sz w:val="28"/>
          <w:szCs w:val="28"/>
        </w:rPr>
        <w:t>в) физическая культура и массовый спорт, образование, здравоохранение, обработка, утилизация, обезвреживание, размещение твердых коммунальных отходов;</w:t>
      </w:r>
    </w:p>
    <w:p>
      <w:pPr>
        <w:pStyle w:val="BodyText"/>
        <w:spacing w:before="28" w:after="28"/>
        <w:ind w:firstLine="709" w:left="0" w:right="0"/>
        <w:jc w:val="both"/>
        <w:rPr/>
      </w:pPr>
      <w:r>
        <w:rPr>
          <w:rFonts w:ascii="PT Astra Serif" w:hAnsi="PT Astra Serif"/>
          <w:sz w:val="28"/>
          <w:szCs w:val="28"/>
        </w:rPr>
        <w:t>г) иные области в связи с решением вопросов местного значения округа</w:t>
      </w:r>
      <w:r>
        <w:rPr>
          <w:rFonts w:ascii="PT Astra Serif" w:hAnsi="PT Astra Serif"/>
          <w:color w:val="000000"/>
          <w:sz w:val="28"/>
          <w:szCs w:val="28"/>
        </w:rPr>
        <w:t>.</w:t>
      </w:r>
    </w:p>
    <w:p>
      <w:pPr>
        <w:pStyle w:val="Normal"/>
        <w:suppressAutoHyphens w:val="true"/>
        <w:spacing w:lineRule="auto" w:line="240" w:before="28" w:after="28"/>
        <w:ind w:firstLine="709"/>
        <w:jc w:val="both"/>
        <w:rPr/>
      </w:pPr>
      <w:r>
        <w:rPr>
          <w:rFonts w:ascii="PT Astra Serif" w:hAnsi="PT Astra Serif"/>
          <w:color w:val="000000"/>
          <w:sz w:val="28"/>
          <w:szCs w:val="28"/>
        </w:rPr>
        <w:t>Иные области в связи с решением вопросов местного значения округа определялись в соответствии с Уставом Ивановского муниципального округа Ивановской области.</w:t>
      </w:r>
    </w:p>
    <w:p>
      <w:pPr>
        <w:pStyle w:val="Normal"/>
        <w:suppressAutoHyphens w:val="true"/>
        <w:spacing w:lineRule="auto" w:line="240" w:before="28" w:after="28"/>
        <w:ind w:firstLine="709"/>
        <w:jc w:val="both"/>
        <w:rPr/>
      </w:pPr>
      <w:r>
        <w:rPr>
          <w:rStyle w:val="S4"/>
          <w:rFonts w:eastAsia="Times New Roman" w:cs="PT Astra Serif" w:ascii="PT Astra Serif" w:hAnsi="PT Astra Serif"/>
          <w:color w:val="000000"/>
          <w:kern w:val="2"/>
          <w:sz w:val="28"/>
          <w:szCs w:val="28"/>
          <w:shd w:fill="FFFFFF" w:val="clear"/>
          <w:lang w:bidi="ar-SA"/>
        </w:rPr>
        <w:t>Согласно статье 6.1 Закона Ивановской области от 14.07.2008 № 82-ОЗ «О градостроительной деятельности на территории Ивановской области» о</w:t>
      </w:r>
      <w:r>
        <w:rPr>
          <w:rFonts w:ascii="PT Astra Serif" w:hAnsi="PT Astra Serif"/>
          <w:color w:val="000000"/>
          <w:sz w:val="28"/>
          <w:szCs w:val="28"/>
        </w:rPr>
        <w:t>бъекты здравоохранения не являются объектами местного значения</w:t>
        <w:br/>
        <w:t>округа, они относятся к объектам регионального значения. Расчетные показатели для данных объектов устанавливаются в региональных нормативах градостроительного проектирования Ивановской области.</w:t>
      </w:r>
    </w:p>
    <w:p>
      <w:pPr>
        <w:pStyle w:val="Normal"/>
        <w:suppressAutoHyphens w:val="true"/>
        <w:spacing w:lineRule="auto" w:line="240" w:before="28" w:after="28"/>
        <w:ind w:firstLine="709"/>
        <w:jc w:val="both"/>
        <w:rPr/>
      </w:pPr>
      <w:r>
        <w:rPr>
          <w:rFonts w:ascii="PT Astra Serif" w:hAnsi="PT Astra Serif"/>
          <w:color w:val="000000"/>
          <w:sz w:val="28"/>
          <w:szCs w:val="28"/>
        </w:rPr>
        <w:t>В настоящих Нормативах расчетные показатели минимально допустимого уровня обеспеченности объектами местного значения округа и расчетные показатели максимально допустимого уровня территориальной доступности таких объектов для населения округа приняты в соответствии со следующими документами:</w:t>
      </w:r>
    </w:p>
    <w:p>
      <w:pPr>
        <w:pStyle w:val="Normal"/>
        <w:suppressAutoHyphens w:val="true"/>
        <w:spacing w:lineRule="auto" w:line="240" w:before="28" w:after="28"/>
        <w:ind w:firstLine="709"/>
        <w:jc w:val="both"/>
        <w:rPr/>
      </w:pPr>
      <w:r>
        <w:rPr>
          <w:rFonts w:ascii="PT Astra Serif" w:hAnsi="PT Astra Serif"/>
          <w:color w:val="000000"/>
          <w:sz w:val="28"/>
          <w:szCs w:val="28"/>
        </w:rPr>
        <w:t>- региональные нормативы градостроительного проектирования Ивановской области, утвержденные постановления Правительства Ивановской области от 16.02.2026 № 46-п (далее — РНГП);</w:t>
      </w:r>
    </w:p>
    <w:p>
      <w:pPr>
        <w:pStyle w:val="Normal"/>
        <w:suppressAutoHyphens w:val="true"/>
        <w:spacing w:lineRule="auto" w:line="240" w:before="28" w:after="28"/>
        <w:ind w:firstLine="709"/>
        <w:jc w:val="both"/>
        <w:rPr/>
      </w:pPr>
      <w:r>
        <w:rPr>
          <w:rFonts w:ascii="PT Astra Serif" w:hAnsi="PT Astra Serif"/>
          <w:color w:val="000000"/>
          <w:sz w:val="28"/>
          <w:szCs w:val="28"/>
        </w:rPr>
        <w:t xml:space="preserve">-  </w:t>
      </w:r>
      <w:r>
        <w:rPr>
          <w:rFonts w:ascii="PT Astra Serif" w:hAnsi="PT Astra Serif"/>
          <w:color w:val="000000"/>
          <w:sz w:val="28"/>
          <w:szCs w:val="28"/>
          <w:lang w:eastAsia="hi-IN" w:bidi="hi-IN"/>
        </w:rPr>
        <w:t>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r>
        <w:rPr>
          <w:rFonts w:ascii="PT Astra Serif" w:hAnsi="PT Astra Serif"/>
          <w:b w:val="false"/>
          <w:bCs w:val="false"/>
          <w:color w:val="000000"/>
          <w:sz w:val="28"/>
          <w:szCs w:val="28"/>
          <w:lang w:eastAsia="hi-IN" w:bidi="hi-IN"/>
        </w:rPr>
        <w:t>», утвержденный и введенный в действие Приказом Министерства строительства Российской Федерации от 11.06.2026 № 368/пр  (далее — СП 42.13330.2026);</w:t>
      </w:r>
    </w:p>
    <w:p>
      <w:pPr>
        <w:pStyle w:val="Normal"/>
        <w:suppressAutoHyphens w:val="true"/>
        <w:spacing w:lineRule="auto" w:line="240" w:before="28" w:after="28"/>
        <w:ind w:firstLine="709"/>
        <w:jc w:val="both"/>
        <w:rPr/>
      </w:pPr>
      <w:r>
        <w:rPr>
          <w:rFonts w:ascii="PT Astra Serif" w:hAnsi="PT Astra Serif"/>
          <w:b w:val="false"/>
          <w:bCs w:val="false"/>
          <w:color w:val="000000"/>
          <w:sz w:val="28"/>
          <w:szCs w:val="28"/>
          <w:lang w:eastAsia="hi-IN" w:bidi="hi-IN"/>
        </w:rPr>
        <w:t xml:space="preserve">- нормативные правовые акты, на которые идет ссылка в  РНГП и СП 42.13330.2026. </w:t>
      </w:r>
    </w:p>
    <w:p>
      <w:pPr>
        <w:pStyle w:val="Normal"/>
        <w:suppressAutoHyphens w:val="true"/>
        <w:spacing w:lineRule="auto" w:line="240" w:before="57" w:after="57"/>
        <w:ind w:firstLine="709"/>
        <w:jc w:val="both"/>
        <w:rPr/>
      </w:pPr>
      <w:r>
        <w:rPr>
          <w:rFonts w:ascii="PT Astra Serif" w:hAnsi="PT Astra Serif"/>
          <w:b/>
          <w:sz w:val="28"/>
          <w:szCs w:val="28"/>
          <w:lang w:eastAsia="hi-IN" w:bidi="hi-IN"/>
        </w:rPr>
        <w:t xml:space="preserve">2.1. </w:t>
      </w:r>
      <w:bookmarkStart w:id="18" w:name="_Toc396129600"/>
      <w:r>
        <w:rPr>
          <w:rFonts w:ascii="PT Astra Serif" w:hAnsi="PT Astra Serif"/>
          <w:b/>
          <w:sz w:val="28"/>
          <w:szCs w:val="28"/>
          <w:lang w:eastAsia="hi-IN" w:bidi="hi-IN"/>
        </w:rPr>
        <w:t>Обоснование расчетных показателей</w:t>
      </w:r>
      <w:bookmarkEnd w:id="18"/>
      <w:r>
        <w:rPr>
          <w:rFonts w:ascii="PT Astra Serif" w:hAnsi="PT Astra Serif"/>
          <w:b/>
          <w:sz w:val="28"/>
          <w:szCs w:val="28"/>
          <w:lang w:eastAsia="hi-IN" w:bidi="hi-IN"/>
        </w:rPr>
        <w:t xml:space="preserve"> для объектов, относящихся к области электро-, тепло-, газо- и водоснабжения, водоотведения</w:t>
      </w:r>
    </w:p>
    <w:p>
      <w:pPr>
        <w:pStyle w:val="Normal"/>
        <w:suppressAutoHyphens w:val="true"/>
        <w:spacing w:lineRule="auto" w:line="240" w:before="28" w:after="28"/>
        <w:ind w:firstLine="709"/>
        <w:jc w:val="both"/>
        <w:rPr/>
      </w:pPr>
      <w:r>
        <w:rPr>
          <w:rFonts w:ascii="PT Astra Serif" w:hAnsi="PT Astra Serif"/>
          <w:color w:val="000000"/>
          <w:sz w:val="28"/>
          <w:szCs w:val="28"/>
          <w:u w:val="single"/>
          <w:lang w:eastAsia="hi-IN" w:bidi="hi-IN"/>
        </w:rPr>
        <w:t xml:space="preserve">Минимально допустимый уровень </w:t>
      </w:r>
      <w:r>
        <w:rPr>
          <w:rFonts w:ascii="PT Astra Serif" w:hAnsi="PT Astra Serif"/>
          <w:color w:val="000000"/>
          <w:sz w:val="28"/>
          <w:szCs w:val="28"/>
          <w:u w:val="single"/>
          <w:lang w:val="en-US" w:eastAsia="hi-IN" w:bidi="hi-IN"/>
        </w:rPr>
        <w:t>обеспеченности</w:t>
      </w:r>
    </w:p>
    <w:p>
      <w:pPr>
        <w:pStyle w:val="Normal"/>
        <w:suppressAutoHyphens w:val="true"/>
        <w:spacing w:lineRule="auto" w:line="240" w:before="28" w:after="28"/>
        <w:ind w:firstLine="709"/>
        <w:jc w:val="both"/>
        <w:rPr/>
      </w:pPr>
      <w:r>
        <w:rPr>
          <w:rFonts w:ascii="PT Astra Serif" w:hAnsi="PT Astra Serif"/>
          <w:b w:val="false"/>
          <w:bCs w:val="false"/>
          <w:color w:val="000000"/>
          <w:sz w:val="28"/>
          <w:szCs w:val="28"/>
          <w:lang w:eastAsia="hi-IN" w:bidi="hi-IN"/>
        </w:rPr>
        <w:t xml:space="preserve">- объекты электроснабжения: объем электропотребления — принят в соответствии с СП 42.13330.2026 и с таблицей № 26 раздела </w:t>
      </w:r>
      <w:r>
        <w:rPr>
          <w:rFonts w:ascii="PT Astra Serif" w:hAnsi="PT Astra Serif"/>
          <w:color w:val="000000"/>
          <w:sz w:val="28"/>
          <w:szCs w:val="28"/>
          <w:lang w:eastAsia="hi-IN" w:bidi="hi-IN"/>
        </w:rPr>
        <w:t xml:space="preserve">1.4.7 РНГП </w:t>
      </w:r>
      <w:r>
        <w:rPr>
          <w:rFonts w:ascii="PT Astra Serif" w:hAnsi="PT Astra Serif"/>
          <w:b w:val="false"/>
          <w:bCs w:val="false"/>
          <w:color w:val="000000"/>
          <w:sz w:val="28"/>
          <w:szCs w:val="28"/>
          <w:lang w:eastAsia="hi-IN" w:bidi="hi-IN"/>
        </w:rPr>
        <w:t>(о</w:t>
      </w:r>
      <w:bookmarkStart w:id="19" w:name="_Toc396129600_Копия_1"/>
      <w:r>
        <w:rPr>
          <w:rFonts w:ascii="PT Astra Serif" w:hAnsi="PT Astra Serif"/>
          <w:b w:val="false"/>
          <w:bCs w:val="false"/>
          <w:color w:val="000000"/>
          <w:sz w:val="28"/>
          <w:szCs w:val="28"/>
          <w:lang w:eastAsia="hi-IN" w:bidi="hi-IN"/>
        </w:rPr>
        <w:t>боснование расчетных показателей</w:t>
      </w:r>
      <w:bookmarkEnd w:id="19"/>
      <w:r>
        <w:rPr>
          <w:rFonts w:ascii="PT Astra Serif" w:hAnsi="PT Astra Serif"/>
          <w:b w:val="false"/>
          <w:bCs w:val="false"/>
          <w:color w:val="000000"/>
          <w:sz w:val="28"/>
          <w:szCs w:val="28"/>
          <w:lang w:eastAsia="hi-IN" w:bidi="hi-IN"/>
        </w:rPr>
        <w:t xml:space="preserve"> — раздел 2.12 РНГП)</w:t>
      </w:r>
      <w:r>
        <w:rPr>
          <w:rFonts w:ascii="PT Astra Serif" w:hAnsi="PT Astra Serif"/>
          <w:color w:val="000000"/>
          <w:sz w:val="28"/>
          <w:szCs w:val="28"/>
          <w:lang w:eastAsia="hi-IN" w:bidi="hi-IN"/>
        </w:rPr>
        <w:t>;</w:t>
      </w:r>
    </w:p>
    <w:p>
      <w:pPr>
        <w:pStyle w:val="Normal"/>
        <w:suppressAutoHyphens w:val="true"/>
        <w:spacing w:lineRule="auto" w:line="240" w:before="28" w:after="28"/>
        <w:ind w:firstLine="709"/>
        <w:jc w:val="both"/>
        <w:rPr/>
      </w:pPr>
      <w:r>
        <w:rPr>
          <w:rFonts w:ascii="PT Astra Serif" w:hAnsi="PT Astra Serif"/>
          <w:b w:val="false"/>
          <w:bCs w:val="false"/>
          <w:color w:val="000000"/>
          <w:sz w:val="28"/>
          <w:szCs w:val="28"/>
          <w:lang w:eastAsia="hi-IN" w:bidi="hi-IN"/>
        </w:rPr>
        <w:t>- объекты теплоснабжения: не нормируется, так как определяется схемой теплоснабжения муниципального округа в зависимости от нагрузки, конфигурации сетей, применяемого оборудования и тому подобных факторов;</w:t>
      </w:r>
    </w:p>
    <w:p>
      <w:pPr>
        <w:pStyle w:val="Normal"/>
        <w:suppressAutoHyphens w:val="true"/>
        <w:spacing w:lineRule="auto" w:line="240" w:before="28" w:after="28"/>
        <w:ind w:firstLine="709"/>
        <w:jc w:val="both"/>
        <w:rPr/>
      </w:pPr>
      <w:r>
        <w:rPr>
          <w:rFonts w:ascii="PT Astra Serif" w:hAnsi="PT Astra Serif"/>
          <w:b w:val="false"/>
          <w:bCs w:val="false"/>
          <w:color w:val="000000"/>
          <w:sz w:val="28"/>
          <w:szCs w:val="28"/>
          <w:lang w:eastAsia="hi-IN" w:bidi="hi-IN"/>
        </w:rPr>
        <w:t>- объекты газоснабжения: объем газопотребления — принят в соответствии с СП 42.13330.2026 и с таблицей № 26 раздела 1.4.7 РНГП (о</w:t>
      </w:r>
      <w:bookmarkStart w:id="20" w:name="_Toc396129600_Копия_1_Копия_1"/>
      <w:r>
        <w:rPr>
          <w:rFonts w:ascii="PT Astra Serif" w:hAnsi="PT Astra Serif"/>
          <w:b w:val="false"/>
          <w:bCs w:val="false"/>
          <w:color w:val="000000"/>
          <w:sz w:val="28"/>
          <w:szCs w:val="28"/>
          <w:lang w:eastAsia="hi-IN" w:bidi="hi-IN"/>
        </w:rPr>
        <w:t>боснование расчетных показателей</w:t>
      </w:r>
      <w:bookmarkEnd w:id="20"/>
      <w:r>
        <w:rPr>
          <w:rFonts w:ascii="PT Astra Serif" w:hAnsi="PT Astra Serif"/>
          <w:b w:val="false"/>
          <w:bCs w:val="false"/>
          <w:color w:val="000000"/>
          <w:sz w:val="28"/>
          <w:szCs w:val="28"/>
          <w:lang w:eastAsia="hi-IN" w:bidi="hi-IN"/>
        </w:rPr>
        <w:t xml:space="preserve"> — раздел 2.12 РНГП);</w:t>
      </w:r>
    </w:p>
    <w:p>
      <w:pPr>
        <w:pStyle w:val="Normal"/>
        <w:suppressAutoHyphens w:val="true"/>
        <w:spacing w:lineRule="auto" w:line="240" w:before="28" w:after="28"/>
        <w:ind w:firstLine="709"/>
        <w:jc w:val="both"/>
        <w:rPr/>
      </w:pPr>
      <w:r>
        <w:rPr>
          <w:rFonts w:ascii="PT Astra Serif" w:hAnsi="PT Astra Serif"/>
          <w:b w:val="false"/>
          <w:bCs w:val="false"/>
          <w:color w:val="000000"/>
          <w:sz w:val="28"/>
          <w:szCs w:val="28"/>
          <w:lang w:eastAsia="hi-IN" w:bidi="hi-IN"/>
        </w:rPr>
        <w:t>- объекты водоснабжения: объем водопотребления — принят в соответствии с СП 42.13330.2026 и с таблицей № 26 раздела 1.4.7 РНГП (о</w:t>
      </w:r>
      <w:bookmarkStart w:id="21" w:name="_Toc396129600_Копия_1_Копия_2"/>
      <w:r>
        <w:rPr>
          <w:rFonts w:ascii="PT Astra Serif" w:hAnsi="PT Astra Serif"/>
          <w:b w:val="false"/>
          <w:bCs w:val="false"/>
          <w:color w:val="000000"/>
          <w:sz w:val="28"/>
          <w:szCs w:val="28"/>
          <w:lang w:eastAsia="hi-IN" w:bidi="hi-IN"/>
        </w:rPr>
        <w:t>боснование расчетных показателей</w:t>
      </w:r>
      <w:bookmarkEnd w:id="21"/>
      <w:r>
        <w:rPr>
          <w:rFonts w:ascii="PT Astra Serif" w:hAnsi="PT Astra Serif"/>
          <w:b w:val="false"/>
          <w:bCs w:val="false"/>
          <w:color w:val="000000"/>
          <w:sz w:val="28"/>
          <w:szCs w:val="28"/>
          <w:lang w:eastAsia="hi-IN" w:bidi="hi-IN"/>
        </w:rPr>
        <w:t xml:space="preserve"> — раздел 2.12 РНГП);</w:t>
      </w:r>
    </w:p>
    <w:p>
      <w:pPr>
        <w:pStyle w:val="Normal"/>
        <w:suppressAutoHyphens w:val="true"/>
        <w:spacing w:lineRule="auto" w:line="240" w:before="28" w:after="28"/>
        <w:ind w:firstLine="709"/>
        <w:jc w:val="both"/>
        <w:rPr>
          <w:rFonts w:ascii="PT Astra Serif" w:hAnsi="PT Astra Serif"/>
          <w:b w:val="false"/>
          <w:bCs w:val="false"/>
          <w:sz w:val="28"/>
          <w:szCs w:val="28"/>
          <w:lang w:eastAsia="hi-IN" w:bidi="hi-IN"/>
        </w:rPr>
      </w:pPr>
      <w:r>
        <w:rPr>
          <w:rFonts w:ascii="PT Astra Serif" w:hAnsi="PT Astra Serif"/>
          <w:b w:val="false"/>
          <w:bCs w:val="false"/>
          <w:color w:val="000000"/>
          <w:sz w:val="28"/>
          <w:szCs w:val="28"/>
          <w:lang w:eastAsia="hi-IN" w:bidi="hi-IN"/>
        </w:rPr>
        <w:t>- объекты водоотведения: не нормируется, так как определяется схемой водоотведения муниципального образования в зависимости от нагрузки, конфигурации сетей, применяемого оборудования и тому подобных факторов.</w:t>
      </w:r>
    </w:p>
    <w:p>
      <w:pPr>
        <w:pStyle w:val="Normal"/>
        <w:suppressAutoHyphens w:val="true"/>
        <w:spacing w:lineRule="auto" w:line="240" w:before="28" w:after="28"/>
        <w:ind w:firstLine="709"/>
        <w:jc w:val="both"/>
        <w:rPr>
          <w:rFonts w:ascii="PT Astra Serif" w:hAnsi="PT Astra Serif"/>
          <w:sz w:val="28"/>
          <w:szCs w:val="28"/>
          <w:u w:val="single"/>
          <w:lang w:eastAsia="hi-IN" w:bidi="hi-IN"/>
        </w:rPr>
      </w:pPr>
      <w:r>
        <w:rPr/>
      </w:r>
    </w:p>
    <w:p>
      <w:pPr>
        <w:pStyle w:val="Normal"/>
        <w:suppressAutoHyphens w:val="true"/>
        <w:spacing w:lineRule="auto" w:line="240" w:before="28" w:after="28"/>
        <w:ind w:firstLine="709"/>
        <w:jc w:val="both"/>
        <w:rPr/>
      </w:pPr>
      <w:r>
        <w:rPr>
          <w:rFonts w:ascii="PT Astra Serif" w:hAnsi="PT Astra Serif"/>
          <w:sz w:val="28"/>
          <w:szCs w:val="28"/>
          <w:u w:val="single"/>
          <w:lang w:eastAsia="hi-IN" w:bidi="hi-IN"/>
        </w:rPr>
        <w:t>Максимально допустимый уровень территориальной доступности</w:t>
      </w:r>
      <w:r>
        <w:rPr>
          <w:rFonts w:ascii="PT Astra Serif" w:hAnsi="PT Astra Serif"/>
          <w:sz w:val="28"/>
          <w:szCs w:val="28"/>
          <w:lang w:eastAsia="hi-IN" w:bidi="hi-IN"/>
        </w:rPr>
        <w:t xml:space="preserve"> </w:t>
      </w:r>
    </w:p>
    <w:p>
      <w:pPr>
        <w:pStyle w:val="Normal"/>
        <w:suppressAutoHyphens w:val="true"/>
        <w:spacing w:lineRule="auto" w:line="240" w:before="28" w:after="28"/>
        <w:ind w:firstLine="709"/>
        <w:jc w:val="both"/>
        <w:rPr/>
      </w:pPr>
      <w:r>
        <w:rPr>
          <w:rFonts w:ascii="PT Astra Serif" w:hAnsi="PT Astra Serif"/>
          <w:b w:val="false"/>
          <w:bCs w:val="false"/>
          <w:sz w:val="28"/>
          <w:szCs w:val="28"/>
          <w:lang w:eastAsia="hi-IN" w:bidi="hi-IN"/>
        </w:rPr>
        <w:t>- для объектов, относящихся к области электро-, тепло-, газо- и водоснабжения, водоотведения,</w:t>
      </w:r>
      <w:r>
        <w:rPr>
          <w:rFonts w:ascii="PT Astra Serif" w:hAnsi="PT Astra Serif"/>
          <w:b w:val="false"/>
          <w:bCs w:val="false"/>
          <w:color w:val="000000"/>
          <w:sz w:val="28"/>
          <w:szCs w:val="28"/>
          <w:lang w:eastAsia="hi-IN" w:bidi="hi-IN"/>
        </w:rPr>
        <w:t xml:space="preserve"> — </w:t>
      </w:r>
      <w:r>
        <w:rPr>
          <w:rFonts w:ascii="PT Astra Serif" w:hAnsi="PT Astra Serif"/>
          <w:b w:val="false"/>
          <w:bCs w:val="false"/>
          <w:sz w:val="28"/>
          <w:szCs w:val="28"/>
          <w:lang w:eastAsia="hi-IN" w:bidi="hi-IN"/>
        </w:rPr>
        <w:t xml:space="preserve">не нормируется согласно </w:t>
      </w:r>
      <w:r>
        <w:rPr>
          <w:rFonts w:ascii="PT Astra Serif" w:hAnsi="PT Astra Serif"/>
          <w:b w:val="false"/>
          <w:bCs w:val="false"/>
          <w:color w:val="000000"/>
          <w:sz w:val="28"/>
          <w:szCs w:val="28"/>
          <w:lang w:eastAsia="hi-IN" w:bidi="hi-IN"/>
        </w:rPr>
        <w:t xml:space="preserve">таблице № 26 раздела 1.4.7 </w:t>
      </w:r>
      <w:r>
        <w:rPr>
          <w:rFonts w:ascii="PT Astra Serif" w:hAnsi="PT Astra Serif"/>
          <w:b w:val="false"/>
          <w:bCs w:val="false"/>
          <w:sz w:val="28"/>
          <w:szCs w:val="28"/>
          <w:lang w:eastAsia="hi-IN" w:bidi="hi-IN"/>
        </w:rPr>
        <w:t xml:space="preserve"> РНГП (о</w:t>
      </w:r>
      <w:bookmarkStart w:id="22" w:name="_Toc396129600_Копия_1_Копия_3"/>
      <w:r>
        <w:rPr>
          <w:rFonts w:ascii="PT Astra Serif" w:hAnsi="PT Astra Serif"/>
          <w:b w:val="false"/>
          <w:bCs w:val="false"/>
          <w:sz w:val="28"/>
          <w:szCs w:val="28"/>
          <w:lang w:eastAsia="hi-IN" w:bidi="hi-IN"/>
        </w:rPr>
        <w:t>боснование расчетных показателей</w:t>
      </w:r>
      <w:bookmarkEnd w:id="22"/>
      <w:r>
        <w:rPr>
          <w:rFonts w:ascii="PT Astra Serif" w:hAnsi="PT Astra Serif"/>
          <w:b w:val="false"/>
          <w:bCs w:val="false"/>
          <w:sz w:val="28"/>
          <w:szCs w:val="28"/>
          <w:lang w:eastAsia="hi-IN" w:bidi="hi-IN"/>
        </w:rPr>
        <w:t xml:space="preserve"> — раздел 2.12 РНГП).</w:t>
      </w:r>
    </w:p>
    <w:p>
      <w:pPr>
        <w:pStyle w:val="Normal"/>
        <w:suppressAutoHyphens w:val="true"/>
        <w:spacing w:lineRule="auto" w:line="240" w:before="28" w:after="28"/>
        <w:ind w:firstLine="709"/>
        <w:jc w:val="both"/>
        <w:rPr/>
      </w:pPr>
      <w:bookmarkStart w:id="23" w:name="_Toc396129602"/>
      <w:bookmarkStart w:id="24" w:name="_Toc391642557"/>
      <w:r>
        <w:rPr>
          <w:rFonts w:ascii="PT Astra Serif" w:hAnsi="PT Astra Serif"/>
          <w:b/>
          <w:sz w:val="28"/>
          <w:szCs w:val="28"/>
          <w:lang w:eastAsia="hi-IN" w:bidi="hi-IN"/>
        </w:rPr>
        <w:t>2.2. Обоснование расчетных показателей для автомобильных доро</w:t>
      </w:r>
      <w:bookmarkStart w:id="25" w:name="_Toc447451360_Копия_1"/>
      <w:bookmarkStart w:id="26" w:name="_Toc437268155_Копия_1"/>
      <w:bookmarkEnd w:id="25"/>
      <w:bookmarkEnd w:id="26"/>
      <w:r>
        <w:rPr>
          <w:rFonts w:ascii="PT Astra Serif" w:hAnsi="PT Astra Serif"/>
          <w:b/>
          <w:sz w:val="28"/>
          <w:szCs w:val="28"/>
          <w:lang w:eastAsia="hi-IN" w:bidi="hi-IN"/>
        </w:rPr>
        <w:t>г местного значения и объектов транспортной инфраструктуры</w:t>
      </w:r>
      <w:bookmarkEnd w:id="23"/>
      <w:bookmarkEnd w:id="24"/>
    </w:p>
    <w:p>
      <w:pPr>
        <w:pStyle w:val="Normal"/>
        <w:suppressAutoHyphens w:val="true"/>
        <w:spacing w:lineRule="auto" w:line="240" w:before="28" w:after="28"/>
        <w:ind w:firstLine="709"/>
        <w:jc w:val="both"/>
        <w:rPr/>
      </w:pPr>
      <w:r>
        <w:rPr>
          <w:rFonts w:ascii="PT Astra Serif" w:hAnsi="PT Astra Serif"/>
          <w:b w:val="false"/>
          <w:bCs w:val="false"/>
          <w:color w:val="000000"/>
          <w:sz w:val="28"/>
          <w:szCs w:val="28"/>
          <w:u w:val="single"/>
          <w:lang w:eastAsia="hi-IN" w:bidi="hi-IN"/>
        </w:rPr>
        <w:t xml:space="preserve">Минимально допустимый уровень </w:t>
      </w:r>
      <w:r>
        <w:rPr>
          <w:rFonts w:ascii="PT Astra Serif" w:hAnsi="PT Astra Serif"/>
          <w:b w:val="false"/>
          <w:bCs w:val="false"/>
          <w:color w:val="000000"/>
          <w:sz w:val="28"/>
          <w:szCs w:val="28"/>
          <w:u w:val="single"/>
          <w:lang w:val="en-US" w:eastAsia="hi-IN" w:bidi="hi-IN"/>
        </w:rPr>
        <w:t xml:space="preserve">обеспеченности </w:t>
      </w:r>
      <w:r>
        <w:rPr>
          <w:rFonts w:ascii="PT Astra Serif" w:hAnsi="PT Astra Serif"/>
          <w:b w:val="false"/>
          <w:bCs w:val="false"/>
          <w:color w:val="000000"/>
          <w:sz w:val="28"/>
          <w:szCs w:val="28"/>
          <w:u w:val="single"/>
          <w:lang w:val="ru-RU" w:eastAsia="hi-IN" w:bidi="hi-IN"/>
        </w:rPr>
        <w:t>и максимально допустимый уровень территориальной доступности</w:t>
      </w:r>
    </w:p>
    <w:p>
      <w:pPr>
        <w:pStyle w:val="Normal"/>
        <w:suppressAutoHyphens w:val="true"/>
        <w:spacing w:lineRule="auto" w:line="240" w:before="28" w:after="28"/>
        <w:ind w:firstLine="709"/>
        <w:jc w:val="both"/>
        <w:rPr/>
      </w:pPr>
      <w:r>
        <w:rPr>
          <w:rFonts w:ascii="PT Astra Serif" w:hAnsi="PT Astra Serif"/>
          <w:b w:val="false"/>
          <w:bCs w:val="false"/>
          <w:sz w:val="28"/>
          <w:szCs w:val="28"/>
          <w:lang w:eastAsia="hi-IN" w:bidi="hi-IN"/>
        </w:rPr>
        <w:t>- для показателей: доля автодорог с твердым покрытием, доступность по автодорогам с усовершенствованным покрытием, уровень автомобилизации населения, количество велосипедных дорожек и (или) велосипедных полос, обеспеченность остановками школьных автобусов, обеспеченность АЗС</w:t>
      </w:r>
      <w:r>
        <w:rPr>
          <w:rFonts w:ascii="PT Astra Serif" w:hAnsi="PT Astra Serif"/>
          <w:b w:val="false"/>
          <w:bCs w:val="false"/>
          <w:color w:val="000000"/>
          <w:sz w:val="28"/>
          <w:szCs w:val="28"/>
          <w:lang w:eastAsia="hi-IN" w:bidi="hi-IN"/>
        </w:rPr>
        <w:t xml:space="preserve"> — приняты в соответствии с СП 42.13330.2026 и с таблицей № 18 раздела 1.4.1 РНГП (о</w:t>
      </w:r>
      <w:bookmarkStart w:id="27" w:name="_Toc396129600_Копия_1_Копия_4"/>
      <w:r>
        <w:rPr>
          <w:rFonts w:ascii="PT Astra Serif" w:hAnsi="PT Astra Serif"/>
          <w:b w:val="false"/>
          <w:bCs w:val="false"/>
          <w:color w:val="000000"/>
          <w:sz w:val="28"/>
          <w:szCs w:val="28"/>
          <w:lang w:eastAsia="hi-IN" w:bidi="hi-IN"/>
        </w:rPr>
        <w:t>боснование расчетных показателей</w:t>
      </w:r>
      <w:bookmarkEnd w:id="27"/>
      <w:r>
        <w:rPr>
          <w:rFonts w:ascii="PT Astra Serif" w:hAnsi="PT Astra Serif"/>
          <w:b w:val="false"/>
          <w:bCs w:val="false"/>
          <w:color w:val="000000"/>
          <w:sz w:val="28"/>
          <w:szCs w:val="28"/>
          <w:lang w:eastAsia="hi-IN" w:bidi="hi-IN"/>
        </w:rPr>
        <w:t xml:space="preserve"> — раздел 2.3 РНГП);</w:t>
      </w:r>
    </w:p>
    <w:p>
      <w:pPr>
        <w:pStyle w:val="ConsPlusNormal1"/>
        <w:spacing w:before="28" w:after="28"/>
        <w:ind w:firstLine="709"/>
        <w:jc w:val="both"/>
        <w:rPr/>
      </w:pPr>
      <w:r>
        <w:rPr>
          <w:rFonts w:ascii="PT Astra Serif" w:hAnsi="PT Astra Serif"/>
          <w:b w:val="false"/>
          <w:bCs w:val="false"/>
          <w:i w:val="false"/>
          <w:iCs w:val="false"/>
          <w:color w:val="000000"/>
          <w:sz w:val="28"/>
          <w:szCs w:val="28"/>
          <w:lang w:eastAsia="hi-IN" w:bidi="hi-IN"/>
        </w:rPr>
        <w:t xml:space="preserve">- для показателя: станции технического обслуживания автомобилей — принят в соответствии с СП 42.13330.2026 (пункт 8.129); </w:t>
      </w:r>
    </w:p>
    <w:p>
      <w:pPr>
        <w:pStyle w:val="ConsPlusNormal1"/>
        <w:spacing w:before="28" w:after="28"/>
        <w:ind w:firstLine="709"/>
        <w:jc w:val="both"/>
        <w:rPr/>
      </w:pPr>
      <w:r>
        <w:rPr>
          <w:rFonts w:ascii="PT Astra Serif" w:hAnsi="PT Astra Serif"/>
          <w:b w:val="false"/>
          <w:bCs w:val="false"/>
          <w:i w:val="false"/>
          <w:iCs w:val="false"/>
          <w:color w:val="000000"/>
          <w:sz w:val="28"/>
          <w:szCs w:val="28"/>
          <w:lang w:eastAsia="hi-IN" w:bidi="hi-IN"/>
        </w:rPr>
        <w:t>- для показателей: число мест для стоянки (хранения) индивидуального транспорта на одну квартиру в многоквартирных жилых домах в зонах застройки МКД — приняты в соответствии с СП 42.13330.2026 (таблица 8.16);</w:t>
      </w:r>
    </w:p>
    <w:p>
      <w:pPr>
        <w:pStyle w:val="ConsPlusNormal1"/>
        <w:spacing w:before="28" w:after="28"/>
        <w:ind w:firstLine="709"/>
        <w:jc w:val="both"/>
        <w:rPr/>
      </w:pPr>
      <w:r>
        <w:rPr>
          <w:rFonts w:ascii="PT Astra Serif" w:hAnsi="PT Astra Serif"/>
          <w:b w:val="false"/>
          <w:bCs w:val="false"/>
          <w:i w:val="false"/>
          <w:iCs w:val="false"/>
          <w:color w:val="000000"/>
          <w:sz w:val="28"/>
          <w:szCs w:val="28"/>
          <w:lang w:eastAsia="hi-IN" w:bidi="hi-IN"/>
        </w:rPr>
        <w:t>- для показателей: число мест для парковки легковых автомобилей на приобъектных стоянках у общественных зданий, учреждений, предприятий, на рекреационных территориях — приняты в соответствии с СП 42.13330.2026 и с таблицей № 18 раздела 1.4.1 РНГП (о</w:t>
      </w:r>
      <w:bookmarkStart w:id="28" w:name="_Toc396129600_Копия_1_Копия_4_Копия_3"/>
      <w:r>
        <w:rPr>
          <w:rFonts w:ascii="PT Astra Serif" w:hAnsi="PT Astra Serif"/>
          <w:b w:val="false"/>
          <w:bCs w:val="false"/>
          <w:i w:val="false"/>
          <w:iCs w:val="false"/>
          <w:color w:val="000000"/>
          <w:sz w:val="28"/>
          <w:szCs w:val="28"/>
          <w:lang w:eastAsia="hi-IN" w:bidi="hi-IN"/>
        </w:rPr>
        <w:t>боснование расчетных показателей</w:t>
      </w:r>
      <w:bookmarkEnd w:id="28"/>
      <w:r>
        <w:rPr>
          <w:rFonts w:ascii="PT Astra Serif" w:hAnsi="PT Astra Serif"/>
          <w:b w:val="false"/>
          <w:bCs w:val="false"/>
          <w:i w:val="false"/>
          <w:iCs w:val="false"/>
          <w:color w:val="000000"/>
          <w:sz w:val="28"/>
          <w:szCs w:val="28"/>
          <w:lang w:eastAsia="hi-IN" w:bidi="hi-IN"/>
        </w:rPr>
        <w:t xml:space="preserve"> — раздел 2.3 РНГП).</w:t>
      </w:r>
    </w:p>
    <w:p>
      <w:pPr>
        <w:pStyle w:val="Normal"/>
        <w:suppressAutoHyphens w:val="true"/>
        <w:spacing w:lineRule="auto" w:line="240" w:before="28" w:after="28"/>
        <w:ind w:firstLine="709"/>
        <w:jc w:val="both"/>
        <w:rPr/>
      </w:pPr>
      <w:r>
        <w:rPr>
          <w:rFonts w:eastAsia="Times New Roman" w:cs="Times New Roman" w:ascii="PT Astra Serif" w:hAnsi="PT Astra Serif"/>
          <w:b/>
          <w:color w:val="auto"/>
          <w:kern w:val="0"/>
          <w:sz w:val="28"/>
          <w:szCs w:val="28"/>
          <w:lang w:val="ru-RU" w:eastAsia="hi-IN" w:bidi="hi-IN"/>
        </w:rPr>
        <w:t>2.3. Обоснование расчетных показателей для объектов физической культуры и массового спорта</w:t>
      </w:r>
    </w:p>
    <w:p>
      <w:pPr>
        <w:pStyle w:val="Normal"/>
        <w:suppressAutoHyphens w:val="true"/>
        <w:spacing w:lineRule="auto" w:line="240" w:before="28" w:after="28"/>
        <w:ind w:firstLine="709"/>
        <w:jc w:val="both"/>
        <w:rPr/>
      </w:pPr>
      <w:r>
        <w:rPr>
          <w:rFonts w:ascii="PT Astra Serif" w:hAnsi="PT Astra Serif"/>
          <w:b w:val="false"/>
          <w:bCs w:val="false"/>
          <w:color w:val="000000"/>
          <w:sz w:val="28"/>
          <w:szCs w:val="28"/>
          <w:u w:val="single"/>
          <w:lang w:eastAsia="hi-IN" w:bidi="hi-IN"/>
        </w:rPr>
        <w:t xml:space="preserve">Минимально допустимый уровень </w:t>
      </w:r>
      <w:r>
        <w:rPr>
          <w:rFonts w:ascii="PT Astra Serif" w:hAnsi="PT Astra Serif"/>
          <w:b w:val="false"/>
          <w:bCs w:val="false"/>
          <w:color w:val="000000"/>
          <w:sz w:val="28"/>
          <w:szCs w:val="28"/>
          <w:u w:val="single"/>
          <w:lang w:val="en-US" w:eastAsia="hi-IN" w:bidi="hi-IN"/>
        </w:rPr>
        <w:t>обеспеченности</w:t>
      </w:r>
    </w:p>
    <w:p>
      <w:pPr>
        <w:pStyle w:val="Normal"/>
        <w:suppressAutoHyphens w:val="true"/>
        <w:spacing w:lineRule="auto" w:line="240" w:before="28" w:after="28"/>
        <w:ind w:firstLine="709"/>
        <w:jc w:val="both"/>
        <w:rPr/>
      </w:pPr>
      <w:r>
        <w:rPr>
          <w:rFonts w:ascii="PT Astra Serif" w:hAnsi="PT Astra Serif"/>
          <w:b w:val="false"/>
          <w:bCs w:val="false"/>
          <w:sz w:val="28"/>
          <w:szCs w:val="28"/>
        </w:rPr>
        <w:t xml:space="preserve">- </w:t>
      </w:r>
      <w:r>
        <w:rPr>
          <w:rFonts w:ascii="PT Astra Serif" w:hAnsi="PT Astra Serif"/>
          <w:b w:val="false"/>
          <w:bCs w:val="false"/>
          <w:i w:val="false"/>
          <w:iCs w:val="false"/>
          <w:color w:val="000000"/>
          <w:sz w:val="28"/>
          <w:szCs w:val="28"/>
          <w:lang w:eastAsia="hi-IN" w:bidi="hi-IN"/>
        </w:rPr>
        <w:t xml:space="preserve">для показателей: усредненный норматив единовременной пропускной способности, количество </w:t>
      </w:r>
      <w:r>
        <w:rPr>
          <w:rFonts w:eastAsia="Times New Roman" w:cs="Times New Roman" w:ascii="PT Astra Serif" w:hAnsi="PT Astra Serif"/>
          <w:b w:val="false"/>
          <w:bCs w:val="false"/>
          <w:i w:val="false"/>
          <w:iCs w:val="false"/>
          <w:color w:val="auto"/>
          <w:kern w:val="0"/>
          <w:sz w:val="28"/>
          <w:szCs w:val="28"/>
          <w:lang w:val="ru-RU" w:eastAsia="hi-IN" w:bidi="hi-IN"/>
        </w:rPr>
        <w:t>объектов физической культуры и массового спорта</w:t>
      </w:r>
      <w:r>
        <w:rPr>
          <w:rFonts w:ascii="PT Astra Serif" w:hAnsi="PT Astra Serif"/>
          <w:b w:val="false"/>
          <w:bCs w:val="false"/>
          <w:i w:val="false"/>
          <w:iCs w:val="false"/>
          <w:color w:val="000000"/>
          <w:sz w:val="28"/>
          <w:szCs w:val="28"/>
          <w:lang w:eastAsia="hi-IN" w:bidi="hi-IN"/>
        </w:rPr>
        <w:t xml:space="preserve"> — приняты в соответствии с СП 42.13330.2026 и с таблицей № 22 раздела 1.4.4 РНГП (о</w:t>
      </w:r>
      <w:bookmarkStart w:id="29" w:name="_Toc396129600_Копия_1_Копия_4_Копия_3_Ко"/>
      <w:r>
        <w:rPr>
          <w:rFonts w:ascii="PT Astra Serif" w:hAnsi="PT Astra Serif"/>
          <w:b w:val="false"/>
          <w:bCs w:val="false"/>
          <w:i w:val="false"/>
          <w:iCs w:val="false"/>
          <w:color w:val="000000"/>
          <w:sz w:val="28"/>
          <w:szCs w:val="28"/>
          <w:lang w:eastAsia="hi-IN" w:bidi="hi-IN"/>
        </w:rPr>
        <w:t>боснование расчетных показателей</w:t>
      </w:r>
      <w:bookmarkEnd w:id="29"/>
      <w:r>
        <w:rPr>
          <w:rFonts w:ascii="PT Astra Serif" w:hAnsi="PT Astra Serif"/>
          <w:b w:val="false"/>
          <w:bCs w:val="false"/>
          <w:i w:val="false"/>
          <w:iCs w:val="false"/>
          <w:color w:val="000000"/>
          <w:sz w:val="28"/>
          <w:szCs w:val="28"/>
          <w:lang w:eastAsia="hi-IN" w:bidi="hi-IN"/>
        </w:rPr>
        <w:t xml:space="preserve"> — раздел 2.8 РНГП).</w:t>
      </w:r>
    </w:p>
    <w:p>
      <w:pPr>
        <w:pStyle w:val="Normal"/>
        <w:suppressAutoHyphens w:val="true"/>
        <w:spacing w:lineRule="auto" w:line="240" w:before="28" w:after="28"/>
        <w:ind w:firstLine="709"/>
        <w:jc w:val="both"/>
        <w:rPr/>
      </w:pPr>
      <w:r>
        <w:rPr>
          <w:rFonts w:ascii="PT Astra Serif" w:hAnsi="PT Astra Serif"/>
          <w:b w:val="false"/>
          <w:bCs w:val="false"/>
          <w:color w:val="000000"/>
          <w:sz w:val="28"/>
          <w:szCs w:val="28"/>
          <w:u w:val="single"/>
          <w:lang w:val="ru-RU" w:eastAsia="hi-IN" w:bidi="hi-IN"/>
        </w:rPr>
        <w:t>Максимально допустимый уровень территориальной доступности</w:t>
      </w:r>
    </w:p>
    <w:p>
      <w:pPr>
        <w:pStyle w:val="Normal"/>
        <w:suppressAutoHyphens w:val="true"/>
        <w:spacing w:lineRule="auto" w:line="240" w:before="28" w:after="28"/>
        <w:ind w:firstLine="709"/>
        <w:jc w:val="both"/>
        <w:rPr/>
      </w:pPr>
      <w:r>
        <w:rPr>
          <w:rFonts w:ascii="PT Astra Serif" w:hAnsi="PT Astra Serif"/>
          <w:b w:val="false"/>
          <w:bCs w:val="false"/>
          <w:sz w:val="28"/>
          <w:szCs w:val="28"/>
        </w:rPr>
        <w:t xml:space="preserve">- </w:t>
      </w:r>
      <w:r>
        <w:rPr>
          <w:rFonts w:ascii="PT Astra Serif" w:hAnsi="PT Astra Serif"/>
          <w:b w:val="false"/>
          <w:bCs w:val="false"/>
          <w:i w:val="false"/>
          <w:iCs w:val="false"/>
          <w:color w:val="000000"/>
          <w:sz w:val="28"/>
          <w:szCs w:val="28"/>
          <w:lang w:eastAsia="hi-IN" w:bidi="hi-IN"/>
        </w:rPr>
        <w:t xml:space="preserve">для показателей: усредненный норматив единовременной пропускной способности, </w:t>
      </w:r>
      <w:r>
        <w:rPr>
          <w:rFonts w:eastAsia="Times New Roman" w:cs="Times New Roman" w:ascii="PT Astra Serif" w:hAnsi="PT Astra Serif"/>
          <w:b w:val="false"/>
          <w:bCs w:val="false"/>
          <w:i w:val="false"/>
          <w:iCs w:val="false"/>
          <w:color w:val="auto"/>
          <w:kern w:val="0"/>
          <w:sz w:val="28"/>
          <w:szCs w:val="28"/>
          <w:lang w:val="ru-RU" w:eastAsia="hi-IN" w:bidi="hi-IN"/>
        </w:rPr>
        <w:t>территория, занимаемая физкультурно-спортивными сооружениями, плоскостные сооружения всех типов</w:t>
      </w:r>
      <w:r>
        <w:rPr>
          <w:rFonts w:eastAsia="Times New Roman" w:cs="Times New Roman" w:ascii="PT Astra Serif" w:hAnsi="PT Astra Serif"/>
          <w:b w:val="false"/>
          <w:bCs w:val="false"/>
          <w:i w:val="false"/>
          <w:iCs w:val="false"/>
          <w:color w:val="000000"/>
          <w:kern w:val="0"/>
          <w:sz w:val="28"/>
          <w:szCs w:val="28"/>
          <w:lang w:val="ru-RU" w:eastAsia="hi-IN" w:bidi="hi-IN"/>
        </w:rPr>
        <w:t xml:space="preserve"> — </w:t>
      </w:r>
      <w:r>
        <w:rPr>
          <w:rFonts w:eastAsia="Times New Roman" w:cs="Times New Roman" w:ascii="PT Astra Serif" w:hAnsi="PT Astra Serif"/>
          <w:b w:val="false"/>
          <w:bCs w:val="false"/>
          <w:i w:val="false"/>
          <w:iCs w:val="false"/>
          <w:color w:val="auto"/>
          <w:kern w:val="0"/>
          <w:sz w:val="28"/>
          <w:szCs w:val="28"/>
          <w:lang w:val="ru-RU" w:eastAsia="hi-IN" w:bidi="hi-IN"/>
        </w:rPr>
        <w:t xml:space="preserve">не нормируется согласно </w:t>
      </w:r>
      <w:r>
        <w:rPr>
          <w:rFonts w:eastAsia="Times New Roman" w:cs="Times New Roman" w:ascii="PT Astra Serif" w:hAnsi="PT Astra Serif"/>
          <w:b w:val="false"/>
          <w:bCs w:val="false"/>
          <w:i w:val="false"/>
          <w:iCs w:val="false"/>
          <w:color w:val="000000"/>
          <w:kern w:val="0"/>
          <w:sz w:val="28"/>
          <w:szCs w:val="28"/>
          <w:lang w:val="ru-RU" w:eastAsia="hi-IN" w:bidi="hi-IN"/>
        </w:rPr>
        <w:t>таблице</w:t>
      </w:r>
      <w:r>
        <w:rPr>
          <w:rFonts w:ascii="PT Astra Serif" w:hAnsi="PT Astra Serif"/>
          <w:b w:val="false"/>
          <w:bCs w:val="false"/>
          <w:i w:val="false"/>
          <w:iCs w:val="false"/>
          <w:color w:val="000000"/>
          <w:sz w:val="28"/>
          <w:szCs w:val="28"/>
          <w:lang w:eastAsia="hi-IN" w:bidi="hi-IN"/>
        </w:rPr>
        <w:t xml:space="preserve"> № 22 раздела 1.4.4 РНГП (о</w:t>
      </w:r>
      <w:bookmarkStart w:id="30" w:name="_Toc396129600_Копия_1_Копия_4_Копия_3_К1"/>
      <w:r>
        <w:rPr>
          <w:rFonts w:ascii="PT Astra Serif" w:hAnsi="PT Astra Serif"/>
          <w:b w:val="false"/>
          <w:bCs w:val="false"/>
          <w:i w:val="false"/>
          <w:iCs w:val="false"/>
          <w:color w:val="000000"/>
          <w:sz w:val="28"/>
          <w:szCs w:val="28"/>
          <w:lang w:eastAsia="hi-IN" w:bidi="hi-IN"/>
        </w:rPr>
        <w:t>боснование расчетных показателей</w:t>
      </w:r>
      <w:bookmarkEnd w:id="30"/>
      <w:r>
        <w:rPr>
          <w:rFonts w:ascii="PT Astra Serif" w:hAnsi="PT Astra Serif"/>
          <w:b w:val="false"/>
          <w:bCs w:val="false"/>
          <w:i w:val="false"/>
          <w:iCs w:val="false"/>
          <w:color w:val="000000"/>
          <w:sz w:val="28"/>
          <w:szCs w:val="28"/>
          <w:lang w:eastAsia="hi-IN" w:bidi="hi-IN"/>
        </w:rPr>
        <w:t xml:space="preserve"> — раздел 2.8 РНГП).</w:t>
      </w:r>
    </w:p>
    <w:p>
      <w:pPr>
        <w:pStyle w:val="Normal"/>
        <w:suppressAutoHyphens w:val="true"/>
        <w:spacing w:lineRule="auto" w:line="240" w:before="28" w:after="28"/>
        <w:ind w:firstLine="709"/>
        <w:jc w:val="both"/>
        <w:rPr/>
      </w:pPr>
      <w:r>
        <w:rPr>
          <w:rFonts w:ascii="PT Astra Serif" w:hAnsi="PT Astra Serif"/>
          <w:b w:val="false"/>
          <w:bCs w:val="false"/>
          <w:sz w:val="28"/>
          <w:szCs w:val="28"/>
        </w:rPr>
        <w:t xml:space="preserve">- </w:t>
      </w:r>
      <w:r>
        <w:rPr>
          <w:rFonts w:ascii="PT Astra Serif" w:hAnsi="PT Astra Serif"/>
          <w:b w:val="false"/>
          <w:bCs w:val="false"/>
          <w:i w:val="false"/>
          <w:iCs w:val="false"/>
          <w:color w:val="000000"/>
          <w:sz w:val="28"/>
          <w:szCs w:val="28"/>
          <w:lang w:eastAsia="hi-IN" w:bidi="hi-IN"/>
        </w:rPr>
        <w:t>для показателей: с</w:t>
      </w:r>
      <w:r>
        <w:rPr>
          <w:rFonts w:eastAsia="Times New Roman" w:cs="Times New Roman" w:ascii="PT Astra Serif" w:hAnsi="PT Astra Serif"/>
          <w:b w:val="false"/>
          <w:bCs w:val="false"/>
          <w:i w:val="false"/>
          <w:iCs w:val="false"/>
          <w:color w:val="auto"/>
          <w:kern w:val="0"/>
          <w:sz w:val="28"/>
          <w:szCs w:val="28"/>
          <w:lang w:val="ru-RU" w:eastAsia="hi-IN" w:bidi="hi-IN"/>
        </w:rPr>
        <w:t>тадионы с трибунами менее 1500 мест, спортивные залы общего пользования, бассейны крытые и открытые общего пользования</w:t>
      </w:r>
      <w:r>
        <w:rPr>
          <w:rFonts w:ascii="PT Astra Serif" w:hAnsi="PT Astra Serif"/>
          <w:b w:val="false"/>
          <w:bCs w:val="false"/>
          <w:i w:val="false"/>
          <w:iCs w:val="false"/>
          <w:color w:val="000000"/>
          <w:sz w:val="28"/>
          <w:szCs w:val="28"/>
          <w:lang w:eastAsia="hi-IN" w:bidi="hi-IN"/>
        </w:rPr>
        <w:t xml:space="preserve"> — приняты в соответствии с СП 42.13330.2026 и с таблицей № 22 раздела 1.4.4 РНГП (о</w:t>
      </w:r>
      <w:bookmarkStart w:id="31" w:name="_Toc396129600_Копия_1_Копия_4_Копия_3_К2"/>
      <w:r>
        <w:rPr>
          <w:rFonts w:ascii="PT Astra Serif" w:hAnsi="PT Astra Serif"/>
          <w:b w:val="false"/>
          <w:bCs w:val="false"/>
          <w:i w:val="false"/>
          <w:iCs w:val="false"/>
          <w:color w:val="000000"/>
          <w:sz w:val="28"/>
          <w:szCs w:val="28"/>
          <w:lang w:eastAsia="hi-IN" w:bidi="hi-IN"/>
        </w:rPr>
        <w:t>боснование расчетных показателей</w:t>
      </w:r>
      <w:bookmarkEnd w:id="31"/>
      <w:r>
        <w:rPr>
          <w:rFonts w:ascii="PT Astra Serif" w:hAnsi="PT Astra Serif"/>
          <w:b w:val="false"/>
          <w:bCs w:val="false"/>
          <w:i w:val="false"/>
          <w:iCs w:val="false"/>
          <w:color w:val="000000"/>
          <w:sz w:val="28"/>
          <w:szCs w:val="28"/>
          <w:lang w:eastAsia="hi-IN" w:bidi="hi-IN"/>
        </w:rPr>
        <w:t xml:space="preserve"> — раздел 2.8 РНГП).</w:t>
      </w:r>
    </w:p>
    <w:p>
      <w:pPr>
        <w:pStyle w:val="Normal"/>
        <w:suppressAutoHyphens w:val="true"/>
        <w:spacing w:lineRule="auto" w:line="240" w:before="28" w:after="28"/>
        <w:ind w:firstLine="709"/>
        <w:jc w:val="both"/>
        <w:rPr>
          <w:rFonts w:ascii="PT Astra Serif" w:hAnsi="PT Astra Serif"/>
          <w:b/>
          <w:sz w:val="28"/>
          <w:szCs w:val="28"/>
          <w:lang w:eastAsia="hi-IN" w:bidi="hi-IN"/>
        </w:rPr>
      </w:pPr>
      <w:r>
        <w:rPr/>
      </w:r>
    </w:p>
    <w:p>
      <w:pPr>
        <w:pStyle w:val="Normal"/>
        <w:suppressAutoHyphens w:val="true"/>
        <w:spacing w:lineRule="auto" w:line="240" w:before="28" w:after="28"/>
        <w:ind w:firstLine="709"/>
        <w:jc w:val="both"/>
        <w:rPr/>
      </w:pPr>
      <w:r>
        <w:rPr>
          <w:rFonts w:ascii="PT Astra Serif" w:hAnsi="PT Astra Serif"/>
          <w:b/>
          <w:sz w:val="28"/>
          <w:szCs w:val="28"/>
          <w:lang w:eastAsia="hi-IN" w:bidi="hi-IN"/>
        </w:rPr>
        <w:t xml:space="preserve">2.4. Обоснование расчетных показателей для </w:t>
      </w:r>
      <w:r>
        <w:rPr>
          <w:rFonts w:eastAsia="Calibri" w:cs="Times New Roman" w:ascii="PT Astra Serif" w:hAnsi="PT Astra Serif"/>
          <w:b/>
          <w:color w:val="auto"/>
          <w:kern w:val="0"/>
          <w:sz w:val="28"/>
          <w:szCs w:val="28"/>
          <w:lang w:val="ru-RU" w:eastAsia="en-US" w:bidi="ar-SA"/>
        </w:rPr>
        <w:t>муниципальных образовательных учреждений</w:t>
      </w:r>
    </w:p>
    <w:p>
      <w:pPr>
        <w:pStyle w:val="Normal"/>
        <w:suppressAutoHyphens w:val="true"/>
        <w:spacing w:lineRule="auto" w:line="240" w:before="28" w:after="28"/>
        <w:ind w:firstLine="709"/>
        <w:jc w:val="both"/>
        <w:rPr/>
      </w:pPr>
      <w:r>
        <w:rPr>
          <w:rFonts w:ascii="PT Astra Serif" w:hAnsi="PT Astra Serif"/>
          <w:b w:val="false"/>
          <w:bCs w:val="false"/>
          <w:color w:val="000000"/>
          <w:sz w:val="28"/>
          <w:szCs w:val="28"/>
          <w:u w:val="single"/>
          <w:lang w:eastAsia="hi-IN" w:bidi="hi-IN"/>
        </w:rPr>
        <w:t xml:space="preserve">Минимально допустимый уровень </w:t>
      </w:r>
      <w:r>
        <w:rPr>
          <w:rFonts w:ascii="PT Astra Serif" w:hAnsi="PT Astra Serif"/>
          <w:b w:val="false"/>
          <w:bCs w:val="false"/>
          <w:color w:val="000000"/>
          <w:sz w:val="28"/>
          <w:szCs w:val="28"/>
          <w:u w:val="single"/>
          <w:lang w:val="en-US" w:eastAsia="hi-IN" w:bidi="hi-IN"/>
        </w:rPr>
        <w:t xml:space="preserve">обеспеченности </w:t>
      </w:r>
      <w:r>
        <w:rPr>
          <w:rFonts w:ascii="PT Astra Serif" w:hAnsi="PT Astra Serif"/>
          <w:b w:val="false"/>
          <w:bCs w:val="false"/>
          <w:color w:val="000000"/>
          <w:sz w:val="28"/>
          <w:szCs w:val="28"/>
          <w:u w:val="single"/>
          <w:lang w:val="ru-RU" w:eastAsia="hi-IN" w:bidi="hi-IN"/>
        </w:rPr>
        <w:t>и максимально допустимый уровень территориальной доступности</w:t>
      </w:r>
    </w:p>
    <w:p>
      <w:pPr>
        <w:pStyle w:val="Normal"/>
        <w:suppressAutoHyphens w:val="true"/>
        <w:spacing w:lineRule="auto" w:line="240" w:before="28" w:after="28"/>
        <w:ind w:firstLine="709"/>
        <w:jc w:val="both"/>
        <w:rPr/>
      </w:pPr>
      <w:r>
        <w:rPr>
          <w:rFonts w:ascii="PT Astra Serif" w:hAnsi="PT Astra Serif"/>
          <w:b w:val="false"/>
          <w:bCs w:val="false"/>
          <w:sz w:val="28"/>
          <w:szCs w:val="28"/>
          <w:lang w:eastAsia="hi-IN" w:bidi="hi-IN"/>
        </w:rPr>
        <w:t xml:space="preserve">- для показателей: </w:t>
      </w:r>
      <w:r>
        <w:rPr>
          <w:rFonts w:eastAsia="Calibri" w:cs="Times New Roman" w:ascii="PT Astra Serif" w:hAnsi="PT Astra Serif"/>
          <w:b w:val="false"/>
          <w:bCs w:val="false"/>
          <w:color w:val="auto"/>
          <w:kern w:val="0"/>
          <w:sz w:val="28"/>
          <w:szCs w:val="28"/>
          <w:lang w:val="ru-RU" w:eastAsia="en-US" w:bidi="ar-SA"/>
        </w:rPr>
        <w:t>муниципальные образовательные учреждения</w:t>
      </w:r>
      <w:r>
        <w:rPr>
          <w:rFonts w:eastAsia="Calibri" w:cs="Times New Roman" w:ascii="PT Astra Serif" w:hAnsi="PT Astra Serif"/>
          <w:b w:val="false"/>
          <w:bCs w:val="false"/>
          <w:i w:val="false"/>
          <w:iCs w:val="false"/>
          <w:color w:val="000000"/>
          <w:kern w:val="0"/>
          <w:sz w:val="28"/>
          <w:szCs w:val="28"/>
          <w:lang w:val="ru-RU" w:eastAsia="hi-IN" w:bidi="hi-IN"/>
        </w:rPr>
        <w:t xml:space="preserve"> — приняты в соответствии с СП 42.13330.2026 (таблица Л.1).</w:t>
      </w:r>
    </w:p>
    <w:p>
      <w:pPr>
        <w:pStyle w:val="Normal"/>
        <w:suppressAutoHyphens w:val="true"/>
        <w:spacing w:lineRule="auto" w:line="240" w:before="28" w:after="28"/>
        <w:ind w:firstLine="709"/>
        <w:jc w:val="both"/>
        <w:rPr/>
      </w:pPr>
      <w:r>
        <w:rPr>
          <w:rFonts w:ascii="PT Astra Serif" w:hAnsi="PT Astra Serif"/>
          <w:b/>
          <w:sz w:val="28"/>
          <w:szCs w:val="28"/>
          <w:lang w:eastAsia="hi-IN" w:bidi="hi-IN"/>
        </w:rPr>
        <w:t xml:space="preserve"> </w:t>
      </w:r>
      <w:r>
        <w:rPr>
          <w:rFonts w:ascii="PT Astra Serif" w:hAnsi="PT Astra Serif"/>
          <w:b/>
          <w:sz w:val="28"/>
          <w:szCs w:val="28"/>
          <w:lang w:eastAsia="hi-IN" w:bidi="hi-IN"/>
        </w:rPr>
        <w:t xml:space="preserve">2.5. Обоснование расчетных показателей для объектов в сфере </w:t>
      </w:r>
      <w:r>
        <w:rPr>
          <w:rFonts w:ascii="PT Astra Serif" w:hAnsi="PT Astra Serif"/>
          <w:b/>
          <w:sz w:val="28"/>
          <w:szCs w:val="28"/>
        </w:rPr>
        <w:t xml:space="preserve">обработки, </w:t>
      </w:r>
      <w:r>
        <w:rPr>
          <w:rFonts w:ascii="PT Astra Serif" w:hAnsi="PT Astra Serif"/>
          <w:b/>
          <w:sz w:val="28"/>
          <w:szCs w:val="28"/>
          <w:lang w:eastAsia="hi-IN" w:bidi="hi-IN"/>
        </w:rPr>
        <w:t>утилизации, обезвреживания, размещения твердых коммунальных отходов</w:t>
      </w:r>
    </w:p>
    <w:p>
      <w:pPr>
        <w:pStyle w:val="Normal"/>
        <w:suppressAutoHyphens w:val="true"/>
        <w:spacing w:lineRule="auto" w:line="240" w:before="28" w:after="28"/>
        <w:ind w:firstLine="709"/>
        <w:jc w:val="both"/>
        <w:rPr/>
      </w:pPr>
      <w:r>
        <w:rPr>
          <w:rFonts w:ascii="PT Astra Serif" w:hAnsi="PT Astra Serif"/>
          <w:b w:val="false"/>
          <w:bCs w:val="false"/>
          <w:sz w:val="28"/>
          <w:szCs w:val="28"/>
          <w:lang w:eastAsia="hi-IN" w:bidi="hi-IN"/>
        </w:rPr>
        <w:t>Показател</w:t>
      </w:r>
      <w:r>
        <w:rPr>
          <w:rFonts w:eastAsia="Calibri" w:cs="Times New Roman" w:ascii="PT Astra Serif" w:hAnsi="PT Astra Serif"/>
          <w:b w:val="false"/>
          <w:bCs w:val="false"/>
          <w:color w:val="auto"/>
          <w:kern w:val="0"/>
          <w:sz w:val="28"/>
          <w:szCs w:val="28"/>
          <w:lang w:val="ru-RU" w:eastAsia="en-US" w:bidi="ar-SA"/>
        </w:rPr>
        <w:t>и н</w:t>
      </w:r>
      <w:r>
        <w:rPr>
          <w:rFonts w:eastAsia="Calibri" w:cs="Times New Roman" w:ascii="PT Astra Serif" w:hAnsi="PT Astra Serif"/>
          <w:b w:val="false"/>
          <w:bCs w:val="false"/>
          <w:color w:val="auto"/>
          <w:kern w:val="0"/>
          <w:sz w:val="28"/>
          <w:szCs w:val="28"/>
          <w:lang w:val="ru-RU" w:eastAsia="hi-IN" w:bidi="hi-IN"/>
        </w:rPr>
        <w:t>орм накопления коммунальных отходов</w:t>
      </w:r>
      <w:r>
        <w:rPr>
          <w:rFonts w:eastAsia="Calibri" w:cs="Times New Roman" w:ascii="PT Astra Serif" w:hAnsi="PT Astra Serif"/>
          <w:b w:val="false"/>
          <w:bCs w:val="false"/>
          <w:i w:val="false"/>
          <w:iCs w:val="false"/>
          <w:color w:val="000000"/>
          <w:kern w:val="0"/>
          <w:sz w:val="28"/>
          <w:szCs w:val="28"/>
          <w:lang w:val="ru-RU" w:eastAsia="hi-IN" w:bidi="hi-IN"/>
        </w:rPr>
        <w:t xml:space="preserve"> — приняты в соответствии с СП 42.13330.2026 (таблица Ж.1).</w:t>
      </w:r>
      <w:r>
        <w:rPr>
          <w:rFonts w:ascii="PT Astra Serif" w:hAnsi="PT Astra Serif"/>
          <w:b/>
          <w:sz w:val="28"/>
          <w:szCs w:val="28"/>
          <w:lang w:eastAsia="hi-IN" w:bidi="hi-IN"/>
        </w:rPr>
        <w:t xml:space="preserve">        </w:t>
      </w:r>
    </w:p>
    <w:p>
      <w:pPr>
        <w:pStyle w:val="Normal"/>
        <w:suppressAutoHyphens w:val="true"/>
        <w:spacing w:lineRule="auto" w:line="240" w:before="28" w:after="28"/>
        <w:ind w:firstLine="709"/>
        <w:jc w:val="both"/>
        <w:rPr/>
      </w:pPr>
      <w:r>
        <w:rPr>
          <w:rFonts w:ascii="PT Astra Serif" w:hAnsi="PT Astra Serif"/>
          <w:b/>
          <w:bCs/>
          <w:sz w:val="28"/>
          <w:szCs w:val="28"/>
          <w:lang w:eastAsia="hi-IN" w:bidi="hi-IN"/>
        </w:rPr>
        <w:t>2.6. Обоснование расчетных показателей для объектов гражданской обороны</w:t>
      </w:r>
    </w:p>
    <w:p>
      <w:pPr>
        <w:pStyle w:val="Normal"/>
        <w:suppressAutoHyphens w:val="true"/>
        <w:spacing w:lineRule="auto" w:line="240" w:before="28" w:after="28"/>
        <w:ind w:firstLine="709"/>
        <w:jc w:val="both"/>
        <w:rPr/>
      </w:pPr>
      <w:r>
        <w:rPr>
          <w:rFonts w:ascii="PT Astra Serif" w:hAnsi="PT Astra Serif"/>
          <w:b w:val="false"/>
          <w:bCs w:val="false"/>
          <w:color w:val="000000"/>
          <w:sz w:val="28"/>
          <w:szCs w:val="28"/>
          <w:u w:val="single"/>
          <w:lang w:eastAsia="hi-IN" w:bidi="hi-IN"/>
        </w:rPr>
        <w:t xml:space="preserve">Минимально допустимый уровень </w:t>
      </w:r>
      <w:r>
        <w:rPr>
          <w:rFonts w:ascii="PT Astra Serif" w:hAnsi="PT Astra Serif"/>
          <w:b w:val="false"/>
          <w:bCs w:val="false"/>
          <w:color w:val="000000"/>
          <w:sz w:val="28"/>
          <w:szCs w:val="28"/>
          <w:u w:val="single"/>
          <w:lang w:val="en-US" w:eastAsia="hi-IN" w:bidi="hi-IN"/>
        </w:rPr>
        <w:t xml:space="preserve">обеспеченности </w:t>
      </w:r>
      <w:r>
        <w:rPr>
          <w:rFonts w:ascii="PT Astra Serif" w:hAnsi="PT Astra Serif"/>
          <w:b w:val="false"/>
          <w:bCs w:val="false"/>
          <w:color w:val="000000"/>
          <w:sz w:val="28"/>
          <w:szCs w:val="28"/>
          <w:u w:val="single"/>
          <w:lang w:val="ru-RU" w:eastAsia="hi-IN" w:bidi="hi-IN"/>
        </w:rPr>
        <w:t>и максимально допустимый уровень территориальной доступности</w:t>
      </w:r>
    </w:p>
    <w:p>
      <w:pPr>
        <w:pStyle w:val="Normal"/>
        <w:suppressAutoHyphens w:val="true"/>
        <w:spacing w:lineRule="auto" w:line="240" w:before="28" w:after="28"/>
        <w:ind w:firstLine="709"/>
        <w:jc w:val="both"/>
        <w:rPr/>
      </w:pPr>
      <w:r>
        <w:rPr>
          <w:rFonts w:ascii="PT Astra Serif" w:hAnsi="PT Astra Serif"/>
          <w:b w:val="false"/>
          <w:bCs w:val="false"/>
          <w:sz w:val="28"/>
          <w:szCs w:val="28"/>
          <w:lang w:eastAsia="hi-IN" w:bidi="hi-IN"/>
        </w:rPr>
        <w:t>- для показателя: защитные сооружения гражданской обороны</w:t>
      </w:r>
      <w:r>
        <w:rPr>
          <w:rFonts w:ascii="PT Astra Serif" w:hAnsi="PT Astra Serif"/>
          <w:b w:val="false"/>
          <w:bCs w:val="false"/>
          <w:i w:val="false"/>
          <w:iCs w:val="false"/>
          <w:color w:val="000000"/>
          <w:sz w:val="28"/>
          <w:szCs w:val="28"/>
          <w:lang w:eastAsia="hi-IN" w:bidi="hi-IN"/>
        </w:rPr>
        <w:t xml:space="preserve"> — приняты в соответствии с СП 42.13330.2026 и с таблицей № 20 раздела 1.4.2 РНГП (о</w:t>
      </w:r>
      <w:bookmarkStart w:id="32" w:name="_Toc396129600_Копия_1_Копия_4_Копия_3_К3"/>
      <w:r>
        <w:rPr>
          <w:rFonts w:ascii="PT Astra Serif" w:hAnsi="PT Astra Serif"/>
          <w:b w:val="false"/>
          <w:bCs w:val="false"/>
          <w:i w:val="false"/>
          <w:iCs w:val="false"/>
          <w:color w:val="000000"/>
          <w:sz w:val="28"/>
          <w:szCs w:val="28"/>
          <w:lang w:eastAsia="hi-IN" w:bidi="hi-IN"/>
        </w:rPr>
        <w:t>боснование расчетных показателей</w:t>
      </w:r>
      <w:bookmarkEnd w:id="32"/>
      <w:r>
        <w:rPr>
          <w:rFonts w:ascii="PT Astra Serif" w:hAnsi="PT Astra Serif"/>
          <w:b w:val="false"/>
          <w:bCs w:val="false"/>
          <w:i w:val="false"/>
          <w:iCs w:val="false"/>
          <w:color w:val="000000"/>
          <w:sz w:val="28"/>
          <w:szCs w:val="28"/>
          <w:lang w:eastAsia="hi-IN" w:bidi="hi-IN"/>
        </w:rPr>
        <w:t xml:space="preserve"> — раздел 2.4 РНГП).</w:t>
      </w:r>
    </w:p>
    <w:p>
      <w:pPr>
        <w:pStyle w:val="Normal"/>
        <w:suppressAutoHyphens w:val="true"/>
        <w:spacing w:lineRule="auto" w:line="240" w:before="28" w:after="28"/>
        <w:ind w:firstLine="709"/>
        <w:jc w:val="both"/>
        <w:rPr/>
      </w:pPr>
      <w:r>
        <w:rPr>
          <w:rFonts w:ascii="PT Astra Serif" w:hAnsi="PT Astra Serif"/>
          <w:b/>
          <w:bCs/>
          <w:i w:val="false"/>
          <w:iCs w:val="false"/>
          <w:color w:val="000000"/>
          <w:sz w:val="28"/>
          <w:szCs w:val="28"/>
          <w:lang w:eastAsia="hi-IN" w:bidi="hi-IN"/>
        </w:rPr>
        <w:t xml:space="preserve">2.7. Обоснование расчетных показателей для объектов </w:t>
      </w:r>
      <w:r>
        <w:rPr>
          <w:rStyle w:val="Fontstyle01"/>
          <w:rFonts w:eastAsia="Times New Roman" w:cs="Times New Roman" w:ascii="PT Astra Serif" w:hAnsi="PT Astra Serif"/>
          <w:b/>
          <w:i w:val="false"/>
          <w:iCs w:val="false"/>
          <w:kern w:val="0"/>
          <w:sz w:val="28"/>
          <w:szCs w:val="28"/>
          <w:lang w:val="ru-RU" w:eastAsia="ru-RU" w:bidi="ar-SA"/>
        </w:rPr>
        <w:t>защиты и предупреждения чрезвычайных ситуаций пр</w:t>
      </w:r>
      <w:r>
        <w:rPr>
          <w:rStyle w:val="Fontstyle01"/>
          <w:rFonts w:ascii="PT Astra Serif" w:hAnsi="PT Astra Serif"/>
          <w:b/>
          <w:i w:val="false"/>
          <w:iCs w:val="false"/>
          <w:sz w:val="28"/>
          <w:szCs w:val="28"/>
          <w:lang w:eastAsia="hi-IN" w:bidi="hi-IN"/>
        </w:rPr>
        <w:t>иродного и техногенного характера</w:t>
      </w:r>
    </w:p>
    <w:p>
      <w:pPr>
        <w:pStyle w:val="Normal"/>
        <w:suppressAutoHyphens w:val="true"/>
        <w:spacing w:lineRule="auto" w:line="240" w:before="28" w:after="28"/>
        <w:ind w:firstLine="709"/>
        <w:jc w:val="both"/>
        <w:rPr/>
      </w:pPr>
      <w:r>
        <w:rPr>
          <w:rFonts w:ascii="PT Astra Serif" w:hAnsi="PT Astra Serif"/>
          <w:b w:val="false"/>
          <w:bCs w:val="false"/>
          <w:color w:val="000000"/>
          <w:sz w:val="28"/>
          <w:szCs w:val="28"/>
          <w:u w:val="single"/>
          <w:lang w:eastAsia="hi-IN" w:bidi="hi-IN"/>
        </w:rPr>
        <w:t xml:space="preserve">Минимально допустимый уровень </w:t>
      </w:r>
      <w:r>
        <w:rPr>
          <w:rFonts w:ascii="PT Astra Serif" w:hAnsi="PT Astra Serif"/>
          <w:b w:val="false"/>
          <w:bCs w:val="false"/>
          <w:color w:val="000000"/>
          <w:sz w:val="28"/>
          <w:szCs w:val="28"/>
          <w:u w:val="single"/>
          <w:lang w:val="en-US" w:eastAsia="hi-IN" w:bidi="hi-IN"/>
        </w:rPr>
        <w:t xml:space="preserve">обеспеченности </w:t>
      </w:r>
      <w:r>
        <w:rPr>
          <w:rFonts w:ascii="PT Astra Serif" w:hAnsi="PT Astra Serif"/>
          <w:b w:val="false"/>
          <w:bCs w:val="false"/>
          <w:color w:val="000000"/>
          <w:sz w:val="28"/>
          <w:szCs w:val="28"/>
          <w:u w:val="single"/>
          <w:lang w:val="ru-RU" w:eastAsia="hi-IN" w:bidi="hi-IN"/>
        </w:rPr>
        <w:t>и максимально допустимый уровень территориальной доступности</w:t>
      </w:r>
    </w:p>
    <w:p>
      <w:pPr>
        <w:pStyle w:val="Normal"/>
        <w:suppressAutoHyphens w:val="true"/>
        <w:spacing w:lineRule="auto" w:line="240" w:before="28" w:after="28"/>
        <w:ind w:firstLine="709"/>
        <w:jc w:val="both"/>
        <w:rPr/>
      </w:pPr>
      <w:r>
        <w:rPr>
          <w:rFonts w:ascii="PT Astra Serif" w:hAnsi="PT Astra Serif"/>
          <w:b w:val="false"/>
          <w:bCs w:val="false"/>
          <w:sz w:val="28"/>
          <w:szCs w:val="28"/>
          <w:lang w:eastAsia="hi-IN" w:bidi="hi-IN"/>
        </w:rPr>
        <w:t xml:space="preserve">- для показателей: </w:t>
      </w:r>
      <w:r>
        <w:rPr>
          <w:rFonts w:ascii="PT Astra Serif" w:hAnsi="PT Astra Serif"/>
          <w:b w:val="false"/>
          <w:bCs w:val="false"/>
          <w:i w:val="false"/>
          <w:iCs w:val="false"/>
          <w:color w:val="000000"/>
          <w:sz w:val="28"/>
          <w:szCs w:val="28"/>
          <w:lang w:eastAsia="hi-IN" w:bidi="hi-IN"/>
        </w:rPr>
        <w:t xml:space="preserve">объекты </w:t>
      </w:r>
      <w:r>
        <w:rPr>
          <w:rStyle w:val="Fontstyle01"/>
          <w:rFonts w:eastAsia="Times New Roman" w:cs="Times New Roman" w:ascii="PT Astra Serif" w:hAnsi="PT Astra Serif"/>
          <w:b w:val="false"/>
          <w:bCs w:val="false"/>
          <w:i w:val="false"/>
          <w:iCs w:val="false"/>
          <w:kern w:val="0"/>
          <w:sz w:val="28"/>
          <w:szCs w:val="28"/>
          <w:lang w:val="ru-RU" w:eastAsia="ru-RU" w:bidi="ar-SA"/>
        </w:rPr>
        <w:t>защиты и предупреждения чрезвычайных ситуаций пр</w:t>
      </w:r>
      <w:r>
        <w:rPr>
          <w:rStyle w:val="Fontstyle01"/>
          <w:rFonts w:ascii="PT Astra Serif" w:hAnsi="PT Astra Serif"/>
          <w:b w:val="false"/>
          <w:bCs w:val="false"/>
          <w:i w:val="false"/>
          <w:iCs w:val="false"/>
          <w:sz w:val="28"/>
          <w:szCs w:val="28"/>
          <w:lang w:eastAsia="hi-IN" w:bidi="hi-IN"/>
        </w:rPr>
        <w:t>иродного и техногенного характера</w:t>
      </w:r>
      <w:r>
        <w:rPr>
          <w:rFonts w:ascii="PT Astra Serif" w:hAnsi="PT Astra Serif"/>
          <w:b w:val="false"/>
          <w:bCs w:val="false"/>
          <w:i w:val="false"/>
          <w:iCs w:val="false"/>
          <w:color w:val="000000"/>
          <w:sz w:val="28"/>
          <w:szCs w:val="28"/>
          <w:lang w:eastAsia="hi-IN" w:bidi="hi-IN"/>
        </w:rPr>
        <w:t xml:space="preserve"> — приняты в соответствии с СП 42.13330.2026 и с таблицей № 20 раздела 1.4.2 РНГП (о</w:t>
      </w:r>
      <w:bookmarkStart w:id="33" w:name="_Toc396129600_Копия_1_Копия_4_Копия_3_К4"/>
      <w:r>
        <w:rPr>
          <w:rFonts w:ascii="PT Astra Serif" w:hAnsi="PT Astra Serif"/>
          <w:b w:val="false"/>
          <w:bCs w:val="false"/>
          <w:i w:val="false"/>
          <w:iCs w:val="false"/>
          <w:color w:val="000000"/>
          <w:sz w:val="28"/>
          <w:szCs w:val="28"/>
          <w:lang w:eastAsia="hi-IN" w:bidi="hi-IN"/>
        </w:rPr>
        <w:t>боснование расчетных показателей</w:t>
      </w:r>
      <w:bookmarkEnd w:id="33"/>
      <w:r>
        <w:rPr>
          <w:rFonts w:ascii="PT Astra Serif" w:hAnsi="PT Astra Serif"/>
          <w:b w:val="false"/>
          <w:bCs w:val="false"/>
          <w:i w:val="false"/>
          <w:iCs w:val="false"/>
          <w:color w:val="000000"/>
          <w:sz w:val="28"/>
          <w:szCs w:val="28"/>
          <w:lang w:eastAsia="hi-IN" w:bidi="hi-IN"/>
        </w:rPr>
        <w:t xml:space="preserve"> — раздел 2.4 РНГП).</w:t>
      </w:r>
    </w:p>
    <w:p>
      <w:pPr>
        <w:pStyle w:val="Normal"/>
        <w:suppressAutoHyphens w:val="true"/>
        <w:spacing w:lineRule="auto" w:line="240" w:before="28" w:after="28"/>
        <w:ind w:firstLine="709"/>
        <w:jc w:val="both"/>
        <w:rPr/>
      </w:pPr>
      <w:r>
        <w:rPr>
          <w:rFonts w:ascii="PT Astra Serif" w:hAnsi="PT Astra Serif"/>
          <w:b/>
          <w:bCs/>
          <w:i w:val="false"/>
          <w:iCs w:val="false"/>
          <w:color w:val="000000"/>
          <w:sz w:val="28"/>
          <w:szCs w:val="28"/>
          <w:lang w:eastAsia="hi-IN" w:bidi="hi-IN"/>
        </w:rPr>
        <w:t>2.8. Обоснование расчетных показателей для объектов культуры, муниципальных архивов</w:t>
      </w:r>
    </w:p>
    <w:p>
      <w:pPr>
        <w:pStyle w:val="Normal"/>
        <w:suppressAutoHyphens w:val="true"/>
        <w:spacing w:lineRule="auto" w:line="240" w:before="28" w:after="28"/>
        <w:ind w:firstLine="709"/>
        <w:jc w:val="both"/>
        <w:rPr/>
      </w:pPr>
      <w:r>
        <w:rPr>
          <w:rFonts w:ascii="PT Astra Serif" w:hAnsi="PT Astra Serif"/>
          <w:color w:val="000000"/>
          <w:sz w:val="28"/>
          <w:szCs w:val="28"/>
          <w:u w:val="single"/>
          <w:lang w:eastAsia="hi-IN" w:bidi="hi-IN"/>
        </w:rPr>
        <w:t xml:space="preserve">Минимально допустимый уровень </w:t>
      </w:r>
      <w:r>
        <w:rPr>
          <w:rFonts w:ascii="PT Astra Serif" w:hAnsi="PT Astra Serif"/>
          <w:color w:val="000000"/>
          <w:sz w:val="28"/>
          <w:szCs w:val="28"/>
          <w:u w:val="single"/>
          <w:lang w:val="en-US" w:eastAsia="hi-IN" w:bidi="hi-IN"/>
        </w:rPr>
        <w:t xml:space="preserve">обеспеченности </w:t>
      </w:r>
      <w:r>
        <w:rPr>
          <w:rFonts w:ascii="PT Astra Serif" w:hAnsi="PT Astra Serif"/>
          <w:color w:val="000000"/>
          <w:sz w:val="28"/>
          <w:szCs w:val="28"/>
          <w:u w:val="single"/>
          <w:lang w:val="ru-RU" w:eastAsia="hi-IN" w:bidi="hi-IN"/>
        </w:rPr>
        <w:t>и максимально допустимый уровень территориальной доступности</w:t>
      </w:r>
    </w:p>
    <w:p>
      <w:pPr>
        <w:pStyle w:val="Normal"/>
        <w:suppressAutoHyphens w:val="true"/>
        <w:spacing w:lineRule="auto" w:line="240" w:before="28" w:after="28"/>
        <w:ind w:firstLine="709"/>
        <w:jc w:val="both"/>
        <w:rPr/>
      </w:pPr>
      <w:r>
        <w:rPr>
          <w:rFonts w:ascii="PT Astra Serif" w:hAnsi="PT Astra Serif"/>
          <w:b w:val="false"/>
          <w:bCs w:val="false"/>
          <w:sz w:val="28"/>
          <w:szCs w:val="28"/>
          <w:lang w:eastAsia="hi-IN" w:bidi="hi-IN"/>
        </w:rPr>
        <w:t xml:space="preserve">- для показателей: </w:t>
      </w:r>
      <w:r>
        <w:rPr>
          <w:rFonts w:ascii="PT Astra Serif" w:hAnsi="PT Astra Serif"/>
          <w:b w:val="false"/>
          <w:bCs w:val="false"/>
          <w:i w:val="false"/>
          <w:iCs w:val="false"/>
          <w:color w:val="000000"/>
          <w:sz w:val="28"/>
          <w:szCs w:val="28"/>
          <w:lang w:eastAsia="hi-IN" w:bidi="hi-IN"/>
        </w:rPr>
        <w:t xml:space="preserve">объекты </w:t>
      </w:r>
      <w:r>
        <w:rPr>
          <w:rStyle w:val="Fontstyle01"/>
          <w:rFonts w:ascii="PT Astra Serif" w:hAnsi="PT Astra Serif"/>
          <w:b w:val="false"/>
          <w:bCs w:val="false"/>
          <w:i w:val="false"/>
          <w:iCs w:val="false"/>
          <w:sz w:val="28"/>
          <w:szCs w:val="28"/>
          <w:lang w:eastAsia="hi-IN" w:bidi="hi-IN"/>
        </w:rPr>
        <w:t>культуры</w:t>
      </w:r>
      <w:r>
        <w:rPr>
          <w:rFonts w:ascii="PT Astra Serif" w:hAnsi="PT Astra Serif"/>
          <w:b w:val="false"/>
          <w:bCs w:val="false"/>
          <w:i w:val="false"/>
          <w:iCs w:val="false"/>
          <w:color w:val="000000"/>
          <w:sz w:val="28"/>
          <w:szCs w:val="28"/>
          <w:lang w:eastAsia="hi-IN" w:bidi="hi-IN"/>
        </w:rPr>
        <w:t xml:space="preserve"> — приняты в соответствии с СП 42.13330.2026 и с таблицей № 23 раздела 1.4.5 РНГП (о</w:t>
      </w:r>
      <w:bookmarkStart w:id="34" w:name="_Toc396129600_Копия_1_Копия_4_Копия_3_К5"/>
      <w:r>
        <w:rPr>
          <w:rFonts w:ascii="PT Astra Serif" w:hAnsi="PT Astra Serif"/>
          <w:b w:val="false"/>
          <w:bCs w:val="false"/>
          <w:i w:val="false"/>
          <w:iCs w:val="false"/>
          <w:color w:val="000000"/>
          <w:sz w:val="28"/>
          <w:szCs w:val="28"/>
          <w:lang w:eastAsia="hi-IN" w:bidi="hi-IN"/>
        </w:rPr>
        <w:t>боснование расчетных показателей</w:t>
      </w:r>
      <w:bookmarkEnd w:id="34"/>
      <w:r>
        <w:rPr>
          <w:rFonts w:ascii="PT Astra Serif" w:hAnsi="PT Astra Serif"/>
          <w:b w:val="false"/>
          <w:bCs w:val="false"/>
          <w:i w:val="false"/>
          <w:iCs w:val="false"/>
          <w:color w:val="000000"/>
          <w:sz w:val="28"/>
          <w:szCs w:val="28"/>
          <w:lang w:eastAsia="hi-IN" w:bidi="hi-IN"/>
        </w:rPr>
        <w:t xml:space="preserve"> — раздел 2.9 РНГП).</w:t>
      </w:r>
    </w:p>
    <w:p>
      <w:pPr>
        <w:pStyle w:val="Normal"/>
        <w:suppressAutoHyphens w:val="true"/>
        <w:spacing w:lineRule="auto" w:line="240" w:before="28" w:after="28"/>
        <w:ind w:firstLine="709"/>
        <w:jc w:val="both"/>
        <w:rPr/>
      </w:pPr>
      <w:r>
        <w:rPr>
          <w:rFonts w:ascii="PT Astra Serif" w:hAnsi="PT Astra Serif"/>
          <w:b w:val="false"/>
          <w:bCs w:val="false"/>
          <w:i w:val="false"/>
          <w:iCs w:val="false"/>
          <w:color w:val="000000"/>
          <w:sz w:val="28"/>
          <w:szCs w:val="28"/>
          <w:lang w:eastAsia="hi-IN" w:bidi="hi-IN"/>
        </w:rPr>
        <w:t xml:space="preserve">Показатель: муниципальный архив — принят в соответствии с необходимостью исполнения </w:t>
      </w:r>
      <w:r>
        <w:rPr>
          <w:rFonts w:ascii="PT Astra Serif" w:hAnsi="PT Astra Serif"/>
          <w:i w:val="false"/>
          <w:iCs w:val="false"/>
          <w:color w:val="000000"/>
          <w:sz w:val="28"/>
          <w:szCs w:val="28"/>
          <w:lang w:eastAsia="hi-IN" w:bidi="hi-IN"/>
        </w:rPr>
        <w:t xml:space="preserve">полномочий органа местного самоуправления по решению вопросов непосредственного обеспечения жизнедеятельности населения в соответствии с пунктом 8 части 2 статьи 32 Федерального закона от 20.03.2025 № 33-ФЗ («Об общих принципах организации местного самоуправления в единой системе публичной власти». </w:t>
      </w:r>
    </w:p>
    <w:p>
      <w:pPr>
        <w:pStyle w:val="Normal"/>
        <w:suppressAutoHyphens w:val="true"/>
        <w:spacing w:lineRule="auto" w:line="240" w:before="28" w:after="28"/>
        <w:ind w:firstLine="709"/>
        <w:jc w:val="both"/>
        <w:rPr>
          <w:rFonts w:ascii="PT Astra Serif" w:hAnsi="PT Astra Serif"/>
          <w:b/>
          <w:bCs/>
          <w:i w:val="false"/>
          <w:i w:val="false"/>
          <w:iCs w:val="false"/>
          <w:color w:val="000000"/>
          <w:sz w:val="28"/>
          <w:szCs w:val="28"/>
          <w:lang w:eastAsia="hi-IN" w:bidi="hi-IN"/>
        </w:rPr>
      </w:pPr>
      <w:r>
        <w:rPr/>
      </w:r>
    </w:p>
    <w:p>
      <w:pPr>
        <w:pStyle w:val="Normal"/>
        <w:suppressAutoHyphens w:val="true"/>
        <w:spacing w:lineRule="auto" w:line="240" w:before="28" w:after="28"/>
        <w:ind w:firstLine="709"/>
        <w:jc w:val="both"/>
        <w:rPr>
          <w:rFonts w:ascii="PT Astra Serif" w:hAnsi="PT Astra Serif"/>
          <w:b/>
          <w:bCs/>
          <w:i w:val="false"/>
          <w:i w:val="false"/>
          <w:iCs w:val="false"/>
          <w:color w:val="000000"/>
          <w:sz w:val="28"/>
          <w:szCs w:val="28"/>
          <w:lang w:eastAsia="hi-IN" w:bidi="hi-IN"/>
        </w:rPr>
      </w:pPr>
      <w:r>
        <w:rPr/>
      </w:r>
    </w:p>
    <w:p>
      <w:pPr>
        <w:pStyle w:val="Normal"/>
        <w:suppressAutoHyphens w:val="true"/>
        <w:spacing w:lineRule="auto" w:line="240" w:before="28" w:after="28"/>
        <w:ind w:firstLine="709"/>
        <w:jc w:val="both"/>
        <w:rPr/>
      </w:pPr>
      <w:r>
        <w:rPr>
          <w:rFonts w:ascii="PT Astra Serif" w:hAnsi="PT Astra Serif"/>
          <w:b/>
          <w:bCs/>
          <w:i w:val="false"/>
          <w:iCs w:val="false"/>
          <w:color w:val="000000"/>
          <w:sz w:val="28"/>
          <w:szCs w:val="28"/>
          <w:lang w:eastAsia="hi-IN" w:bidi="hi-IN"/>
        </w:rPr>
        <w:t>2.9. Обоснование расчетных показателей для объектов массового отдыха населения</w:t>
      </w:r>
    </w:p>
    <w:p>
      <w:pPr>
        <w:pStyle w:val="Normal"/>
        <w:suppressAutoHyphens w:val="true"/>
        <w:spacing w:lineRule="auto" w:line="240" w:before="28" w:after="28"/>
        <w:ind w:firstLine="709"/>
        <w:jc w:val="both"/>
        <w:rPr/>
      </w:pPr>
      <w:r>
        <w:rPr>
          <w:rFonts w:ascii="PT Astra Serif" w:hAnsi="PT Astra Serif"/>
          <w:color w:val="000000"/>
          <w:sz w:val="28"/>
          <w:szCs w:val="28"/>
          <w:u w:val="single"/>
          <w:lang w:eastAsia="hi-IN" w:bidi="hi-IN"/>
        </w:rPr>
        <w:t xml:space="preserve">Минимально допустимый уровень </w:t>
      </w:r>
      <w:r>
        <w:rPr>
          <w:rFonts w:ascii="PT Astra Serif" w:hAnsi="PT Astra Serif"/>
          <w:color w:val="000000"/>
          <w:sz w:val="28"/>
          <w:szCs w:val="28"/>
          <w:u w:val="single"/>
          <w:lang w:val="en-US" w:eastAsia="hi-IN" w:bidi="hi-IN"/>
        </w:rPr>
        <w:t xml:space="preserve">обеспеченности </w:t>
      </w:r>
      <w:r>
        <w:rPr>
          <w:rFonts w:ascii="PT Astra Serif" w:hAnsi="PT Astra Serif"/>
          <w:color w:val="000000"/>
          <w:sz w:val="28"/>
          <w:szCs w:val="28"/>
          <w:u w:val="single"/>
          <w:lang w:val="ru-RU" w:eastAsia="hi-IN" w:bidi="hi-IN"/>
        </w:rPr>
        <w:t>и максимально допустимый уровень территориальной доступности</w:t>
      </w:r>
    </w:p>
    <w:p>
      <w:pPr>
        <w:pStyle w:val="Normal"/>
        <w:suppressAutoHyphens w:val="true"/>
        <w:spacing w:lineRule="auto" w:line="240" w:before="28" w:after="28"/>
        <w:ind w:firstLine="709"/>
        <w:jc w:val="both"/>
        <w:rPr/>
      </w:pPr>
      <w:r>
        <w:rPr>
          <w:rFonts w:ascii="PT Astra Serif" w:hAnsi="PT Astra Serif"/>
          <w:b w:val="false"/>
          <w:bCs w:val="false"/>
          <w:i w:val="false"/>
          <w:iCs w:val="false"/>
          <w:color w:val="000000"/>
          <w:sz w:val="28"/>
          <w:szCs w:val="28"/>
          <w:lang w:eastAsia="hi-IN" w:bidi="hi-IN"/>
        </w:rPr>
        <w:t xml:space="preserve">- для показателей: объекты </w:t>
      </w:r>
      <w:r>
        <w:rPr>
          <w:rStyle w:val="Fontstyle01"/>
          <w:rFonts w:ascii="PT Astra Serif" w:hAnsi="PT Astra Serif"/>
          <w:b w:val="false"/>
          <w:bCs w:val="false"/>
          <w:i w:val="false"/>
          <w:iCs w:val="false"/>
          <w:sz w:val="28"/>
          <w:szCs w:val="28"/>
          <w:lang w:eastAsia="hi-IN" w:bidi="hi-IN"/>
        </w:rPr>
        <w:t>культуры</w:t>
      </w:r>
      <w:r>
        <w:rPr>
          <w:rFonts w:ascii="PT Astra Serif" w:hAnsi="PT Astra Serif"/>
          <w:b w:val="false"/>
          <w:bCs w:val="false"/>
          <w:i w:val="false"/>
          <w:iCs w:val="false"/>
          <w:color w:val="000000"/>
          <w:sz w:val="28"/>
          <w:szCs w:val="28"/>
          <w:lang w:eastAsia="hi-IN" w:bidi="hi-IN"/>
        </w:rPr>
        <w:t xml:space="preserve"> — приняты в соответствии с СП 42.13330.2026 и с таблицей № 25 раздела 1.4.6 РНГП (о</w:t>
      </w:r>
      <w:bookmarkStart w:id="35" w:name="_Toc396129600_Копия_1_Копия_4_Копия_3_К6"/>
      <w:r>
        <w:rPr>
          <w:rFonts w:ascii="PT Astra Serif" w:hAnsi="PT Astra Serif"/>
          <w:b w:val="false"/>
          <w:bCs w:val="false"/>
          <w:i w:val="false"/>
          <w:iCs w:val="false"/>
          <w:color w:val="000000"/>
          <w:sz w:val="28"/>
          <w:szCs w:val="28"/>
          <w:lang w:eastAsia="hi-IN" w:bidi="hi-IN"/>
        </w:rPr>
        <w:t>боснование расчетных показателей</w:t>
      </w:r>
      <w:bookmarkEnd w:id="35"/>
      <w:r>
        <w:rPr>
          <w:rFonts w:ascii="PT Astra Serif" w:hAnsi="PT Astra Serif"/>
          <w:b w:val="false"/>
          <w:bCs w:val="false"/>
          <w:i w:val="false"/>
          <w:iCs w:val="false"/>
          <w:color w:val="000000"/>
          <w:sz w:val="28"/>
          <w:szCs w:val="28"/>
          <w:lang w:eastAsia="hi-IN" w:bidi="hi-IN"/>
        </w:rPr>
        <w:t xml:space="preserve"> — раздел 2.11 РНГП).</w:t>
      </w:r>
    </w:p>
    <w:p>
      <w:pPr>
        <w:pStyle w:val="Normal"/>
        <w:suppressAutoHyphens w:val="true"/>
        <w:spacing w:lineRule="auto" w:line="240" w:before="28" w:after="28"/>
        <w:ind w:firstLine="709"/>
        <w:jc w:val="both"/>
        <w:rPr/>
      </w:pPr>
      <w:r>
        <w:rPr>
          <w:rFonts w:ascii="PT Astra Serif" w:hAnsi="PT Astra Serif"/>
          <w:b/>
          <w:bCs/>
          <w:i w:val="false"/>
          <w:iCs w:val="false"/>
          <w:color w:val="000000"/>
          <w:sz w:val="28"/>
          <w:szCs w:val="28"/>
          <w:lang w:eastAsia="hi-IN" w:bidi="hi-IN"/>
        </w:rPr>
        <w:t xml:space="preserve">2.10. Обоснование расчетных показателей для объектов на придомовой территории многоквартирного жилищного строительства </w:t>
      </w:r>
    </w:p>
    <w:p>
      <w:pPr>
        <w:pStyle w:val="Normal"/>
        <w:suppressAutoHyphens w:val="true"/>
        <w:spacing w:lineRule="auto" w:line="240" w:before="28" w:after="28"/>
        <w:ind w:firstLine="709"/>
        <w:jc w:val="both"/>
        <w:rPr/>
      </w:pPr>
      <w:r>
        <w:rPr>
          <w:rFonts w:ascii="PT Astra Serif" w:hAnsi="PT Astra Serif"/>
          <w:color w:val="000000"/>
          <w:sz w:val="28"/>
          <w:szCs w:val="28"/>
          <w:u w:val="single"/>
          <w:lang w:eastAsia="hi-IN" w:bidi="hi-IN"/>
        </w:rPr>
        <w:t xml:space="preserve">Минимально допустимый уровень </w:t>
      </w:r>
      <w:r>
        <w:rPr>
          <w:rFonts w:ascii="PT Astra Serif" w:hAnsi="PT Astra Serif"/>
          <w:color w:val="000000"/>
          <w:sz w:val="28"/>
          <w:szCs w:val="28"/>
          <w:u w:val="single"/>
          <w:lang w:val="en-US" w:eastAsia="hi-IN" w:bidi="hi-IN"/>
        </w:rPr>
        <w:t xml:space="preserve">обеспеченности </w:t>
      </w:r>
      <w:r>
        <w:rPr>
          <w:rFonts w:ascii="PT Astra Serif" w:hAnsi="PT Astra Serif"/>
          <w:color w:val="000000"/>
          <w:sz w:val="28"/>
          <w:szCs w:val="28"/>
          <w:u w:val="single"/>
          <w:lang w:val="ru-RU" w:eastAsia="hi-IN" w:bidi="hi-IN"/>
        </w:rPr>
        <w:t>и максимально допустимый уровень территориальной доступности</w:t>
      </w:r>
    </w:p>
    <w:p>
      <w:pPr>
        <w:pStyle w:val="Normal"/>
        <w:suppressAutoHyphens w:val="true"/>
        <w:spacing w:lineRule="auto" w:line="240" w:before="28" w:after="28"/>
        <w:ind w:firstLine="709"/>
        <w:jc w:val="both"/>
        <w:rPr/>
      </w:pPr>
      <w:r>
        <w:rPr>
          <w:rFonts w:ascii="PT Astra Serif" w:hAnsi="PT Astra Serif"/>
          <w:b w:val="false"/>
          <w:bCs w:val="false"/>
          <w:i w:val="false"/>
          <w:iCs w:val="false"/>
          <w:color w:val="000000"/>
          <w:sz w:val="28"/>
          <w:szCs w:val="28"/>
          <w:lang w:eastAsia="hi-IN" w:bidi="hi-IN"/>
        </w:rPr>
        <w:t>- для показателей: объекты на территории многоквартирного жилищного строительства — приняты в соответствии с СП 42.13330.2026 и с таблицей № 21 раздела 1.4.3 РНГП (о</w:t>
      </w:r>
      <w:bookmarkStart w:id="36" w:name="_Toc396129600_Копия_1_Копия_4_Копия_3_К7"/>
      <w:r>
        <w:rPr>
          <w:rFonts w:ascii="PT Astra Serif" w:hAnsi="PT Astra Serif"/>
          <w:b w:val="false"/>
          <w:bCs w:val="false"/>
          <w:i w:val="false"/>
          <w:iCs w:val="false"/>
          <w:color w:val="000000"/>
          <w:sz w:val="28"/>
          <w:szCs w:val="28"/>
          <w:lang w:eastAsia="hi-IN" w:bidi="hi-IN"/>
        </w:rPr>
        <w:t>боснование расчетных показателей</w:t>
      </w:r>
      <w:bookmarkEnd w:id="36"/>
      <w:r>
        <w:rPr>
          <w:rFonts w:ascii="PT Astra Serif" w:hAnsi="PT Astra Serif"/>
          <w:b w:val="false"/>
          <w:bCs w:val="false"/>
          <w:i w:val="false"/>
          <w:iCs w:val="false"/>
          <w:color w:val="000000"/>
          <w:sz w:val="28"/>
          <w:szCs w:val="28"/>
          <w:lang w:eastAsia="hi-IN" w:bidi="hi-IN"/>
        </w:rPr>
        <w:t xml:space="preserve"> — раздел 2.5 РНГП).</w:t>
      </w:r>
    </w:p>
    <w:p>
      <w:pPr>
        <w:pStyle w:val="Normal"/>
        <w:suppressAutoHyphens w:val="true"/>
        <w:spacing w:lineRule="auto" w:line="240" w:before="28" w:after="28"/>
        <w:ind w:firstLine="709"/>
        <w:jc w:val="both"/>
        <w:rPr/>
      </w:pPr>
      <w:r>
        <w:rPr>
          <w:rFonts w:ascii="PT Astra Serif" w:hAnsi="PT Astra Serif"/>
          <w:b w:val="false"/>
          <w:bCs w:val="false"/>
          <w:i w:val="false"/>
          <w:iCs w:val="false"/>
          <w:color w:val="000000"/>
          <w:sz w:val="28"/>
          <w:szCs w:val="28"/>
          <w:lang w:eastAsia="hi-IN" w:bidi="hi-IN"/>
        </w:rPr>
        <w:t xml:space="preserve">Размеры отступов элементов придомовой территории от окон МКД — приняты в соответствии с СП 42.13330.2026 (таблица 6.5). </w:t>
      </w:r>
    </w:p>
    <w:p>
      <w:pPr>
        <w:pStyle w:val="Normal"/>
        <w:suppressAutoHyphens w:val="true"/>
        <w:spacing w:lineRule="auto" w:line="240" w:before="28" w:after="28"/>
        <w:ind w:firstLine="709"/>
        <w:jc w:val="both"/>
        <w:rPr/>
      </w:pPr>
      <w:r>
        <w:rPr>
          <w:rFonts w:ascii="PT Astra Serif" w:hAnsi="PT Astra Serif"/>
          <w:b/>
          <w:bCs/>
          <w:i w:val="false"/>
          <w:iCs w:val="false"/>
          <w:color w:val="000000"/>
          <w:sz w:val="28"/>
          <w:szCs w:val="28"/>
          <w:lang w:eastAsia="hi-IN" w:bidi="hi-IN"/>
        </w:rPr>
        <w:t xml:space="preserve">2.11. Обоснование расчетных показателей для муниципальных мест погребения </w:t>
      </w:r>
    </w:p>
    <w:p>
      <w:pPr>
        <w:pStyle w:val="Normal"/>
        <w:suppressAutoHyphens w:val="true"/>
        <w:spacing w:lineRule="auto" w:line="240" w:before="28" w:after="28"/>
        <w:ind w:firstLine="709"/>
        <w:jc w:val="both"/>
        <w:rPr/>
      </w:pPr>
      <w:r>
        <w:rPr>
          <w:rFonts w:ascii="PT Astra Serif" w:hAnsi="PT Astra Serif"/>
          <w:color w:val="000000"/>
          <w:sz w:val="28"/>
          <w:szCs w:val="28"/>
          <w:u w:val="single"/>
          <w:lang w:eastAsia="hi-IN" w:bidi="hi-IN"/>
        </w:rPr>
        <w:t xml:space="preserve">Минимально допустимый уровень </w:t>
      </w:r>
      <w:r>
        <w:rPr>
          <w:rFonts w:ascii="PT Astra Serif" w:hAnsi="PT Astra Serif"/>
          <w:color w:val="000000"/>
          <w:sz w:val="28"/>
          <w:szCs w:val="28"/>
          <w:u w:val="single"/>
          <w:lang w:val="en-US" w:eastAsia="hi-IN" w:bidi="hi-IN"/>
        </w:rPr>
        <w:t xml:space="preserve">обеспеченности </w:t>
      </w:r>
      <w:r>
        <w:rPr>
          <w:rFonts w:ascii="PT Astra Serif" w:hAnsi="PT Astra Serif"/>
          <w:color w:val="000000"/>
          <w:sz w:val="28"/>
          <w:szCs w:val="28"/>
          <w:u w:val="single"/>
          <w:lang w:val="ru-RU" w:eastAsia="hi-IN" w:bidi="hi-IN"/>
        </w:rPr>
        <w:t>и максимально допустимый уровень территориальной доступности</w:t>
      </w:r>
    </w:p>
    <w:p>
      <w:pPr>
        <w:pStyle w:val="Normal"/>
        <w:suppressAutoHyphens w:val="true"/>
        <w:spacing w:lineRule="auto" w:line="240" w:before="28" w:after="28"/>
        <w:ind w:firstLine="709"/>
        <w:jc w:val="both"/>
        <w:rPr/>
      </w:pPr>
      <w:r>
        <w:rPr>
          <w:rFonts w:ascii="PT Astra Serif" w:hAnsi="PT Astra Serif"/>
          <w:b w:val="false"/>
          <w:bCs w:val="false"/>
          <w:i w:val="false"/>
          <w:iCs w:val="false"/>
          <w:color w:val="000000"/>
          <w:sz w:val="28"/>
          <w:szCs w:val="28"/>
          <w:lang w:eastAsia="hi-IN" w:bidi="hi-IN"/>
        </w:rPr>
        <w:t xml:space="preserve">- для показателя: </w:t>
      </w:r>
      <w:r>
        <w:rPr>
          <w:rFonts w:ascii="PT Astra Serif" w:hAnsi="PT Astra Serif"/>
          <w:b w:val="false"/>
          <w:bCs w:val="false"/>
          <w:i w:val="false"/>
          <w:iCs w:val="false"/>
          <w:color w:val="000000"/>
          <w:sz w:val="28"/>
          <w:szCs w:val="28"/>
          <w:lang w:val="ru-RU" w:eastAsia="hi-IN" w:bidi="hi-IN"/>
        </w:rPr>
        <w:t>к</w:t>
      </w:r>
      <w:r>
        <w:rPr>
          <w:rFonts w:ascii="PT Astra Serif" w:hAnsi="PT Astra Serif"/>
          <w:b w:val="false"/>
          <w:bCs w:val="false"/>
          <w:i w:val="false"/>
          <w:iCs w:val="false"/>
          <w:color w:val="000000"/>
          <w:sz w:val="28"/>
          <w:szCs w:val="28"/>
          <w:lang w:val="en-US" w:eastAsia="hi-IN" w:bidi="hi-IN"/>
        </w:rPr>
        <w:t>ладбищ</w:t>
      </w:r>
      <w:r>
        <w:rPr>
          <w:rFonts w:ascii="PT Astra Serif" w:hAnsi="PT Astra Serif"/>
          <w:b w:val="false"/>
          <w:bCs w:val="false"/>
          <w:i w:val="false"/>
          <w:iCs w:val="false"/>
          <w:color w:val="000000"/>
          <w:sz w:val="28"/>
          <w:szCs w:val="28"/>
          <w:lang w:eastAsia="hi-IN" w:bidi="hi-IN"/>
        </w:rPr>
        <w:t>е</w:t>
      </w:r>
      <w:r>
        <w:rPr>
          <w:rFonts w:ascii="PT Astra Serif" w:hAnsi="PT Astra Serif"/>
          <w:b w:val="false"/>
          <w:bCs w:val="false"/>
          <w:i w:val="false"/>
          <w:iCs w:val="false"/>
          <w:color w:val="000000"/>
          <w:sz w:val="28"/>
          <w:szCs w:val="28"/>
          <w:lang w:val="en-US" w:eastAsia="hi-IN" w:bidi="hi-IN"/>
        </w:rPr>
        <w:t xml:space="preserve"> традиционного захоронения</w:t>
      </w:r>
      <w:r>
        <w:rPr>
          <w:rFonts w:ascii="PT Astra Serif" w:hAnsi="PT Astra Serif"/>
          <w:b w:val="false"/>
          <w:bCs w:val="false"/>
          <w:i w:val="false"/>
          <w:iCs w:val="false"/>
          <w:color w:val="000000"/>
          <w:sz w:val="28"/>
          <w:szCs w:val="28"/>
          <w:lang w:eastAsia="hi-IN" w:bidi="hi-IN"/>
        </w:rPr>
        <w:t xml:space="preserve"> — принят в соответствии с СП 42.13330.2026 </w:t>
      </w:r>
      <w:r>
        <w:rPr>
          <w:rFonts w:eastAsia="Calibri" w:cs="Times New Roman" w:ascii="PT Astra Serif" w:hAnsi="PT Astra Serif"/>
          <w:b w:val="false"/>
          <w:bCs w:val="false"/>
          <w:i w:val="false"/>
          <w:iCs w:val="false"/>
          <w:color w:val="000000"/>
          <w:kern w:val="0"/>
          <w:sz w:val="28"/>
          <w:szCs w:val="28"/>
          <w:lang w:val="ru-RU" w:eastAsia="hi-IN" w:bidi="hi-IN"/>
        </w:rPr>
        <w:t>(таблица Л.1).</w:t>
      </w:r>
    </w:p>
    <w:p>
      <w:pPr>
        <w:pStyle w:val="Normal"/>
        <w:suppressAutoHyphens w:val="true"/>
        <w:spacing w:lineRule="auto" w:line="240" w:before="28" w:after="28"/>
        <w:ind w:firstLine="709"/>
        <w:jc w:val="both"/>
        <w:rPr/>
      </w:pPr>
      <w:r>
        <w:rPr>
          <w:rFonts w:ascii="PT Astra Serif" w:hAnsi="PT Astra Serif"/>
          <w:b/>
          <w:bCs/>
          <w:i w:val="false"/>
          <w:iCs w:val="false"/>
          <w:color w:val="000000"/>
          <w:sz w:val="28"/>
          <w:szCs w:val="28"/>
          <w:lang w:eastAsia="hi-IN" w:bidi="hi-IN"/>
        </w:rPr>
        <w:t xml:space="preserve">2.12. Обоснование расчетных показателей для </w:t>
      </w:r>
      <w:r>
        <w:rPr>
          <w:rFonts w:eastAsia="Calibri" w:ascii="PT Astra Serif" w:hAnsi="PT Astra Serif" w:eastAsiaTheme="minorHAnsi"/>
          <w:b/>
          <w:bCs/>
          <w:i w:val="false"/>
          <w:iCs w:val="false"/>
          <w:color w:val="000000"/>
          <w:sz w:val="28"/>
          <w:szCs w:val="28"/>
          <w:lang w:eastAsia="en-US" w:bidi="hi-IN"/>
        </w:rPr>
        <w:t>иных областей в связи с решением вопросов местного значения округа</w:t>
      </w:r>
    </w:p>
    <w:p>
      <w:pPr>
        <w:pStyle w:val="Normal"/>
        <w:suppressAutoHyphens w:val="true"/>
        <w:spacing w:lineRule="auto" w:line="240" w:before="28" w:after="28"/>
        <w:ind w:firstLine="709"/>
        <w:jc w:val="both"/>
        <w:rPr/>
      </w:pPr>
      <w:r>
        <w:rPr>
          <w:rFonts w:ascii="PT Astra Serif" w:hAnsi="PT Astra Serif"/>
          <w:color w:val="000000"/>
          <w:sz w:val="28"/>
          <w:szCs w:val="28"/>
          <w:u w:val="single"/>
          <w:lang w:eastAsia="hi-IN" w:bidi="hi-IN"/>
        </w:rPr>
        <w:t xml:space="preserve">Минимально допустимый уровень </w:t>
      </w:r>
      <w:r>
        <w:rPr>
          <w:rFonts w:ascii="PT Astra Serif" w:hAnsi="PT Astra Serif"/>
          <w:color w:val="000000"/>
          <w:sz w:val="28"/>
          <w:szCs w:val="28"/>
          <w:u w:val="single"/>
          <w:lang w:val="en-US" w:eastAsia="hi-IN" w:bidi="hi-IN"/>
        </w:rPr>
        <w:t xml:space="preserve">обеспеченности </w:t>
      </w:r>
      <w:r>
        <w:rPr>
          <w:rFonts w:ascii="PT Astra Serif" w:hAnsi="PT Astra Serif"/>
          <w:color w:val="000000"/>
          <w:sz w:val="28"/>
          <w:szCs w:val="28"/>
          <w:u w:val="single"/>
          <w:lang w:val="ru-RU" w:eastAsia="hi-IN" w:bidi="hi-IN"/>
        </w:rPr>
        <w:t>и максимально допустимый уровень территориальной доступности</w:t>
      </w:r>
    </w:p>
    <w:p>
      <w:pPr>
        <w:pStyle w:val="Normal"/>
        <w:suppressAutoHyphens w:val="true"/>
        <w:spacing w:lineRule="auto" w:line="240" w:before="28" w:after="28"/>
        <w:ind w:firstLine="709"/>
        <w:jc w:val="both"/>
        <w:rPr/>
      </w:pPr>
      <w:r>
        <w:rPr>
          <w:rFonts w:ascii="PT Astra Serif" w:hAnsi="PT Astra Serif"/>
          <w:b w:val="false"/>
          <w:bCs w:val="false"/>
          <w:i w:val="false"/>
          <w:iCs w:val="false"/>
          <w:color w:val="000000"/>
          <w:sz w:val="28"/>
          <w:szCs w:val="28"/>
          <w:lang w:eastAsia="hi-IN" w:bidi="hi-IN"/>
        </w:rPr>
        <w:t xml:space="preserve">- для показателей: многофункциональные центры предоставления государственных и муниципальных услуг, помещения для работы на обслуживаемом административном участке сотруднику, замещающему должность участкового уполномоченного полиции, объекты почтовой связи — приняты в соответствии с СП 42.13330.2026 </w:t>
      </w:r>
      <w:r>
        <w:rPr>
          <w:rFonts w:eastAsia="Calibri" w:cs="Times New Roman" w:ascii="PT Astra Serif" w:hAnsi="PT Astra Serif"/>
          <w:b w:val="false"/>
          <w:bCs w:val="false"/>
          <w:i w:val="false"/>
          <w:iCs w:val="false"/>
          <w:color w:val="000000"/>
          <w:kern w:val="0"/>
          <w:sz w:val="28"/>
          <w:szCs w:val="28"/>
          <w:lang w:val="ru-RU" w:eastAsia="hi-IN" w:bidi="hi-IN"/>
        </w:rPr>
        <w:t>(таблица Л.1).</w:t>
      </w:r>
    </w:p>
    <w:p>
      <w:pPr>
        <w:pStyle w:val="Normal"/>
        <w:spacing w:lineRule="auto" w:line="240"/>
        <w:jc w:val="both"/>
        <w:rPr>
          <w:rFonts w:ascii="PT Astra Serif" w:hAnsi="PT Astra Serif"/>
          <w:b/>
          <w:bCs/>
          <w:sz w:val="26"/>
          <w:szCs w:val="26"/>
        </w:rPr>
      </w:pPr>
      <w:r>
        <w:rPr>
          <w:rFonts w:ascii="PT Astra Serif" w:hAnsi="PT Astra Serif"/>
          <w:b/>
          <w:bCs/>
          <w:sz w:val="26"/>
          <w:szCs w:val="26"/>
        </w:rPr>
      </w:r>
    </w:p>
    <w:p>
      <w:pPr>
        <w:pStyle w:val="Heading1"/>
        <w:spacing w:lineRule="auto" w:line="240" w:before="0" w:after="120"/>
        <w:jc w:val="center"/>
        <w:rPr>
          <w:rFonts w:ascii="PT Astra Serif" w:hAnsi="PT Astra Serif"/>
        </w:rPr>
      </w:pPr>
      <w:r>
        <w:rPr/>
      </w:r>
      <w:r>
        <w:br w:type="page"/>
      </w:r>
    </w:p>
    <w:p>
      <w:pPr>
        <w:pStyle w:val="Heading1"/>
        <w:spacing w:lineRule="auto" w:line="240" w:before="0" w:after="120"/>
        <w:jc w:val="center"/>
        <w:rPr>
          <w:rFonts w:ascii="PT Astra Serif" w:hAnsi="PT Astra Serif"/>
        </w:rPr>
      </w:pPr>
      <w:bookmarkStart w:id="37" w:name="__RefHeading___Toc431386154"/>
      <w:bookmarkStart w:id="38" w:name="_Toc447451379"/>
      <w:bookmarkStart w:id="39" w:name="_Toc437268179"/>
      <w:bookmarkStart w:id="40" w:name="_Toc437268177_Копия_1"/>
      <w:bookmarkEnd w:id="37"/>
      <w:bookmarkEnd w:id="40"/>
      <w:r>
        <w:rPr>
          <w:rFonts w:ascii="PT Astra Serif" w:hAnsi="PT Astra Serif"/>
        </w:rPr>
        <w:t>3. ПРАВИЛА И ОБЛАСТЬ ПРИМЕНЕНИЯ РАСЧЕТНЫХ ПОКАЗАТЕЛЕЙ</w:t>
      </w:r>
      <w:bookmarkEnd w:id="38"/>
      <w:bookmarkEnd w:id="39"/>
      <w:r>
        <w:rPr>
          <w:rFonts w:ascii="PT Astra Serif" w:hAnsi="PT Astra Serif"/>
        </w:rPr>
        <w:t>, СОДЕРЖАЩИХСЯ В ОСНОВНОЙ ЧАСТИ МНГП</w:t>
      </w:r>
    </w:p>
    <w:p>
      <w:pPr>
        <w:pStyle w:val="Normal"/>
        <w:numPr>
          <w:ilvl w:val="0"/>
          <w:numId w:val="0"/>
        </w:numPr>
        <w:tabs>
          <w:tab w:val="clear" w:pos="708"/>
          <w:tab w:val="left" w:pos="0" w:leader="none"/>
        </w:tabs>
        <w:suppressAutoHyphens w:val="true"/>
        <w:spacing w:lineRule="auto" w:line="240" w:before="28" w:after="28"/>
        <w:ind w:firstLine="709" w:left="0" w:right="0"/>
        <w:jc w:val="left"/>
        <w:outlineLvl w:val="1"/>
        <w:rPr/>
      </w:pPr>
      <w:bookmarkStart w:id="41" w:name="_Toc395513021"/>
      <w:r>
        <w:rPr>
          <w:rFonts w:ascii="PT Astra Serif" w:hAnsi="PT Astra Serif"/>
          <w:b/>
          <w:sz w:val="28"/>
          <w:szCs w:val="28"/>
          <w:lang w:eastAsia="hi-IN" w:bidi="hi-IN"/>
        </w:rPr>
        <w:t xml:space="preserve">Правила применения расчетных показателей Нормативов  </w:t>
      </w:r>
      <w:bookmarkEnd w:id="41"/>
    </w:p>
    <w:p>
      <w:pPr>
        <w:pStyle w:val="Normal"/>
        <w:suppressAutoHyphens w:val="true"/>
        <w:spacing w:lineRule="auto" w:line="240" w:before="28" w:after="28"/>
        <w:ind w:firstLine="709" w:right="0"/>
        <w:jc w:val="both"/>
        <w:rPr/>
      </w:pPr>
      <w:r>
        <w:rPr>
          <w:rFonts w:ascii="PT Astra Serif" w:hAnsi="PT Astra Serif"/>
          <w:sz w:val="28"/>
          <w:szCs w:val="28"/>
          <w:lang w:eastAsia="hi-IN" w:bidi="hi-IN"/>
        </w:rPr>
        <w:t>Установление совокупности расчетных показателей минимально допустимого уровня обеспеченности объектами местного значения муниципального округа в Нормативах производится для определения местоположения планируемых к размещению объектов местного значения муниципального округа в документах территориального планирования, зон планируемого размещения объектов местного значения округа в документации по планировке территории (в проектах планировки территории) в целях обеспечения благоприятных условий жизнедеятельности человека на территории в границах подготовки соответствующего проекта.</w:t>
      </w:r>
    </w:p>
    <w:p>
      <w:pPr>
        <w:pStyle w:val="Normal"/>
        <w:suppressAutoHyphens w:val="true"/>
        <w:spacing w:lineRule="auto" w:line="240" w:before="28" w:after="28"/>
        <w:ind w:firstLine="709" w:right="0"/>
        <w:jc w:val="both"/>
        <w:rPr/>
      </w:pPr>
      <w:r>
        <w:rPr>
          <w:rFonts w:ascii="PT Astra Serif" w:hAnsi="PT Astra Serif"/>
          <w:sz w:val="28"/>
          <w:szCs w:val="28"/>
          <w:lang w:eastAsia="hi-IN" w:bidi="hi-IN"/>
        </w:rPr>
        <w:t>Параметры планируемого к размещению объекта местного значения следует определять исходя из минимально допустимого уровня обеспеченности объектами (ресурсами), установленного настоящими Нормативами, площадью территории и параметрами (характеристиками) функциональных зон в границах максимально допустимого уровня территориальной доступности этого объекта.</w:t>
      </w:r>
      <w:r>
        <w:rPr>
          <w:rFonts w:ascii="PT Astra Serif" w:hAnsi="PT Astra Serif"/>
          <w:color w:val="0000FF"/>
          <w:sz w:val="28"/>
          <w:szCs w:val="28"/>
          <w:lang w:eastAsia="hi-IN" w:bidi="hi-IN"/>
        </w:rPr>
        <w:t xml:space="preserve"> </w:t>
      </w:r>
      <w:r>
        <w:rPr>
          <w:rFonts w:ascii="PT Astra Serif" w:hAnsi="PT Astra Serif"/>
          <w:sz w:val="28"/>
          <w:szCs w:val="28"/>
          <w:lang w:eastAsia="hi-IN" w:bidi="hi-IN"/>
        </w:rPr>
        <w:t xml:space="preserve">Максимально допустимый уровень территориальной доступности того или иного объекта местного значения в целях градостроительного проектирования также установлен настоящими Нормативами. </w:t>
      </w:r>
    </w:p>
    <w:p>
      <w:pPr>
        <w:pStyle w:val="Normal"/>
        <w:suppressAutoHyphens w:val="true"/>
        <w:spacing w:lineRule="auto" w:line="240" w:before="28" w:after="28"/>
        <w:ind w:firstLine="709" w:right="0"/>
        <w:jc w:val="both"/>
        <w:rPr/>
      </w:pPr>
      <w:r>
        <w:rPr>
          <w:rFonts w:ascii="PT Astra Serif" w:hAnsi="PT Astra Serif"/>
          <w:sz w:val="28"/>
          <w:szCs w:val="28"/>
          <w:lang w:eastAsia="hi-IN" w:bidi="hi-IN"/>
        </w:rPr>
        <w:t xml:space="preserve">При определении местоположения планируемых к размещению тех или иных объектов местного значения округа в целях подготовки документов территориального планирования, документации по планировке территории следует учитывать наличие на территории в границах проекта таких же объектов, их параметры (площадь, ёмкость, вместимость и т.д.), нормативный уровень территориальной доступности как для существующих, так и для планируемых к размещению объектов. </w:t>
      </w:r>
    </w:p>
    <w:p>
      <w:pPr>
        <w:pStyle w:val="Normal"/>
        <w:widowControl w:val="false"/>
        <w:tabs>
          <w:tab w:val="clear" w:pos="708"/>
          <w:tab w:val="left" w:pos="0" w:leader="none"/>
        </w:tabs>
        <w:suppressAutoHyphens w:val="true"/>
        <w:spacing w:lineRule="auto" w:line="240" w:before="28" w:after="28"/>
        <w:ind w:firstLine="709" w:right="0"/>
        <w:jc w:val="both"/>
        <w:rPr/>
      </w:pPr>
      <w:r>
        <w:rPr>
          <w:rFonts w:ascii="PT Astra Serif" w:hAnsi="PT Astra Serif"/>
          <w:spacing w:val="-1"/>
          <w:sz w:val="28"/>
          <w:szCs w:val="28"/>
          <w:lang w:eastAsia="hi-IN" w:bidi="hi-IN"/>
        </w:rPr>
        <w:t>Нормативы</w:t>
      </w:r>
      <w:r>
        <w:rPr>
          <w:rFonts w:ascii="PT Astra Serif" w:hAnsi="PT Astra Serif"/>
          <w:spacing w:val="3"/>
          <w:sz w:val="28"/>
          <w:szCs w:val="28"/>
          <w:lang w:eastAsia="hi-IN" w:bidi="hi-IN"/>
        </w:rPr>
        <w:t xml:space="preserve"> </w:t>
      </w:r>
      <w:r>
        <w:rPr>
          <w:rFonts w:ascii="PT Astra Serif" w:hAnsi="PT Astra Serif"/>
          <w:sz w:val="28"/>
          <w:szCs w:val="28"/>
          <w:lang w:eastAsia="hi-IN" w:bidi="hi-IN"/>
        </w:rPr>
        <w:t>не</w:t>
      </w:r>
      <w:r>
        <w:rPr>
          <w:rFonts w:ascii="PT Astra Serif" w:hAnsi="PT Astra Serif"/>
          <w:spacing w:val="3"/>
          <w:sz w:val="28"/>
          <w:szCs w:val="28"/>
          <w:lang w:eastAsia="hi-IN" w:bidi="hi-IN"/>
        </w:rPr>
        <w:t xml:space="preserve"> </w:t>
      </w:r>
      <w:r>
        <w:rPr>
          <w:rFonts w:ascii="PT Astra Serif" w:hAnsi="PT Astra Serif"/>
          <w:spacing w:val="-1"/>
          <w:sz w:val="28"/>
          <w:szCs w:val="28"/>
          <w:lang w:eastAsia="hi-IN" w:bidi="hi-IN"/>
        </w:rPr>
        <w:t>регламентируют</w:t>
      </w:r>
      <w:r>
        <w:rPr>
          <w:rFonts w:ascii="PT Astra Serif" w:hAnsi="PT Astra Serif"/>
          <w:spacing w:val="5"/>
          <w:sz w:val="28"/>
          <w:szCs w:val="28"/>
          <w:lang w:eastAsia="hi-IN" w:bidi="hi-IN"/>
        </w:rPr>
        <w:t xml:space="preserve"> </w:t>
      </w:r>
      <w:r>
        <w:rPr>
          <w:rFonts w:ascii="PT Astra Serif" w:hAnsi="PT Astra Serif"/>
          <w:spacing w:val="-1"/>
          <w:sz w:val="28"/>
          <w:szCs w:val="28"/>
          <w:lang w:eastAsia="hi-IN" w:bidi="hi-IN"/>
        </w:rPr>
        <w:t>положения</w:t>
      </w:r>
      <w:r>
        <w:rPr>
          <w:rFonts w:ascii="PT Astra Serif" w:hAnsi="PT Astra Serif"/>
          <w:spacing w:val="4"/>
          <w:sz w:val="28"/>
          <w:szCs w:val="28"/>
          <w:lang w:eastAsia="hi-IN" w:bidi="hi-IN"/>
        </w:rPr>
        <w:t xml:space="preserve"> </w:t>
      </w:r>
      <w:r>
        <w:rPr>
          <w:rFonts w:ascii="PT Astra Serif" w:hAnsi="PT Astra Serif"/>
          <w:sz w:val="28"/>
          <w:szCs w:val="28"/>
          <w:lang w:eastAsia="hi-IN" w:bidi="hi-IN"/>
        </w:rPr>
        <w:t>по</w:t>
      </w:r>
      <w:r>
        <w:rPr>
          <w:rFonts w:ascii="PT Astra Serif" w:hAnsi="PT Astra Serif"/>
          <w:spacing w:val="2"/>
          <w:sz w:val="28"/>
          <w:szCs w:val="28"/>
          <w:lang w:eastAsia="hi-IN" w:bidi="hi-IN"/>
        </w:rPr>
        <w:t xml:space="preserve"> </w:t>
      </w:r>
      <w:r>
        <w:rPr>
          <w:rFonts w:ascii="PT Astra Serif" w:hAnsi="PT Astra Serif"/>
          <w:spacing w:val="-1"/>
          <w:sz w:val="28"/>
          <w:szCs w:val="28"/>
          <w:lang w:eastAsia="hi-IN" w:bidi="hi-IN"/>
        </w:rPr>
        <w:t>безопасности,</w:t>
      </w:r>
      <w:r>
        <w:rPr>
          <w:rFonts w:ascii="PT Astra Serif" w:hAnsi="PT Astra Serif"/>
          <w:spacing w:val="69"/>
          <w:sz w:val="28"/>
          <w:szCs w:val="28"/>
          <w:lang w:eastAsia="hi-IN" w:bidi="hi-IN"/>
        </w:rPr>
        <w:t xml:space="preserve"> </w:t>
      </w:r>
      <w:r>
        <w:rPr>
          <w:rFonts w:ascii="PT Astra Serif" w:hAnsi="PT Astra Serif"/>
          <w:spacing w:val="-1"/>
          <w:sz w:val="28"/>
          <w:szCs w:val="28"/>
          <w:lang w:eastAsia="hi-IN" w:bidi="hi-IN"/>
        </w:rPr>
        <w:t>определяемые</w:t>
      </w:r>
      <w:r>
        <w:rPr>
          <w:rFonts w:ascii="PT Astra Serif" w:hAnsi="PT Astra Serif"/>
          <w:spacing w:val="36"/>
          <w:sz w:val="28"/>
          <w:szCs w:val="28"/>
          <w:lang w:eastAsia="hi-IN" w:bidi="hi-IN"/>
        </w:rPr>
        <w:t xml:space="preserve"> </w:t>
      </w:r>
      <w:r>
        <w:rPr>
          <w:rFonts w:ascii="PT Astra Serif" w:hAnsi="PT Astra Serif"/>
          <w:spacing w:val="-1"/>
          <w:sz w:val="28"/>
          <w:szCs w:val="28"/>
          <w:lang w:eastAsia="hi-IN" w:bidi="hi-IN"/>
        </w:rPr>
        <w:t>законодательством</w:t>
      </w:r>
      <w:r>
        <w:rPr>
          <w:rFonts w:ascii="PT Astra Serif" w:hAnsi="PT Astra Serif"/>
          <w:spacing w:val="36"/>
          <w:sz w:val="28"/>
          <w:szCs w:val="28"/>
          <w:lang w:eastAsia="hi-IN" w:bidi="hi-IN"/>
        </w:rPr>
        <w:t xml:space="preserve"> </w:t>
      </w:r>
      <w:r>
        <w:rPr>
          <w:rFonts w:ascii="PT Astra Serif" w:hAnsi="PT Astra Serif"/>
          <w:sz w:val="28"/>
          <w:szCs w:val="28"/>
          <w:lang w:eastAsia="hi-IN" w:bidi="hi-IN"/>
        </w:rPr>
        <w:t>о</w:t>
      </w:r>
      <w:r>
        <w:rPr>
          <w:rFonts w:ascii="PT Astra Serif" w:hAnsi="PT Astra Serif"/>
          <w:spacing w:val="38"/>
          <w:sz w:val="28"/>
          <w:szCs w:val="28"/>
          <w:lang w:eastAsia="hi-IN" w:bidi="hi-IN"/>
        </w:rPr>
        <w:t xml:space="preserve"> </w:t>
      </w:r>
      <w:r>
        <w:rPr>
          <w:rFonts w:ascii="PT Astra Serif" w:hAnsi="PT Astra Serif"/>
          <w:spacing w:val="-1"/>
          <w:sz w:val="28"/>
          <w:szCs w:val="28"/>
          <w:lang w:eastAsia="hi-IN" w:bidi="hi-IN"/>
        </w:rPr>
        <w:t>техническом</w:t>
      </w:r>
      <w:r>
        <w:rPr>
          <w:rFonts w:ascii="PT Astra Serif" w:hAnsi="PT Astra Serif"/>
          <w:spacing w:val="37"/>
          <w:sz w:val="28"/>
          <w:szCs w:val="28"/>
          <w:lang w:eastAsia="hi-IN" w:bidi="hi-IN"/>
        </w:rPr>
        <w:t xml:space="preserve"> </w:t>
      </w:r>
      <w:r>
        <w:rPr>
          <w:rFonts w:ascii="PT Astra Serif" w:hAnsi="PT Astra Serif"/>
          <w:spacing w:val="-1"/>
          <w:sz w:val="28"/>
          <w:szCs w:val="28"/>
          <w:lang w:eastAsia="hi-IN" w:bidi="hi-IN"/>
        </w:rPr>
        <w:t>регулировании</w:t>
      </w:r>
      <w:r>
        <w:rPr>
          <w:rFonts w:ascii="PT Astra Serif" w:hAnsi="PT Astra Serif"/>
          <w:spacing w:val="39"/>
          <w:sz w:val="28"/>
          <w:szCs w:val="28"/>
          <w:lang w:eastAsia="hi-IN" w:bidi="hi-IN"/>
        </w:rPr>
        <w:t xml:space="preserve"> </w:t>
      </w:r>
      <w:r>
        <w:rPr>
          <w:rFonts w:ascii="PT Astra Serif" w:hAnsi="PT Astra Serif"/>
          <w:sz w:val="28"/>
          <w:szCs w:val="28"/>
          <w:lang w:eastAsia="hi-IN" w:bidi="hi-IN"/>
        </w:rPr>
        <w:t>и</w:t>
      </w:r>
      <w:r>
        <w:rPr>
          <w:rFonts w:ascii="PT Astra Serif" w:hAnsi="PT Astra Serif"/>
          <w:spacing w:val="39"/>
          <w:sz w:val="28"/>
          <w:szCs w:val="28"/>
          <w:lang w:eastAsia="hi-IN" w:bidi="hi-IN"/>
        </w:rPr>
        <w:t xml:space="preserve"> </w:t>
      </w:r>
      <w:r>
        <w:rPr>
          <w:rFonts w:ascii="PT Astra Serif" w:hAnsi="PT Astra Serif"/>
          <w:spacing w:val="-1"/>
          <w:sz w:val="28"/>
          <w:szCs w:val="28"/>
          <w:lang w:eastAsia="hi-IN" w:bidi="hi-IN"/>
        </w:rPr>
        <w:t>содержащиеся</w:t>
      </w:r>
      <w:r>
        <w:rPr>
          <w:rFonts w:ascii="PT Astra Serif" w:hAnsi="PT Astra Serif"/>
          <w:spacing w:val="40"/>
          <w:sz w:val="28"/>
          <w:szCs w:val="28"/>
          <w:lang w:eastAsia="hi-IN" w:bidi="hi-IN"/>
        </w:rPr>
        <w:t xml:space="preserve"> </w:t>
      </w:r>
      <w:r>
        <w:rPr>
          <w:rFonts w:ascii="PT Astra Serif" w:hAnsi="PT Astra Serif"/>
          <w:sz w:val="28"/>
          <w:szCs w:val="28"/>
          <w:lang w:eastAsia="hi-IN" w:bidi="hi-IN"/>
        </w:rPr>
        <w:t>в</w:t>
      </w:r>
      <w:r>
        <w:rPr>
          <w:rFonts w:ascii="PT Astra Serif" w:hAnsi="PT Astra Serif"/>
          <w:spacing w:val="95"/>
          <w:sz w:val="28"/>
          <w:szCs w:val="28"/>
          <w:lang w:eastAsia="hi-IN" w:bidi="hi-IN"/>
        </w:rPr>
        <w:t xml:space="preserve"> </w:t>
      </w:r>
      <w:r>
        <w:rPr>
          <w:rFonts w:ascii="PT Astra Serif" w:hAnsi="PT Astra Serif"/>
          <w:spacing w:val="-1"/>
          <w:sz w:val="28"/>
          <w:szCs w:val="28"/>
          <w:lang w:eastAsia="hi-IN" w:bidi="hi-IN"/>
        </w:rPr>
        <w:t>действующих</w:t>
      </w:r>
      <w:r>
        <w:rPr>
          <w:rFonts w:ascii="PT Astra Serif" w:hAnsi="PT Astra Serif"/>
          <w:spacing w:val="21"/>
          <w:sz w:val="28"/>
          <w:szCs w:val="28"/>
          <w:lang w:eastAsia="hi-IN" w:bidi="hi-IN"/>
        </w:rPr>
        <w:t xml:space="preserve"> </w:t>
      </w:r>
      <w:r>
        <w:rPr>
          <w:rFonts w:ascii="PT Astra Serif" w:hAnsi="PT Astra Serif"/>
          <w:spacing w:val="-1"/>
          <w:sz w:val="28"/>
          <w:szCs w:val="28"/>
          <w:lang w:eastAsia="hi-IN" w:bidi="hi-IN"/>
        </w:rPr>
        <w:t>нормативных</w:t>
      </w:r>
      <w:r>
        <w:rPr>
          <w:rFonts w:ascii="PT Astra Serif" w:hAnsi="PT Astra Serif"/>
          <w:spacing w:val="21"/>
          <w:sz w:val="28"/>
          <w:szCs w:val="28"/>
          <w:lang w:eastAsia="hi-IN" w:bidi="hi-IN"/>
        </w:rPr>
        <w:t xml:space="preserve"> </w:t>
      </w:r>
      <w:r>
        <w:rPr>
          <w:rFonts w:ascii="PT Astra Serif" w:hAnsi="PT Astra Serif"/>
          <w:spacing w:val="-1"/>
          <w:sz w:val="28"/>
          <w:szCs w:val="28"/>
          <w:lang w:eastAsia="hi-IN" w:bidi="hi-IN"/>
        </w:rPr>
        <w:t>технических</w:t>
      </w:r>
      <w:r>
        <w:rPr>
          <w:rFonts w:ascii="PT Astra Serif" w:hAnsi="PT Astra Serif"/>
          <w:spacing w:val="16"/>
          <w:sz w:val="28"/>
          <w:szCs w:val="28"/>
          <w:lang w:eastAsia="hi-IN" w:bidi="hi-IN"/>
        </w:rPr>
        <w:t xml:space="preserve"> </w:t>
      </w:r>
      <w:r>
        <w:rPr>
          <w:rFonts w:ascii="PT Astra Serif" w:hAnsi="PT Astra Serif"/>
          <w:spacing w:val="-1"/>
          <w:sz w:val="28"/>
          <w:szCs w:val="28"/>
          <w:lang w:eastAsia="hi-IN" w:bidi="hi-IN"/>
        </w:rPr>
        <w:t>документах,</w:t>
      </w:r>
      <w:r>
        <w:rPr>
          <w:rFonts w:ascii="PT Astra Serif" w:hAnsi="PT Astra Serif"/>
          <w:spacing w:val="18"/>
          <w:sz w:val="28"/>
          <w:szCs w:val="28"/>
          <w:lang w:eastAsia="hi-IN" w:bidi="hi-IN"/>
        </w:rPr>
        <w:t xml:space="preserve"> </w:t>
      </w:r>
      <w:r>
        <w:rPr>
          <w:rFonts w:ascii="PT Astra Serif" w:hAnsi="PT Astra Serif"/>
          <w:spacing w:val="-1"/>
          <w:sz w:val="28"/>
          <w:szCs w:val="28"/>
          <w:lang w:eastAsia="hi-IN" w:bidi="hi-IN"/>
        </w:rPr>
        <w:t>технических</w:t>
      </w:r>
      <w:r>
        <w:rPr>
          <w:rFonts w:ascii="PT Astra Serif" w:hAnsi="PT Astra Serif"/>
          <w:spacing w:val="21"/>
          <w:sz w:val="28"/>
          <w:szCs w:val="28"/>
          <w:lang w:eastAsia="hi-IN" w:bidi="hi-IN"/>
        </w:rPr>
        <w:t xml:space="preserve"> </w:t>
      </w:r>
      <w:r>
        <w:rPr>
          <w:rFonts w:ascii="PT Astra Serif" w:hAnsi="PT Astra Serif"/>
          <w:spacing w:val="-1"/>
          <w:sz w:val="28"/>
          <w:szCs w:val="28"/>
          <w:lang w:eastAsia="hi-IN" w:bidi="hi-IN"/>
        </w:rPr>
        <w:t>регламентах,</w:t>
      </w:r>
      <w:r>
        <w:rPr>
          <w:rFonts w:ascii="PT Astra Serif" w:hAnsi="PT Astra Serif"/>
          <w:spacing w:val="16"/>
          <w:sz w:val="28"/>
          <w:szCs w:val="28"/>
          <w:lang w:eastAsia="hi-IN" w:bidi="hi-IN"/>
        </w:rPr>
        <w:t xml:space="preserve"> </w:t>
      </w:r>
      <w:r>
        <w:rPr>
          <w:rFonts w:ascii="PT Astra Serif" w:hAnsi="PT Astra Serif"/>
          <w:sz w:val="28"/>
          <w:szCs w:val="28"/>
          <w:lang w:eastAsia="hi-IN" w:bidi="hi-IN"/>
        </w:rPr>
        <w:t>и</w:t>
      </w:r>
      <w:r>
        <w:rPr>
          <w:rFonts w:ascii="PT Astra Serif" w:hAnsi="PT Astra Serif"/>
          <w:spacing w:val="71"/>
          <w:sz w:val="28"/>
          <w:szCs w:val="28"/>
          <w:lang w:eastAsia="hi-IN" w:bidi="hi-IN"/>
        </w:rPr>
        <w:t xml:space="preserve"> </w:t>
      </w:r>
      <w:r>
        <w:rPr>
          <w:rFonts w:ascii="PT Astra Serif" w:hAnsi="PT Astra Serif"/>
          <w:spacing w:val="-1"/>
          <w:sz w:val="28"/>
          <w:szCs w:val="28"/>
          <w:lang w:eastAsia="hi-IN" w:bidi="hi-IN"/>
        </w:rPr>
        <w:t>разрабатываются</w:t>
      </w:r>
      <w:r>
        <w:rPr>
          <w:rFonts w:ascii="PT Astra Serif" w:hAnsi="PT Astra Serif"/>
          <w:sz w:val="28"/>
          <w:szCs w:val="28"/>
          <w:lang w:eastAsia="hi-IN" w:bidi="hi-IN"/>
        </w:rPr>
        <w:t xml:space="preserve"> с</w:t>
      </w:r>
      <w:r>
        <w:rPr>
          <w:rFonts w:ascii="PT Astra Serif" w:hAnsi="PT Astra Serif"/>
          <w:spacing w:val="3"/>
          <w:sz w:val="28"/>
          <w:szCs w:val="28"/>
          <w:lang w:eastAsia="hi-IN" w:bidi="hi-IN"/>
        </w:rPr>
        <w:t xml:space="preserve"> </w:t>
      </w:r>
      <w:r>
        <w:rPr>
          <w:rFonts w:ascii="PT Astra Serif" w:hAnsi="PT Astra Serif"/>
          <w:spacing w:val="-1"/>
          <w:sz w:val="28"/>
          <w:szCs w:val="28"/>
          <w:lang w:eastAsia="hi-IN" w:bidi="hi-IN"/>
        </w:rPr>
        <w:t>учетом этих</w:t>
      </w:r>
      <w:r>
        <w:rPr>
          <w:rFonts w:ascii="PT Astra Serif" w:hAnsi="PT Astra Serif"/>
          <w:spacing w:val="2"/>
          <w:sz w:val="28"/>
          <w:szCs w:val="28"/>
          <w:lang w:eastAsia="hi-IN" w:bidi="hi-IN"/>
        </w:rPr>
        <w:t xml:space="preserve"> </w:t>
      </w:r>
      <w:r>
        <w:rPr>
          <w:rFonts w:ascii="PT Astra Serif" w:hAnsi="PT Astra Serif"/>
          <w:spacing w:val="-1"/>
          <w:sz w:val="28"/>
          <w:szCs w:val="28"/>
          <w:lang w:eastAsia="hi-IN" w:bidi="hi-IN"/>
        </w:rPr>
        <w:t>документов.</w:t>
      </w:r>
    </w:p>
    <w:p>
      <w:pPr>
        <w:pStyle w:val="Normal"/>
        <w:suppressAutoHyphens w:val="true"/>
        <w:spacing w:lineRule="auto" w:line="240" w:before="28" w:after="28"/>
        <w:ind w:firstLine="709" w:right="0"/>
        <w:jc w:val="both"/>
        <w:rPr/>
      </w:pPr>
      <w:r>
        <w:rPr>
          <w:rFonts w:ascii="PT Astra Serif" w:hAnsi="PT Astra Serif"/>
          <w:sz w:val="28"/>
          <w:szCs w:val="28"/>
          <w:lang w:eastAsia="hi-IN" w:bidi="hi-IN"/>
        </w:rPr>
        <w:t>Местные нормативы не применяются в границах территории объектов культурного наследия (памятников истории и культуры) народов Российской Федерации. В границах зон охраны объектов культурного наследия (памятников истории и культуры) народов Российской Федерации местные нормативы применяются в части, не противоречащей законодательству об охране объектов культурного наследия.</w:t>
      </w:r>
    </w:p>
    <w:p>
      <w:pPr>
        <w:pStyle w:val="Normal"/>
        <w:shd w:val="clear" w:color="auto" w:fill="FFFFFF"/>
        <w:suppressAutoHyphens w:val="true"/>
        <w:spacing w:lineRule="auto" w:line="240" w:before="28" w:after="28"/>
        <w:ind w:firstLine="709" w:right="0"/>
        <w:jc w:val="both"/>
        <w:textAlignment w:val="baseline"/>
        <w:rPr/>
      </w:pPr>
      <w:r>
        <w:rPr>
          <w:rFonts w:ascii="PT Astra Serif" w:hAnsi="PT Astra Serif"/>
          <w:color w:val="000000"/>
          <w:sz w:val="28"/>
          <w:szCs w:val="28"/>
          <w:lang w:eastAsia="hi-IN" w:bidi="hi-IN"/>
        </w:rPr>
        <w:t>Местные нормативы градостроительного проектирования имеют приоритет перед региональными нормативами градостроительного проектирования Ивановской области в случае, если расчетные показатели обеспечения благоприятных условий жизнедеятельности человека, содержащиеся в местных нормативах градостроительного проектирования, выше уровня соответствующих расчетных показателей, содержащихся в региональных нормативах градостроительного проектирования.</w:t>
      </w:r>
    </w:p>
    <w:p>
      <w:pPr>
        <w:pStyle w:val="Normal"/>
        <w:shd w:val="clear" w:color="auto" w:fill="FFFFFF"/>
        <w:suppressAutoHyphens w:val="true"/>
        <w:spacing w:lineRule="auto" w:line="240" w:before="28" w:after="28"/>
        <w:ind w:firstLine="709" w:right="0"/>
        <w:jc w:val="both"/>
        <w:textAlignment w:val="baseline"/>
        <w:rPr/>
      </w:pPr>
      <w:r>
        <w:rPr>
          <w:rFonts w:ascii="PT Astra Serif" w:hAnsi="PT Astra Serif"/>
          <w:color w:val="000000"/>
          <w:sz w:val="28"/>
          <w:szCs w:val="28"/>
          <w:lang w:eastAsia="hi-IN" w:bidi="hi-IN"/>
        </w:rPr>
        <w:t>В случае если расчетные показатели обеспечения благоприятных условий жизнедеятельности человека, предусмотренные настоящими нормативами, окажутся ниже уровня аналогичных расчетных показателей, предусмотренных региональными нормативами градостроительного проектирования, то применяются расчетные показатели региональных нормативов градостроительного проектирования.</w:t>
      </w:r>
    </w:p>
    <w:p>
      <w:pPr>
        <w:pStyle w:val="Normal"/>
        <w:shd w:val="clear" w:color="auto" w:fill="FFFFFF"/>
        <w:suppressAutoHyphens w:val="true"/>
        <w:spacing w:lineRule="auto" w:line="240" w:before="28" w:after="28"/>
        <w:ind w:firstLine="709" w:right="0"/>
        <w:jc w:val="both"/>
        <w:textAlignment w:val="baseline"/>
        <w:rPr/>
      </w:pPr>
      <w:r>
        <w:rPr>
          <w:rFonts w:ascii="PT Astra Serif" w:hAnsi="PT Astra Serif"/>
          <w:color w:val="000000"/>
          <w:sz w:val="28"/>
          <w:szCs w:val="28"/>
          <w:lang w:eastAsia="hi-IN" w:bidi="hi-IN"/>
        </w:rPr>
        <w:t>При отсутствии в местных нормативах градостроительного проектирования расчетных показателей, содержащихся в региональных нормативах градостроительного проектирования, применяются, в случае необходимости, расчетные показатели региональных нормативов градостроительного проектирования.</w:t>
      </w:r>
    </w:p>
    <w:p>
      <w:pPr>
        <w:pStyle w:val="ConsPlusTitle"/>
        <w:numPr>
          <w:ilvl w:val="0"/>
          <w:numId w:val="0"/>
        </w:numPr>
        <w:spacing w:before="28" w:after="28"/>
        <w:ind w:firstLine="709" w:left="0"/>
        <w:jc w:val="both"/>
        <w:outlineLvl w:val="2"/>
        <w:rPr/>
      </w:pPr>
      <w:r>
        <w:rPr>
          <w:rFonts w:ascii="PT Astra Serif" w:hAnsi="PT Astra Serif"/>
          <w:color w:val="000000"/>
          <w:sz w:val="28"/>
          <w:szCs w:val="28"/>
        </w:rPr>
        <w:t>Область применения расчетных показателей Нормативов</w:t>
      </w:r>
    </w:p>
    <w:p>
      <w:pPr>
        <w:pStyle w:val="Normal"/>
        <w:suppressAutoHyphens w:val="true"/>
        <w:spacing w:lineRule="auto" w:line="240" w:before="28" w:after="28"/>
        <w:ind w:firstLine="709"/>
        <w:jc w:val="both"/>
        <w:rPr/>
      </w:pPr>
      <w:r>
        <w:rPr>
          <w:rFonts w:ascii="PT Astra Serif" w:hAnsi="PT Astra Serif"/>
          <w:sz w:val="28"/>
          <w:szCs w:val="28"/>
          <w:lang w:eastAsia="hi-IN" w:bidi="hi-IN"/>
        </w:rPr>
        <w:t>Настоящие Нормативы действуют на всей территории Ивановского муниципального округа Ивановской области.</w:t>
      </w:r>
    </w:p>
    <w:p>
      <w:pPr>
        <w:pStyle w:val="Normal"/>
        <w:suppressAutoHyphens w:val="true"/>
        <w:spacing w:lineRule="auto" w:line="240" w:before="28" w:after="28"/>
        <w:ind w:firstLine="709"/>
        <w:jc w:val="both"/>
        <w:rPr/>
      </w:pPr>
      <w:r>
        <w:rPr>
          <w:rFonts w:ascii="PT Astra Serif" w:hAnsi="PT Astra Serif"/>
          <w:sz w:val="28"/>
          <w:szCs w:val="28"/>
          <w:lang w:eastAsia="hi-IN" w:bidi="hi-IN"/>
        </w:rPr>
        <w:t>Нормативы обязательны для всех субъектов градостроительной деятельности, осуществляющих свою деятельность на территории Ивановского муниципального округа, независимо от их организационно-правовой формы.</w:t>
      </w:r>
    </w:p>
    <w:p>
      <w:pPr>
        <w:pStyle w:val="ConsPlusNormal1"/>
        <w:spacing w:lineRule="auto" w:line="240" w:before="28" w:after="28"/>
        <w:ind w:firstLine="709"/>
        <w:jc w:val="both"/>
        <w:rPr/>
      </w:pPr>
      <w:r>
        <w:rPr>
          <w:rFonts w:ascii="PT Astra Serif" w:hAnsi="PT Astra Serif"/>
          <w:color w:val="000000"/>
          <w:sz w:val="28"/>
          <w:szCs w:val="28"/>
        </w:rPr>
        <w:t xml:space="preserve">В соответствии с Градостроительным </w:t>
      </w:r>
      <w:hyperlink r:id="rId13">
        <w:r>
          <w:rPr>
            <w:rFonts w:ascii="PT Astra Serif" w:hAnsi="PT Astra Serif"/>
            <w:color w:val="000000"/>
            <w:sz w:val="28"/>
            <w:szCs w:val="28"/>
          </w:rPr>
          <w:t>кодекс</w:t>
        </w:r>
      </w:hyperlink>
      <w:r>
        <w:rPr>
          <w:rFonts w:ascii="PT Astra Serif" w:hAnsi="PT Astra Serif"/>
          <w:color w:val="000000"/>
          <w:sz w:val="28"/>
          <w:szCs w:val="28"/>
        </w:rPr>
        <w:t>ом Российской Федерации Нормативы применяются при подготовке:</w:t>
      </w:r>
    </w:p>
    <w:p>
      <w:pPr>
        <w:pStyle w:val="ConsPlusNormal1"/>
        <w:spacing w:lineRule="auto" w:line="240" w:before="28" w:after="28"/>
        <w:ind w:firstLine="709"/>
        <w:jc w:val="both"/>
        <w:rPr/>
      </w:pPr>
      <w:r>
        <w:rPr>
          <w:rFonts w:ascii="PT Astra Serif" w:hAnsi="PT Astra Serif"/>
          <w:color w:val="000000"/>
          <w:sz w:val="28"/>
          <w:szCs w:val="28"/>
        </w:rPr>
        <w:t xml:space="preserve">а) Генерального плана округа (часть 3 статьи 24 Градостроительного </w:t>
      </w:r>
      <w:hyperlink r:id="rId14">
        <w:r>
          <w:rPr>
            <w:rFonts w:ascii="PT Astra Serif" w:hAnsi="PT Astra Serif"/>
            <w:color w:val="000000"/>
            <w:sz w:val="28"/>
            <w:szCs w:val="28"/>
          </w:rPr>
          <w:t>кодекса</w:t>
        </w:r>
      </w:hyperlink>
      <w:r>
        <w:rPr>
          <w:rFonts w:ascii="PT Astra Serif" w:hAnsi="PT Astra Serif"/>
          <w:color w:val="000000"/>
          <w:sz w:val="28"/>
          <w:szCs w:val="28"/>
        </w:rPr>
        <w:t xml:space="preserve"> Российской Федерации);</w:t>
      </w:r>
    </w:p>
    <w:p>
      <w:pPr>
        <w:pStyle w:val="ConsPlusNormal1"/>
        <w:spacing w:lineRule="auto" w:line="240" w:before="28" w:after="28"/>
        <w:ind w:firstLine="709"/>
        <w:jc w:val="both"/>
        <w:rPr/>
      </w:pPr>
      <w:r>
        <w:rPr>
          <w:rFonts w:ascii="PT Astra Serif" w:hAnsi="PT Astra Serif"/>
          <w:color w:val="000000"/>
          <w:sz w:val="28"/>
          <w:szCs w:val="28"/>
        </w:rPr>
        <w:t xml:space="preserve">б) документации по планировке территории (пункт 7 части 4 статьи 42, часть 10 статьи 45 Градостроительного </w:t>
      </w:r>
      <w:hyperlink r:id="rId15">
        <w:r>
          <w:rPr>
            <w:rFonts w:ascii="PT Astra Serif" w:hAnsi="PT Astra Serif"/>
            <w:color w:val="000000"/>
            <w:sz w:val="28"/>
            <w:szCs w:val="28"/>
          </w:rPr>
          <w:t>кодекса</w:t>
        </w:r>
      </w:hyperlink>
      <w:r>
        <w:rPr>
          <w:rFonts w:ascii="PT Astra Serif" w:hAnsi="PT Astra Serif"/>
          <w:color w:val="000000"/>
          <w:sz w:val="28"/>
          <w:szCs w:val="28"/>
        </w:rPr>
        <w:t xml:space="preserve"> Российской Федерации).</w:t>
      </w:r>
    </w:p>
    <w:p>
      <w:pPr>
        <w:pStyle w:val="ConsPlusNormal1"/>
        <w:spacing w:lineRule="auto" w:line="240" w:before="28" w:after="28"/>
        <w:ind w:firstLine="709"/>
        <w:jc w:val="both"/>
        <w:rPr/>
      </w:pPr>
      <w:r>
        <w:rPr>
          <w:rFonts w:ascii="PT Astra Serif" w:hAnsi="PT Astra Serif"/>
          <w:color w:val="000000"/>
          <w:sz w:val="28"/>
          <w:szCs w:val="28"/>
        </w:rPr>
        <w:t xml:space="preserve">Нормативы применяются также при подготовке Правил землепользования и застройки округа для определения расчетных показателей минимально допустимого уровня обеспеченности территории объектами коммунальной, транспортной, социальной инфраструктур и расчетных показателей максимально допустимого уровня территориальной доступности указанных объектов для населения в границах территориальной зоны, в которой предусматривается осуществление деятельности по комплексному развитию территории (пункт 4 части 6 статьи 30 Градостроительного </w:t>
      </w:r>
      <w:hyperlink r:id="rId16">
        <w:r>
          <w:rPr>
            <w:rFonts w:ascii="PT Astra Serif" w:hAnsi="PT Astra Serif"/>
            <w:color w:val="000000"/>
            <w:sz w:val="28"/>
            <w:szCs w:val="28"/>
          </w:rPr>
          <w:t>кодекса</w:t>
        </w:r>
      </w:hyperlink>
      <w:r>
        <w:rPr>
          <w:rFonts w:ascii="PT Astra Serif" w:hAnsi="PT Astra Serif"/>
          <w:color w:val="000000"/>
          <w:sz w:val="28"/>
          <w:szCs w:val="28"/>
        </w:rPr>
        <w:t xml:space="preserve"> Российской Федерации). Нормативы рекомендуются к учету при разработке концепций развития застройки, архитектурно-градостроительных концепций и иных подобных планировочных и предпроектных работ, выполняющихся на территории одного или нескольких муниципальных образований, отдельных населенных пунктов или их частей и финансируемых из бюджетных или внебюджетных средств.</w:t>
      </w:r>
    </w:p>
    <w:p>
      <w:pPr>
        <w:pStyle w:val="ConsPlusNormal1"/>
        <w:spacing w:lineRule="auto" w:line="240" w:before="28" w:after="28"/>
        <w:ind w:firstLine="709"/>
        <w:jc w:val="both"/>
        <w:rPr/>
      </w:pPr>
      <w:r>
        <w:rPr>
          <w:rFonts w:ascii="PT Astra Serif" w:hAnsi="PT Astra Serif"/>
          <w:color w:val="000000"/>
          <w:sz w:val="28"/>
          <w:szCs w:val="28"/>
        </w:rPr>
        <w:t>В программе комплексного развития социальной инфраструктуры округа в соответствии с требованиями к программам комплексного развития социальной инфраструктуры поселений, муниципальных округов, городских округов, утвержденными постановлением Правительства Российской Федерации от 01.10.2015 № 1050, программе комплексного развития систем коммунальной инфраструктуры округа в соответствии с требованиями к программам комплексного развития систем коммунальной инфраструктуры поселений, муниципальных округов, городских округов, утвержденными постановлением Правительства Российской Федерации от 14.06.2013 № 502, программе комплексного развития транспортной инфраструктуры округа в соответствии с требованиями к программам комплексного развития транспортной инфраструктуры поселений, муниципальных округов, городских округов, утвержденными постановлением Правительства Российской Федерации от 25.12.2015 № 1440, рекомендуется предусматривать обеспечение достижения расчетного уровня обеспеченности населения округа услугами, а также доступность объектов социальной, коммунальной, транспортной инфраструктур округа для населения в соответствии с Нормативами. Кроме этого, в программы рекомендуется включать оценку эффективности мероприятий, предусмотренных программами, в том числе с точки зрения достижения расчетного уровня обеспеченности населения округа услугами в соответствии с Нормативами.</w:t>
      </w:r>
    </w:p>
    <w:p>
      <w:pPr>
        <w:pStyle w:val="Normal"/>
        <w:suppressAutoHyphens w:val="true"/>
        <w:spacing w:lineRule="auto" w:line="240" w:before="28" w:after="28"/>
        <w:ind w:firstLine="709"/>
        <w:jc w:val="both"/>
        <w:rPr/>
      </w:pPr>
      <w:r>
        <w:rPr>
          <w:rFonts w:ascii="PT Astra Serif" w:hAnsi="PT Astra Serif"/>
          <w:sz w:val="28"/>
          <w:szCs w:val="28"/>
          <w:lang w:eastAsia="hi-IN" w:bidi="hi-IN"/>
        </w:rPr>
        <w:t>Требования настоящих Нормативов с момента их ввода в действие предъявляются к вновь разрабатываемой градостроительной и проектной документации, а также к иным видам деятельности, приводящим к изменению сложившегося состояния территории и недвижимости.</w:t>
      </w:r>
    </w:p>
    <w:p>
      <w:pPr>
        <w:pStyle w:val="Normal"/>
        <w:suppressAutoHyphens w:val="true"/>
        <w:spacing w:lineRule="auto" w:line="240" w:before="28" w:after="28"/>
        <w:ind w:firstLine="709"/>
        <w:jc w:val="both"/>
        <w:rPr/>
      </w:pPr>
      <w:r>
        <w:rPr>
          <w:rFonts w:ascii="PT Astra Serif" w:hAnsi="PT Astra Serif"/>
          <w:sz w:val="28"/>
          <w:szCs w:val="28"/>
          <w:lang w:eastAsia="hi-IN" w:bidi="hi-IN"/>
        </w:rPr>
        <w:t>Нормативы направлены на обеспечение:</w:t>
      </w:r>
    </w:p>
    <w:p>
      <w:pPr>
        <w:pStyle w:val="Normal"/>
        <w:suppressAutoHyphens w:val="true"/>
        <w:spacing w:lineRule="auto" w:line="240" w:before="28" w:after="28"/>
        <w:ind w:firstLine="709"/>
        <w:jc w:val="both"/>
        <w:rPr/>
      </w:pPr>
      <w:r>
        <w:rPr>
          <w:rFonts w:ascii="PT Astra Serif" w:hAnsi="PT Astra Serif"/>
          <w:sz w:val="28"/>
          <w:szCs w:val="28"/>
          <w:lang w:eastAsia="hi-IN" w:bidi="hi-IN"/>
        </w:rPr>
        <w:t>- повышения качества жизни населения Ивановского муниципального округа и создание градостроительными средствами условий для обеспечения социальных гарантий, установленных законодательством Российской Федерации и Ивановской области, гражданам, включая инвалидов и другие маломобильные группы населения;</w:t>
      </w:r>
    </w:p>
    <w:p>
      <w:pPr>
        <w:pStyle w:val="Normal"/>
        <w:suppressAutoHyphens w:val="true"/>
        <w:spacing w:lineRule="auto" w:line="240" w:before="28" w:after="28"/>
        <w:ind w:firstLine="709"/>
        <w:jc w:val="both"/>
        <w:rPr/>
      </w:pPr>
      <w:r>
        <w:rPr>
          <w:rFonts w:ascii="PT Astra Serif" w:hAnsi="PT Astra Serif"/>
          <w:sz w:val="28"/>
          <w:szCs w:val="28"/>
          <w:lang w:eastAsia="hi-IN" w:bidi="hi-IN"/>
        </w:rPr>
        <w:t>- повышения эффективности использования территории округа на основе рационального зонирования, планировочной организации и застройки населенных пунктов;</w:t>
      </w:r>
    </w:p>
    <w:p>
      <w:pPr>
        <w:pStyle w:val="Normal"/>
        <w:suppressAutoHyphens w:val="true"/>
        <w:spacing w:lineRule="auto" w:line="240" w:before="28" w:after="28"/>
        <w:ind w:firstLine="709"/>
        <w:jc w:val="both"/>
        <w:rPr/>
      </w:pPr>
      <w:r>
        <w:rPr>
          <w:rFonts w:ascii="PT Astra Serif" w:hAnsi="PT Astra Serif"/>
          <w:sz w:val="28"/>
          <w:szCs w:val="28"/>
          <w:lang w:eastAsia="hi-IN" w:bidi="hi-IN"/>
        </w:rPr>
        <w:t>- соответствия средовых характеристик населенных пунктов современным стандартам качества организации жилых, производственных и рекреационных территорий;</w:t>
      </w:r>
    </w:p>
    <w:p>
      <w:pPr>
        <w:pStyle w:val="Normal"/>
        <w:suppressAutoHyphens w:val="true"/>
        <w:spacing w:lineRule="auto" w:line="240" w:before="28" w:after="28"/>
        <w:ind w:firstLine="709"/>
        <w:jc w:val="both"/>
        <w:rPr/>
      </w:pPr>
      <w:r>
        <w:rPr>
          <w:rFonts w:ascii="PT Astra Serif" w:hAnsi="PT Astra Serif"/>
          <w:sz w:val="28"/>
          <w:szCs w:val="28"/>
          <w:lang w:eastAsia="hi-IN" w:bidi="hi-IN"/>
        </w:rPr>
        <w:t>- ограничения негативного воздействия хозяйственной и иной деятельности на окружающую среду.</w:t>
      </w:r>
    </w:p>
    <w:p>
      <w:pPr>
        <w:pStyle w:val="Normal"/>
        <w:suppressAutoHyphens w:val="true"/>
        <w:spacing w:lineRule="auto" w:line="240" w:before="28" w:after="28"/>
        <w:ind w:firstLine="709"/>
        <w:jc w:val="both"/>
        <w:rPr>
          <w:rFonts w:ascii="PT Astra Serif" w:hAnsi="PT Astra Serif"/>
          <w:sz w:val="28"/>
          <w:szCs w:val="28"/>
          <w:lang w:eastAsia="hi-IN" w:bidi="hi-IN"/>
        </w:rPr>
      </w:pPr>
      <w:r>
        <w:rPr>
          <w:rFonts w:ascii="PT Astra Serif" w:hAnsi="PT Astra Serif"/>
          <w:sz w:val="28"/>
          <w:szCs w:val="28"/>
          <w:lang w:eastAsia="hi-IN" w:bidi="hi-IN"/>
        </w:rPr>
      </w:r>
    </w:p>
    <w:p>
      <w:pPr>
        <w:pStyle w:val="Normal"/>
        <w:numPr>
          <w:ilvl w:val="0"/>
          <w:numId w:val="0"/>
        </w:numPr>
        <w:tabs>
          <w:tab w:val="clear" w:pos="708"/>
          <w:tab w:val="left" w:pos="0" w:leader="none"/>
        </w:tabs>
        <w:suppressAutoHyphens w:val="true"/>
        <w:spacing w:lineRule="auto" w:line="240" w:before="114" w:after="114"/>
        <w:ind w:hanging="0" w:left="0"/>
        <w:contextualSpacing/>
        <w:jc w:val="center"/>
        <w:outlineLvl w:val="1"/>
        <w:rPr>
          <w:rFonts w:ascii="PT Astra Serif" w:hAnsi="PT Astra Serif"/>
        </w:rPr>
      </w:pPr>
      <w:r>
        <w:rPr>
          <w:rFonts w:ascii="PT Astra Serif" w:hAnsi="PT Astra Serif"/>
        </w:rPr>
      </w:r>
    </w:p>
    <w:sectPr>
      <w:headerReference w:type="default" r:id="rId17"/>
      <w:headerReference w:type="first" r:id="rId18"/>
      <w:type w:val="nextPage"/>
      <w:pgSz w:w="11906" w:h="16838"/>
      <w:pgMar w:left="1701" w:right="567" w:gutter="0" w:header="709" w:top="1268" w:footer="0" w:bottom="1134"/>
      <w:pgNumType w:fmt="decimal"/>
      <w:formProt w:val="false"/>
      <w:titlePg/>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Tahoma">
    <w:charset w:val="cc"/>
    <w:family w:val="roman"/>
    <w:pitch w:val="variable"/>
  </w:font>
  <w:font w:name="Cambria">
    <w:charset w:val="cc"/>
    <w:family w:val="roman"/>
    <w:pitch w:val="variable"/>
  </w:font>
  <w:font w:name="Symbol">
    <w:charset w:val="cc"/>
    <w:family w:val="roman"/>
    <w:pitch w:val="variable"/>
  </w:font>
  <w:font w:name="OpenSymbol">
    <w:altName w:val="Arial Unicode MS"/>
    <w:charset w:val="cc"/>
    <w:family w:val="roman"/>
    <w:pitch w:val="variable"/>
  </w:font>
  <w:font w:name="Century Gothic">
    <w:charset w:val="cc"/>
    <w:family w:val="roman"/>
    <w:pitch w:val="variable"/>
  </w:font>
  <w:font w:name="Segoe UI">
    <w:charset w:val="cc"/>
    <w:family w:val="roman"/>
    <w:pitch w:val="variable"/>
  </w:font>
  <w:font w:name="Arial">
    <w:charset w:val="cc"/>
    <w:family w:val="roman"/>
    <w:pitch w:val="variable"/>
  </w:font>
  <w:font w:name="TimesNewRomanPSMT">
    <w:charset w:val="cc"/>
    <w:family w:val="roman"/>
    <w:pitch w:val="variable"/>
  </w:font>
  <w:font w:name="Courier New">
    <w:charset w:val="cc"/>
    <w:family w:val="roman"/>
    <w:pitch w:val="variable"/>
  </w:font>
  <w:font w:name="Verdana">
    <w:charset w:val="cc"/>
    <w:family w:val="roman"/>
    <w:pitch w:val="variable"/>
  </w:font>
  <w:font w:name="PT Astra Serif">
    <w:charset w:val="cc"/>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rFonts w:ascii="PT Astra Serif" w:hAnsi="PT Astra Serif"/>
      </w:rPr>
    </w:pPr>
    <w:r>
      <w:rPr>
        <w:rFonts w:ascii="PT Astra Serif" w:hAnsi="PT Astra Serif"/>
      </w:rPr>
      <w:fldChar w:fldCharType="begin"/>
    </w:r>
    <w:r>
      <w:rPr>
        <w:rFonts w:ascii="PT Astra Serif" w:hAnsi="PT Astra Serif"/>
      </w:rPr>
      <w:instrText xml:space="preserve"> PAGE </w:instrText>
    </w:r>
    <w:r>
      <w:rPr>
        <w:rFonts w:ascii="PT Astra Serif" w:hAnsi="PT Astra Serif"/>
      </w:rPr>
      <w:fldChar w:fldCharType="separate"/>
    </w:r>
    <w:r>
      <w:rPr>
        <w:rFonts w:ascii="PT Astra Serif" w:hAnsi="PT Astra Serif"/>
      </w:rPr>
      <w:t>37</w:t>
    </w:r>
    <w:r>
      <w:rPr>
        <w:rFonts w:ascii="PT Astra Serif" w:hAnsi="PT Astra Serif"/>
      </w:rPr>
      <w:fldChar w:fldCharType="end"/>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rFonts w:ascii="PT Astra Serif" w:hAnsi="PT Astra Serif"/>
      </w:rPr>
    </w:pPr>
    <w:r>
      <w:rPr>
        <w:rFonts w:ascii="PT Astra Serif" w:hAnsi="PT Astra Serif"/>
      </w:rPr>
    </w:r>
  </w:p>
</w:hdr>
</file>

<file path=word/settings.xml><?xml version="1.0" encoding="utf-8"?>
<w:settings xmlns:w="http://schemas.openxmlformats.org/wordprocessingml/2006/main">
  <w:zoom w:percent="120"/>
  <w:defaultTabStop w:val="708"/>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semiHidden="1" w:unhideWhenUsed="1"/>
    <w:lsdException w:name="toc 2" w:uiPriority="0" w:semiHidden="1" w:unhideWhenUsed="1"/>
    <w:lsdException w:name="toc 3" w:uiPriority="0" w:semiHidden="1" w:unhideWhenUsed="1"/>
    <w:lsdException w:name="toc 4" w:uiPriority="0" w:semiHidden="1" w:unhideWhenUsed="1"/>
    <w:lsdException w:name="toc 5" w:uiPriority="0" w:semiHidden="1" w:unhideWhenUsed="1"/>
    <w:lsdException w:name="toc 6" w:uiPriority="0" w:semiHidden="1" w:unhideWhenUsed="1"/>
    <w:lsdException w:name="toc 7" w:uiPriority="0" w:semiHidden="1" w:unhideWhenUsed="1"/>
    <w:lsdException w:name="toc 8" w:uiPriority="0" w:semiHidden="1" w:unhideWhenUsed="1"/>
    <w:lsdException w:name="toc 9" w:uiPriority="0"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uiPriority="0" w:semiHidden="1" w:unhideWhenUsed="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uiPriority="0" w:semiHidden="1" w:unhideWhenUsed="1"/>
    <w:lsdException w:name="FollowedHyperlink" w:uiPriority="0"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0"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595db8"/>
    <w:pPr>
      <w:widowControl/>
      <w:suppressAutoHyphens w:val="true"/>
      <w:bidi w:val="0"/>
      <w:spacing w:lineRule="auto" w:line="240" w:before="0" w:after="0"/>
      <w:jc w:val="left"/>
    </w:pPr>
    <w:rPr>
      <w:rFonts w:ascii="Times New Roman" w:hAnsi="Times New Roman" w:eastAsia="Times New Roman" w:cs="Times New Roman"/>
      <w:color w:val="auto"/>
      <w:kern w:val="0"/>
      <w:sz w:val="24"/>
      <w:szCs w:val="24"/>
      <w:lang w:val="ru-RU" w:eastAsia="ru-RU" w:bidi="ar-SA"/>
    </w:rPr>
  </w:style>
  <w:style w:type="paragraph" w:styleId="Heading1">
    <w:name w:val="Heading 1"/>
    <w:basedOn w:val="Normal"/>
    <w:next w:val="Normal"/>
    <w:link w:val="1"/>
    <w:qFormat/>
    <w:rsid w:val="00595db8"/>
    <w:pPr>
      <w:keepNext w:val="true"/>
      <w:keepLines/>
      <w:spacing w:lineRule="auto" w:line="276" w:before="240" w:after="120"/>
      <w:ind w:left="113"/>
      <w:jc w:val="center"/>
      <w:outlineLvl w:val="0"/>
    </w:pPr>
    <w:rPr>
      <w:rFonts w:ascii="Tahoma" w:hAnsi="Tahoma"/>
      <w:b/>
      <w:bCs/>
      <w:sz w:val="28"/>
      <w:szCs w:val="28"/>
    </w:rPr>
  </w:style>
  <w:style w:type="paragraph" w:styleId="Heading2">
    <w:name w:val="Heading 2"/>
    <w:basedOn w:val="Normal"/>
    <w:next w:val="Normal"/>
    <w:link w:val="2"/>
    <w:qFormat/>
    <w:rsid w:val="00595db8"/>
    <w:pPr>
      <w:keepNext w:val="true"/>
      <w:keepLines/>
      <w:spacing w:lineRule="auto" w:line="276" w:before="240" w:after="120"/>
      <w:ind w:left="113"/>
      <w:jc w:val="center"/>
      <w:outlineLvl w:val="1"/>
    </w:pPr>
    <w:rPr>
      <w:rFonts w:ascii="Tahoma" w:hAnsi="Tahoma"/>
      <w:b/>
      <w:bCs/>
      <w:sz w:val="26"/>
      <w:szCs w:val="26"/>
    </w:rPr>
  </w:style>
  <w:style w:type="paragraph" w:styleId="Heading3">
    <w:name w:val="Heading 3"/>
    <w:basedOn w:val="Normal"/>
    <w:next w:val="Normal"/>
    <w:link w:val="3"/>
    <w:qFormat/>
    <w:rsid w:val="00595db8"/>
    <w:pPr>
      <w:keepNext w:val="true"/>
      <w:keepLines/>
      <w:spacing w:lineRule="auto" w:line="276" w:before="200" w:after="0"/>
      <w:ind w:left="113"/>
      <w:outlineLvl w:val="2"/>
    </w:pPr>
    <w:rPr>
      <w:rFonts w:ascii="Cambria" w:hAnsi="Cambria"/>
      <w:b/>
      <w:bCs/>
      <w:color w:val="4F81BD"/>
      <w:sz w:val="20"/>
      <w:szCs w:val="20"/>
    </w:rPr>
  </w:style>
  <w:style w:type="paragraph" w:styleId="Heading4">
    <w:name w:val="Heading 4"/>
    <w:basedOn w:val="Normal"/>
    <w:next w:val="Normal"/>
    <w:link w:val="4"/>
    <w:qFormat/>
    <w:rsid w:val="00595db8"/>
    <w:pPr>
      <w:keepNext w:val="true"/>
      <w:keepLines/>
      <w:spacing w:lineRule="auto" w:line="276" w:before="200" w:after="0"/>
      <w:ind w:left="113"/>
      <w:outlineLvl w:val="3"/>
    </w:pPr>
    <w:rPr>
      <w:rFonts w:ascii="Cambria" w:hAnsi="Cambria"/>
      <w:b/>
      <w:bCs/>
      <w:i/>
      <w:iCs/>
      <w:color w:val="4F81BD"/>
      <w:sz w:val="20"/>
      <w:szCs w:val="20"/>
    </w:rPr>
  </w:style>
  <w:style w:type="character" w:styleId="DefaultParagraphFont" w:default="1">
    <w:name w:val="Default Paragraph Font"/>
    <w:uiPriority w:val="1"/>
    <w:unhideWhenUsed/>
    <w:qFormat/>
    <w:rPr/>
  </w:style>
  <w:style w:type="character" w:styleId="1" w:customStyle="1">
    <w:name w:val="Заголовок 1 Знак"/>
    <w:basedOn w:val="DefaultParagraphFont"/>
    <w:qFormat/>
    <w:rsid w:val="00595db8"/>
    <w:rPr>
      <w:rFonts w:ascii="Tahoma" w:hAnsi="Tahoma" w:eastAsia="Times New Roman" w:cs="Times New Roman"/>
      <w:b/>
      <w:bCs/>
      <w:sz w:val="28"/>
      <w:szCs w:val="28"/>
      <w:lang w:eastAsia="ru-RU"/>
    </w:rPr>
  </w:style>
  <w:style w:type="character" w:styleId="2" w:customStyle="1">
    <w:name w:val="Заголовок 2 Знак"/>
    <w:basedOn w:val="DefaultParagraphFont"/>
    <w:qFormat/>
    <w:rsid w:val="00595db8"/>
    <w:rPr>
      <w:rFonts w:ascii="Tahoma" w:hAnsi="Tahoma" w:eastAsia="Times New Roman" w:cs="Times New Roman"/>
      <w:b/>
      <w:bCs/>
      <w:sz w:val="26"/>
      <w:szCs w:val="26"/>
      <w:lang w:eastAsia="ru-RU"/>
    </w:rPr>
  </w:style>
  <w:style w:type="character" w:styleId="3" w:customStyle="1">
    <w:name w:val="Заголовок 3 Знак"/>
    <w:basedOn w:val="DefaultParagraphFont"/>
    <w:qFormat/>
    <w:rsid w:val="00595db8"/>
    <w:rPr>
      <w:rFonts w:ascii="Cambria" w:hAnsi="Cambria" w:eastAsia="Times New Roman" w:cs="Times New Roman"/>
      <w:b/>
      <w:bCs/>
      <w:color w:val="4F81BD"/>
      <w:sz w:val="20"/>
      <w:szCs w:val="20"/>
      <w:lang w:eastAsia="ru-RU"/>
    </w:rPr>
  </w:style>
  <w:style w:type="character" w:styleId="4" w:customStyle="1">
    <w:name w:val="Заголовок 4 Знак"/>
    <w:basedOn w:val="DefaultParagraphFont"/>
    <w:qFormat/>
    <w:rsid w:val="00595db8"/>
    <w:rPr>
      <w:rFonts w:ascii="Cambria" w:hAnsi="Cambria" w:eastAsia="Times New Roman" w:cs="Times New Roman"/>
      <w:b/>
      <w:bCs/>
      <w:i/>
      <w:iCs/>
      <w:color w:val="4F81BD"/>
      <w:sz w:val="20"/>
      <w:szCs w:val="20"/>
      <w:lang w:eastAsia="ru-RU"/>
    </w:rPr>
  </w:style>
  <w:style w:type="character" w:styleId="Style10" w:customStyle="1">
    <w:name w:val="Подзаголовок Знак"/>
    <w:basedOn w:val="DefaultParagraphFont"/>
    <w:qFormat/>
    <w:rsid w:val="00595db8"/>
    <w:rPr>
      <w:rFonts w:ascii="Tahoma" w:hAnsi="Tahoma" w:eastAsia="Times New Roman" w:cs="Times New Roman"/>
      <w:b/>
      <w:iCs/>
      <w:sz w:val="20"/>
      <w:szCs w:val="24"/>
      <w:lang w:eastAsia="ru-RU"/>
    </w:rPr>
  </w:style>
  <w:style w:type="character" w:styleId="Hyperlink">
    <w:name w:val="Hyperlink"/>
    <w:unhideWhenUsed/>
    <w:rsid w:val="00595db8"/>
    <w:rPr>
      <w:color w:val="0000FF"/>
      <w:u w:val="single"/>
    </w:rPr>
  </w:style>
  <w:style w:type="character" w:styleId="Style11" w:customStyle="1">
    <w:name w:val="Верхний колонтитул Знак"/>
    <w:basedOn w:val="DefaultParagraphFont"/>
    <w:qFormat/>
    <w:rsid w:val="00595db8"/>
    <w:rPr>
      <w:rFonts w:ascii="Tahoma" w:hAnsi="Tahoma" w:eastAsia="Calibri" w:cs="Times New Roman"/>
      <w:sz w:val="24"/>
      <w:szCs w:val="20"/>
      <w:lang w:eastAsia="ru-RU"/>
    </w:rPr>
  </w:style>
  <w:style w:type="character" w:styleId="Style12" w:customStyle="1">
    <w:name w:val="Нижний колонтитул Знак"/>
    <w:basedOn w:val="DefaultParagraphFont"/>
    <w:qFormat/>
    <w:rsid w:val="00595db8"/>
    <w:rPr>
      <w:rFonts w:ascii="Tahoma" w:hAnsi="Tahoma" w:eastAsia="Calibri" w:cs="Times New Roman"/>
      <w:sz w:val="24"/>
      <w:szCs w:val="20"/>
      <w:lang w:eastAsia="ru-RU"/>
    </w:rPr>
  </w:style>
  <w:style w:type="character" w:styleId="WW8Num1z0" w:customStyle="1">
    <w:name w:val="WW8Num1z0"/>
    <w:qFormat/>
    <w:rsid w:val="00595db8"/>
    <w:rPr/>
  </w:style>
  <w:style w:type="character" w:styleId="WW8Num1z1" w:customStyle="1">
    <w:name w:val="WW8Num1z1"/>
    <w:qFormat/>
    <w:rsid w:val="00595db8"/>
    <w:rPr/>
  </w:style>
  <w:style w:type="character" w:styleId="WW8Num1z2" w:customStyle="1">
    <w:name w:val="WW8Num1z2"/>
    <w:qFormat/>
    <w:rsid w:val="00595db8"/>
    <w:rPr/>
  </w:style>
  <w:style w:type="character" w:styleId="WW8Num1z3" w:customStyle="1">
    <w:name w:val="WW8Num1z3"/>
    <w:qFormat/>
    <w:rsid w:val="00595db8"/>
    <w:rPr/>
  </w:style>
  <w:style w:type="character" w:styleId="WW8Num1z4" w:customStyle="1">
    <w:name w:val="WW8Num1z4"/>
    <w:qFormat/>
    <w:rsid w:val="00595db8"/>
    <w:rPr/>
  </w:style>
  <w:style w:type="character" w:styleId="WW8Num1z5" w:customStyle="1">
    <w:name w:val="WW8Num1z5"/>
    <w:qFormat/>
    <w:rsid w:val="00595db8"/>
    <w:rPr/>
  </w:style>
  <w:style w:type="character" w:styleId="WW8Num1z6" w:customStyle="1">
    <w:name w:val="WW8Num1z6"/>
    <w:qFormat/>
    <w:rsid w:val="00595db8"/>
    <w:rPr/>
  </w:style>
  <w:style w:type="character" w:styleId="WW8Num1z7" w:customStyle="1">
    <w:name w:val="WW8Num1z7"/>
    <w:qFormat/>
    <w:rsid w:val="00595db8"/>
    <w:rPr/>
  </w:style>
  <w:style w:type="character" w:styleId="WW8Num1z8" w:customStyle="1">
    <w:name w:val="WW8Num1z8"/>
    <w:qFormat/>
    <w:rsid w:val="00595db8"/>
    <w:rPr/>
  </w:style>
  <w:style w:type="character" w:styleId="WW8Num2z0" w:customStyle="1">
    <w:name w:val="WW8Num2z0"/>
    <w:qFormat/>
    <w:rsid w:val="00595db8"/>
    <w:rPr>
      <w:rFonts w:cs="Times New Roman"/>
      <w:color w:val="auto"/>
      <w:spacing w:val="-4"/>
      <w:kern w:val="2"/>
      <w:sz w:val="22"/>
      <w:szCs w:val="22"/>
    </w:rPr>
  </w:style>
  <w:style w:type="character" w:styleId="WW8Num2z1" w:customStyle="1">
    <w:name w:val="WW8Num2z1"/>
    <w:qFormat/>
    <w:rsid w:val="00595db8"/>
    <w:rPr>
      <w:rFonts w:eastAsia="Calibri"/>
      <w:sz w:val="26"/>
      <w:szCs w:val="26"/>
    </w:rPr>
  </w:style>
  <w:style w:type="character" w:styleId="WW8Num2z2" w:customStyle="1">
    <w:name w:val="WW8Num2z2"/>
    <w:qFormat/>
    <w:rsid w:val="00595db8"/>
    <w:rPr>
      <w:rFonts w:ascii="Times New Roman" w:hAnsi="Times New Roman" w:cs="Times New Roman"/>
      <w:b/>
      <w:bCs w:val="false"/>
      <w:sz w:val="24"/>
      <w:szCs w:val="24"/>
      <w:lang w:val="ru-RU"/>
    </w:rPr>
  </w:style>
  <w:style w:type="character" w:styleId="WW8Num2z3" w:customStyle="1">
    <w:name w:val="WW8Num2z3"/>
    <w:qFormat/>
    <w:rsid w:val="00595db8"/>
    <w:rPr/>
  </w:style>
  <w:style w:type="character" w:styleId="WW8Num2z4" w:customStyle="1">
    <w:name w:val="WW8Num2z4"/>
    <w:qFormat/>
    <w:rsid w:val="00595db8"/>
    <w:rPr/>
  </w:style>
  <w:style w:type="character" w:styleId="WW8Num2z5" w:customStyle="1">
    <w:name w:val="WW8Num2z5"/>
    <w:qFormat/>
    <w:rsid w:val="00595db8"/>
    <w:rPr/>
  </w:style>
  <w:style w:type="character" w:styleId="WW8Num2z6" w:customStyle="1">
    <w:name w:val="WW8Num2z6"/>
    <w:qFormat/>
    <w:rsid w:val="00595db8"/>
    <w:rPr/>
  </w:style>
  <w:style w:type="character" w:styleId="WW8Num2z7" w:customStyle="1">
    <w:name w:val="WW8Num2z7"/>
    <w:qFormat/>
    <w:rsid w:val="00595db8"/>
    <w:rPr/>
  </w:style>
  <w:style w:type="character" w:styleId="WW8Num2z8" w:customStyle="1">
    <w:name w:val="WW8Num2z8"/>
    <w:qFormat/>
    <w:rsid w:val="00595db8"/>
    <w:rPr/>
  </w:style>
  <w:style w:type="character" w:styleId="WW8Num3z0" w:customStyle="1">
    <w:name w:val="WW8Num3z0"/>
    <w:qFormat/>
    <w:rsid w:val="00595db8"/>
    <w:rPr>
      <w:rFonts w:ascii="Symbol" w:hAnsi="Symbol" w:cs="OpenSymbol"/>
      <w:color w:val="0000FF"/>
      <w:sz w:val="24"/>
      <w:szCs w:val="24"/>
    </w:rPr>
  </w:style>
  <w:style w:type="character" w:styleId="WW8Num3z1" w:customStyle="1">
    <w:name w:val="WW8Num3z1"/>
    <w:qFormat/>
    <w:rsid w:val="00595db8"/>
    <w:rPr>
      <w:rFonts w:ascii="OpenSymbol" w:hAnsi="OpenSymbol" w:cs="OpenSymbol"/>
      <w:b w:val="false"/>
      <w:bCs w:val="false"/>
      <w:sz w:val="24"/>
      <w:szCs w:val="24"/>
    </w:rPr>
  </w:style>
  <w:style w:type="character" w:styleId="WW8Num3z2" w:customStyle="1">
    <w:name w:val="WW8Num3z2"/>
    <w:qFormat/>
    <w:rsid w:val="00595db8"/>
    <w:rPr>
      <w:rFonts w:cs="Times New Roman"/>
      <w:bCs w:val="false"/>
      <w:color w:val="0000FF"/>
      <w:sz w:val="22"/>
      <w:szCs w:val="22"/>
      <w:lang w:val="ru-RU"/>
    </w:rPr>
  </w:style>
  <w:style w:type="character" w:styleId="WW8Num3z3" w:customStyle="1">
    <w:name w:val="WW8Num3z3"/>
    <w:qFormat/>
    <w:rsid w:val="00595db8"/>
    <w:rPr/>
  </w:style>
  <w:style w:type="character" w:styleId="WW8Num3z4" w:customStyle="1">
    <w:name w:val="WW8Num3z4"/>
    <w:qFormat/>
    <w:rsid w:val="00595db8"/>
    <w:rPr/>
  </w:style>
  <w:style w:type="character" w:styleId="WW8Num3z5" w:customStyle="1">
    <w:name w:val="WW8Num3z5"/>
    <w:qFormat/>
    <w:rsid w:val="00595db8"/>
    <w:rPr/>
  </w:style>
  <w:style w:type="character" w:styleId="WW8Num3z6" w:customStyle="1">
    <w:name w:val="WW8Num3z6"/>
    <w:qFormat/>
    <w:rsid w:val="00595db8"/>
    <w:rPr/>
  </w:style>
  <w:style w:type="character" w:styleId="WW8Num3z7" w:customStyle="1">
    <w:name w:val="WW8Num3z7"/>
    <w:qFormat/>
    <w:rsid w:val="00595db8"/>
    <w:rPr/>
  </w:style>
  <w:style w:type="character" w:styleId="WW8Num3z8" w:customStyle="1">
    <w:name w:val="WW8Num3z8"/>
    <w:qFormat/>
    <w:rsid w:val="00595db8"/>
    <w:rPr/>
  </w:style>
  <w:style w:type="character" w:styleId="WW8Num4z0" w:customStyle="1">
    <w:name w:val="WW8Num4z0"/>
    <w:qFormat/>
    <w:rsid w:val="00595db8"/>
    <w:rPr>
      <w:rFonts w:ascii="Symbol" w:hAnsi="Symbol" w:eastAsia="Times New Roman" w:cs="OpenSymbol"/>
      <w:color w:val="0000FF"/>
    </w:rPr>
  </w:style>
  <w:style w:type="character" w:styleId="WW8Num4z1" w:customStyle="1">
    <w:name w:val="WW8Num4z1"/>
    <w:qFormat/>
    <w:rsid w:val="00595db8"/>
    <w:rPr>
      <w:rFonts w:ascii="OpenSymbol" w:hAnsi="OpenSymbol" w:cs="OpenSymbol"/>
    </w:rPr>
  </w:style>
  <w:style w:type="character" w:styleId="WW8Num4z3" w:customStyle="1">
    <w:name w:val="WW8Num4z3"/>
    <w:qFormat/>
    <w:rsid w:val="00595db8"/>
    <w:rPr>
      <w:rFonts w:ascii="Times New Roman" w:hAnsi="Times New Roman" w:cs="Times New Roman"/>
    </w:rPr>
  </w:style>
  <w:style w:type="character" w:styleId="WW8Num5z0" w:customStyle="1">
    <w:name w:val="WW8Num5z0"/>
    <w:qFormat/>
    <w:rsid w:val="00595db8"/>
    <w:rPr>
      <w:rFonts w:ascii="Symbol" w:hAnsi="Symbol" w:eastAsia="Times New Roman" w:cs="OpenSymbol"/>
      <w:color w:val="0000FF"/>
    </w:rPr>
  </w:style>
  <w:style w:type="character" w:styleId="WW8Num5z1" w:customStyle="1">
    <w:name w:val="WW8Num5z1"/>
    <w:qFormat/>
    <w:rsid w:val="00595db8"/>
    <w:rPr>
      <w:rFonts w:ascii="Times New Roman" w:hAnsi="Times New Roman" w:eastAsia="Times New Roman" w:cs="Times New Roman"/>
      <w:b/>
      <w:bCs/>
      <w:w w:val="100"/>
      <w:sz w:val="24"/>
      <w:szCs w:val="24"/>
    </w:rPr>
  </w:style>
  <w:style w:type="character" w:styleId="WW8Num5z3" w:customStyle="1">
    <w:name w:val="WW8Num5z3"/>
    <w:qFormat/>
    <w:rsid w:val="00595db8"/>
    <w:rPr>
      <w:rFonts w:ascii="Times New Roman" w:hAnsi="Times New Roman" w:cs="Times New Roman"/>
    </w:rPr>
  </w:style>
  <w:style w:type="character" w:styleId="WW8Num6z0" w:customStyle="1">
    <w:name w:val="WW8Num6z0"/>
    <w:qFormat/>
    <w:rsid w:val="00595db8"/>
    <w:rPr>
      <w:rFonts w:ascii="Times New Roman" w:hAnsi="Times New Roman" w:eastAsia="Times New Roman" w:cs="Times New Roman"/>
      <w:color w:val="0000FF"/>
      <w:w w:val="100"/>
      <w:sz w:val="24"/>
      <w:szCs w:val="24"/>
    </w:rPr>
  </w:style>
  <w:style w:type="character" w:styleId="WW8Num6z1" w:customStyle="1">
    <w:name w:val="WW8Num6z1"/>
    <w:qFormat/>
    <w:rsid w:val="00595db8"/>
    <w:rPr>
      <w:rFonts w:ascii="Times New Roman" w:hAnsi="Times New Roman" w:eastAsia="Times New Roman" w:cs="Times New Roman"/>
      <w:b/>
      <w:bCs/>
      <w:w w:val="100"/>
      <w:sz w:val="24"/>
      <w:szCs w:val="24"/>
    </w:rPr>
  </w:style>
  <w:style w:type="character" w:styleId="WW8Num6z3" w:customStyle="1">
    <w:name w:val="WW8Num6z3"/>
    <w:qFormat/>
    <w:rsid w:val="00595db8"/>
    <w:rPr>
      <w:rFonts w:ascii="Times New Roman" w:hAnsi="Times New Roman" w:cs="Times New Roman"/>
    </w:rPr>
  </w:style>
  <w:style w:type="character" w:styleId="10" w:customStyle="1">
    <w:name w:val="Основной шрифт абзаца10"/>
    <w:qFormat/>
    <w:rsid w:val="00595db8"/>
    <w:rPr/>
  </w:style>
  <w:style w:type="character" w:styleId="9" w:customStyle="1">
    <w:name w:val="Основной шрифт абзаца9"/>
    <w:qFormat/>
    <w:rsid w:val="00595db8"/>
    <w:rPr/>
  </w:style>
  <w:style w:type="character" w:styleId="8" w:customStyle="1">
    <w:name w:val="Основной шрифт абзаца8"/>
    <w:qFormat/>
    <w:rsid w:val="00595db8"/>
    <w:rPr/>
  </w:style>
  <w:style w:type="character" w:styleId="7" w:customStyle="1">
    <w:name w:val="Основной шрифт абзаца7"/>
    <w:qFormat/>
    <w:rsid w:val="00595db8"/>
    <w:rPr/>
  </w:style>
  <w:style w:type="character" w:styleId="6" w:customStyle="1">
    <w:name w:val="Основной шрифт абзаца6"/>
    <w:qFormat/>
    <w:rsid w:val="00595db8"/>
    <w:rPr/>
  </w:style>
  <w:style w:type="character" w:styleId="5" w:customStyle="1">
    <w:name w:val="Основной шрифт абзаца5"/>
    <w:qFormat/>
    <w:rsid w:val="00595db8"/>
    <w:rPr/>
  </w:style>
  <w:style w:type="character" w:styleId="WW8Num7z0" w:customStyle="1">
    <w:name w:val="WW8Num7z0"/>
    <w:qFormat/>
    <w:rsid w:val="00595db8"/>
    <w:rPr>
      <w:rFonts w:ascii="Symbol" w:hAnsi="Symbol" w:eastAsia="Times New Roman" w:cs="Symbol"/>
      <w:color w:val="0066CC"/>
      <w:sz w:val="24"/>
      <w:szCs w:val="24"/>
      <w:lang w:val="en-US"/>
    </w:rPr>
  </w:style>
  <w:style w:type="character" w:styleId="WW8Num8z0" w:customStyle="1">
    <w:name w:val="WW8Num8z0"/>
    <w:qFormat/>
    <w:rsid w:val="00595db8"/>
    <w:rPr>
      <w:rFonts w:ascii="Symbol" w:hAnsi="Symbol" w:eastAsia="Times New Roman" w:cs="Symbol"/>
      <w:w w:val="100"/>
      <w:sz w:val="24"/>
      <w:szCs w:val="24"/>
    </w:rPr>
  </w:style>
  <w:style w:type="character" w:styleId="WW8Num9z0" w:customStyle="1">
    <w:name w:val="WW8Num9z0"/>
    <w:qFormat/>
    <w:rsid w:val="00595db8"/>
    <w:rPr>
      <w:rFonts w:ascii="Symbol" w:hAnsi="Symbol" w:eastAsia="Times New Roman" w:cs="Symbol"/>
      <w:color w:val="auto"/>
      <w:w w:val="100"/>
      <w:sz w:val="24"/>
      <w:szCs w:val="24"/>
    </w:rPr>
  </w:style>
  <w:style w:type="character" w:styleId="WW8Num9z1" w:customStyle="1">
    <w:name w:val="WW8Num9z1"/>
    <w:qFormat/>
    <w:rsid w:val="00595db8"/>
    <w:rPr>
      <w:rFonts w:ascii="OpenSymbol" w:hAnsi="OpenSymbol" w:cs="OpenSymbol"/>
    </w:rPr>
  </w:style>
  <w:style w:type="character" w:styleId="WW8Num7z1" w:customStyle="1">
    <w:name w:val="WW8Num7z1"/>
    <w:qFormat/>
    <w:rsid w:val="00595db8"/>
    <w:rPr>
      <w:b w:val="false"/>
      <w:bCs w:val="false"/>
      <w:sz w:val="24"/>
      <w:szCs w:val="24"/>
    </w:rPr>
  </w:style>
  <w:style w:type="character" w:styleId="WW8Num8z1" w:customStyle="1">
    <w:name w:val="WW8Num8z1"/>
    <w:qFormat/>
    <w:rsid w:val="00595db8"/>
    <w:rPr>
      <w:rFonts w:ascii="Times New Roman" w:hAnsi="Times New Roman" w:eastAsia="Times New Roman" w:cs="Times New Roman"/>
      <w:b/>
      <w:bCs/>
      <w:w w:val="100"/>
      <w:sz w:val="24"/>
      <w:szCs w:val="24"/>
    </w:rPr>
  </w:style>
  <w:style w:type="character" w:styleId="WW8Num10z0" w:customStyle="1">
    <w:name w:val="WW8Num10z0"/>
    <w:qFormat/>
    <w:rsid w:val="00595db8"/>
    <w:rPr>
      <w:rFonts w:ascii="Times New Roman" w:hAnsi="Times New Roman" w:eastAsia="Times New Roman" w:cs="Times New Roman"/>
      <w:color w:val="auto"/>
      <w:spacing w:val="2"/>
      <w:w w:val="100"/>
      <w:sz w:val="24"/>
      <w:szCs w:val="24"/>
    </w:rPr>
  </w:style>
  <w:style w:type="character" w:styleId="WW8Num11z0" w:customStyle="1">
    <w:name w:val="WW8Num11z0"/>
    <w:qFormat/>
    <w:rsid w:val="00595db8"/>
    <w:rPr>
      <w:rFonts w:ascii="Symbol" w:hAnsi="Symbol" w:eastAsia="Times New Roman" w:cs="OpenSymbol"/>
      <w:color w:val="auto"/>
      <w:sz w:val="24"/>
      <w:szCs w:val="24"/>
    </w:rPr>
  </w:style>
  <w:style w:type="character" w:styleId="WW8Num12z0" w:customStyle="1">
    <w:name w:val="WW8Num12z0"/>
    <w:qFormat/>
    <w:rsid w:val="00595db8"/>
    <w:rPr>
      <w:rFonts w:ascii="Times New Roman" w:hAnsi="Times New Roman" w:eastAsia="Times New Roman" w:cs="Times New Roman"/>
      <w:color w:val="auto"/>
      <w:sz w:val="22"/>
      <w:szCs w:val="22"/>
      <w:lang w:val="en-US"/>
    </w:rPr>
  </w:style>
  <w:style w:type="character" w:styleId="WW8Num12z1" w:customStyle="1">
    <w:name w:val="WW8Num12z1"/>
    <w:qFormat/>
    <w:rsid w:val="00595db8"/>
    <w:rPr/>
  </w:style>
  <w:style w:type="character" w:styleId="WW8Num12z2" w:customStyle="1">
    <w:name w:val="WW8Num12z2"/>
    <w:qFormat/>
    <w:rsid w:val="00595db8"/>
    <w:rPr/>
  </w:style>
  <w:style w:type="character" w:styleId="WW8Num12z3" w:customStyle="1">
    <w:name w:val="WW8Num12z3"/>
    <w:qFormat/>
    <w:rsid w:val="00595db8"/>
    <w:rPr/>
  </w:style>
  <w:style w:type="character" w:styleId="41" w:customStyle="1">
    <w:name w:val="Основной шрифт абзаца4"/>
    <w:qFormat/>
    <w:rsid w:val="00595db8"/>
    <w:rPr/>
  </w:style>
  <w:style w:type="character" w:styleId="WW8Num4z2" w:customStyle="1">
    <w:name w:val="WW8Num4z2"/>
    <w:qFormat/>
    <w:rsid w:val="00595db8"/>
    <w:rPr>
      <w:rFonts w:ascii="Times New Roman" w:hAnsi="Times New Roman" w:eastAsia="Times New Roman" w:cs="Times New Roman"/>
      <w:color w:val="0000FF"/>
      <w:spacing w:val="1"/>
      <w:w w:val="99"/>
      <w:sz w:val="20"/>
      <w:szCs w:val="20"/>
    </w:rPr>
  </w:style>
  <w:style w:type="character" w:styleId="WW8Num7z2" w:customStyle="1">
    <w:name w:val="WW8Num7z2"/>
    <w:qFormat/>
    <w:rsid w:val="00595db8"/>
    <w:rPr/>
  </w:style>
  <w:style w:type="character" w:styleId="WW8Num7z3" w:customStyle="1">
    <w:name w:val="WW8Num7z3"/>
    <w:qFormat/>
    <w:rsid w:val="00595db8"/>
    <w:rPr/>
  </w:style>
  <w:style w:type="character" w:styleId="WW8Num7z4" w:customStyle="1">
    <w:name w:val="WW8Num7z4"/>
    <w:qFormat/>
    <w:rsid w:val="00595db8"/>
    <w:rPr/>
  </w:style>
  <w:style w:type="character" w:styleId="WW8Num7z5" w:customStyle="1">
    <w:name w:val="WW8Num7z5"/>
    <w:qFormat/>
    <w:rsid w:val="00595db8"/>
    <w:rPr/>
  </w:style>
  <w:style w:type="character" w:styleId="WW8Num7z6" w:customStyle="1">
    <w:name w:val="WW8Num7z6"/>
    <w:qFormat/>
    <w:rsid w:val="00595db8"/>
    <w:rPr/>
  </w:style>
  <w:style w:type="character" w:styleId="WW8Num7z7" w:customStyle="1">
    <w:name w:val="WW8Num7z7"/>
    <w:qFormat/>
    <w:rsid w:val="00595db8"/>
    <w:rPr/>
  </w:style>
  <w:style w:type="character" w:styleId="WW8Num7z8" w:customStyle="1">
    <w:name w:val="WW8Num7z8"/>
    <w:qFormat/>
    <w:rsid w:val="00595db8"/>
    <w:rPr/>
  </w:style>
  <w:style w:type="character" w:styleId="WW8Num10z1" w:customStyle="1">
    <w:name w:val="WW8Num10z1"/>
    <w:qFormat/>
    <w:rsid w:val="00595db8"/>
    <w:rPr>
      <w:rFonts w:ascii="OpenSymbol" w:hAnsi="OpenSymbol" w:cs="OpenSymbol"/>
    </w:rPr>
  </w:style>
  <w:style w:type="character" w:styleId="WW8Num11z1" w:customStyle="1">
    <w:name w:val="WW8Num11z1"/>
    <w:qFormat/>
    <w:rsid w:val="00595db8"/>
    <w:rPr>
      <w:rFonts w:ascii="OpenSymbol" w:hAnsi="OpenSymbol" w:cs="OpenSymbol"/>
    </w:rPr>
  </w:style>
  <w:style w:type="character" w:styleId="31" w:customStyle="1">
    <w:name w:val="Основной шрифт абзаца3"/>
    <w:qFormat/>
    <w:rsid w:val="00595db8"/>
    <w:rPr/>
  </w:style>
  <w:style w:type="character" w:styleId="21" w:customStyle="1">
    <w:name w:val="Основной шрифт абзаца2"/>
    <w:qFormat/>
    <w:rsid w:val="00595db8"/>
    <w:rPr/>
  </w:style>
  <w:style w:type="character" w:styleId="WW8Num5z2" w:customStyle="1">
    <w:name w:val="WW8Num5z2"/>
    <w:qFormat/>
    <w:rsid w:val="00595db8"/>
    <w:rPr>
      <w:rFonts w:ascii="Times New Roman" w:hAnsi="Times New Roman" w:eastAsia="Times New Roman" w:cs="Times New Roman"/>
      <w:spacing w:val="1"/>
      <w:w w:val="99"/>
      <w:sz w:val="20"/>
      <w:szCs w:val="20"/>
    </w:rPr>
  </w:style>
  <w:style w:type="character" w:styleId="WW8Num8z2" w:customStyle="1">
    <w:name w:val="WW8Num8z2"/>
    <w:qFormat/>
    <w:rsid w:val="00595db8"/>
    <w:rPr>
      <w:rFonts w:ascii="Times New Roman" w:hAnsi="Times New Roman" w:eastAsia="Times New Roman" w:cs="Times New Roman"/>
      <w:spacing w:val="1"/>
      <w:w w:val="99"/>
      <w:sz w:val="20"/>
      <w:szCs w:val="20"/>
    </w:rPr>
  </w:style>
  <w:style w:type="character" w:styleId="WW8Num8z3" w:customStyle="1">
    <w:name w:val="WW8Num8z3"/>
    <w:qFormat/>
    <w:rsid w:val="00595db8"/>
    <w:rPr>
      <w:rFonts w:ascii="Times New Roman" w:hAnsi="Times New Roman" w:cs="Times New Roman"/>
    </w:rPr>
  </w:style>
  <w:style w:type="character" w:styleId="WW8Num8z4" w:customStyle="1">
    <w:name w:val="WW8Num8z4"/>
    <w:qFormat/>
    <w:rsid w:val="00595db8"/>
    <w:rPr/>
  </w:style>
  <w:style w:type="character" w:styleId="WW8Num8z5" w:customStyle="1">
    <w:name w:val="WW8Num8z5"/>
    <w:qFormat/>
    <w:rsid w:val="00595db8"/>
    <w:rPr/>
  </w:style>
  <w:style w:type="character" w:styleId="WW8Num8z6" w:customStyle="1">
    <w:name w:val="WW8Num8z6"/>
    <w:qFormat/>
    <w:rsid w:val="00595db8"/>
    <w:rPr/>
  </w:style>
  <w:style w:type="character" w:styleId="WW8Num8z7" w:customStyle="1">
    <w:name w:val="WW8Num8z7"/>
    <w:qFormat/>
    <w:rsid w:val="00595db8"/>
    <w:rPr/>
  </w:style>
  <w:style w:type="character" w:styleId="WW8Num8z8" w:customStyle="1">
    <w:name w:val="WW8Num8z8"/>
    <w:qFormat/>
    <w:rsid w:val="00595db8"/>
    <w:rPr/>
  </w:style>
  <w:style w:type="character" w:styleId="WW8Num13z0" w:customStyle="1">
    <w:name w:val="WW8Num13z0"/>
    <w:qFormat/>
    <w:rsid w:val="00595db8"/>
    <w:rPr>
      <w:rFonts w:ascii="Symbol" w:hAnsi="Symbol" w:cs="OpenSymbol"/>
      <w:sz w:val="24"/>
      <w:szCs w:val="24"/>
    </w:rPr>
  </w:style>
  <w:style w:type="character" w:styleId="WW8Num13z1" w:customStyle="1">
    <w:name w:val="WW8Num13z1"/>
    <w:qFormat/>
    <w:rsid w:val="00595db8"/>
    <w:rPr>
      <w:rFonts w:ascii="OpenSymbol" w:hAnsi="OpenSymbol" w:cs="OpenSymbol"/>
    </w:rPr>
  </w:style>
  <w:style w:type="character" w:styleId="WW8Num6z2" w:customStyle="1">
    <w:name w:val="WW8Num6z2"/>
    <w:qFormat/>
    <w:rsid w:val="00595db8"/>
    <w:rPr>
      <w:rFonts w:ascii="Times New Roman" w:hAnsi="Times New Roman" w:eastAsia="Times New Roman" w:cs="Times New Roman"/>
      <w:spacing w:val="1"/>
      <w:w w:val="99"/>
      <w:sz w:val="20"/>
      <w:szCs w:val="20"/>
    </w:rPr>
  </w:style>
  <w:style w:type="character" w:styleId="WW8Num9z2" w:customStyle="1">
    <w:name w:val="WW8Num9z2"/>
    <w:qFormat/>
    <w:rsid w:val="00595db8"/>
    <w:rPr/>
  </w:style>
  <w:style w:type="character" w:styleId="WW8Num9z3" w:customStyle="1">
    <w:name w:val="WW8Num9z3"/>
    <w:qFormat/>
    <w:rsid w:val="00595db8"/>
    <w:rPr/>
  </w:style>
  <w:style w:type="character" w:styleId="WW8Num9z4" w:customStyle="1">
    <w:name w:val="WW8Num9z4"/>
    <w:qFormat/>
    <w:rsid w:val="00595db8"/>
    <w:rPr/>
  </w:style>
  <w:style w:type="character" w:styleId="WW8Num9z5" w:customStyle="1">
    <w:name w:val="WW8Num9z5"/>
    <w:qFormat/>
    <w:rsid w:val="00595db8"/>
    <w:rPr/>
  </w:style>
  <w:style w:type="character" w:styleId="WW8Num9z6" w:customStyle="1">
    <w:name w:val="WW8Num9z6"/>
    <w:qFormat/>
    <w:rsid w:val="00595db8"/>
    <w:rPr/>
  </w:style>
  <w:style w:type="character" w:styleId="WW8Num9z7" w:customStyle="1">
    <w:name w:val="WW8Num9z7"/>
    <w:qFormat/>
    <w:rsid w:val="00595db8"/>
    <w:rPr/>
  </w:style>
  <w:style w:type="character" w:styleId="WW8Num9z8" w:customStyle="1">
    <w:name w:val="WW8Num9z8"/>
    <w:qFormat/>
    <w:rsid w:val="00595db8"/>
    <w:rPr/>
  </w:style>
  <w:style w:type="character" w:styleId="WW8Num14z0" w:customStyle="1">
    <w:name w:val="WW8Num14z0"/>
    <w:qFormat/>
    <w:rsid w:val="00595db8"/>
    <w:rPr>
      <w:rFonts w:ascii="Symbol" w:hAnsi="Symbol" w:cs="OpenSymbol"/>
      <w:sz w:val="24"/>
      <w:szCs w:val="24"/>
    </w:rPr>
  </w:style>
  <w:style w:type="character" w:styleId="WW8Num14z1" w:customStyle="1">
    <w:name w:val="WW8Num14z1"/>
    <w:qFormat/>
    <w:rsid w:val="00595db8"/>
    <w:rPr>
      <w:rFonts w:ascii="OpenSymbol" w:hAnsi="OpenSymbol" w:cs="OpenSymbol"/>
    </w:rPr>
  </w:style>
  <w:style w:type="character" w:styleId="WW8Num12z4" w:customStyle="1">
    <w:name w:val="WW8Num12z4"/>
    <w:qFormat/>
    <w:rsid w:val="00595db8"/>
    <w:rPr/>
  </w:style>
  <w:style w:type="character" w:styleId="WW8Num12z5" w:customStyle="1">
    <w:name w:val="WW8Num12z5"/>
    <w:qFormat/>
    <w:rsid w:val="00595db8"/>
    <w:rPr/>
  </w:style>
  <w:style w:type="character" w:styleId="WW8Num12z6" w:customStyle="1">
    <w:name w:val="WW8Num12z6"/>
    <w:qFormat/>
    <w:rsid w:val="00595db8"/>
    <w:rPr/>
  </w:style>
  <w:style w:type="character" w:styleId="WW8Num12z7" w:customStyle="1">
    <w:name w:val="WW8Num12z7"/>
    <w:qFormat/>
    <w:rsid w:val="00595db8"/>
    <w:rPr/>
  </w:style>
  <w:style w:type="character" w:styleId="WW8Num12z8" w:customStyle="1">
    <w:name w:val="WW8Num12z8"/>
    <w:qFormat/>
    <w:rsid w:val="00595db8"/>
    <w:rPr/>
  </w:style>
  <w:style w:type="character" w:styleId="WW-Absatz-Standardschriftart" w:customStyle="1">
    <w:name w:val="WW-Absatz-Standardschriftart"/>
    <w:qFormat/>
    <w:rsid w:val="00595db8"/>
    <w:rPr/>
  </w:style>
  <w:style w:type="character" w:styleId="11" w:customStyle="1">
    <w:name w:val="Основной шрифт абзаца1"/>
    <w:qFormat/>
    <w:rsid w:val="00595db8"/>
    <w:rPr/>
  </w:style>
  <w:style w:type="character" w:styleId="Apple-converted-space" w:customStyle="1">
    <w:name w:val="apple-converted-space"/>
    <w:basedOn w:val="11"/>
    <w:qFormat/>
    <w:rsid w:val="00595db8"/>
    <w:rPr/>
  </w:style>
  <w:style w:type="character" w:styleId="Style13" w:customStyle="1">
    <w:name w:val="Маркеры списка"/>
    <w:qFormat/>
    <w:rsid w:val="00595db8"/>
    <w:rPr>
      <w:rFonts w:ascii="OpenSymbol" w:hAnsi="OpenSymbol" w:eastAsia="OpenSymbol" w:cs="OpenSymbol"/>
    </w:rPr>
  </w:style>
  <w:style w:type="character" w:styleId="Apple-style-span" w:customStyle="1">
    <w:name w:val="apple-style-span"/>
    <w:basedOn w:val="11"/>
    <w:qFormat/>
    <w:rsid w:val="00595db8"/>
    <w:rPr/>
  </w:style>
  <w:style w:type="character" w:styleId="Spelle" w:customStyle="1">
    <w:name w:val="spelle"/>
    <w:basedOn w:val="11"/>
    <w:qFormat/>
    <w:rsid w:val="00595db8"/>
    <w:rPr/>
  </w:style>
  <w:style w:type="character" w:styleId="Grame" w:customStyle="1">
    <w:name w:val="grame"/>
    <w:basedOn w:val="11"/>
    <w:qFormat/>
    <w:rsid w:val="00595db8"/>
    <w:rPr/>
  </w:style>
  <w:style w:type="character" w:styleId="FontStyle11" w:customStyle="1">
    <w:name w:val="Font Style11"/>
    <w:qFormat/>
    <w:rsid w:val="00595db8"/>
    <w:rPr>
      <w:rFonts w:ascii="Times New Roman" w:hAnsi="Times New Roman" w:cs="Times New Roman"/>
      <w:sz w:val="26"/>
      <w:szCs w:val="26"/>
    </w:rPr>
  </w:style>
  <w:style w:type="character" w:styleId="FontStyle12" w:customStyle="1">
    <w:name w:val="Font Style12"/>
    <w:qFormat/>
    <w:rsid w:val="00595db8"/>
    <w:rPr>
      <w:rFonts w:ascii="Century Gothic" w:hAnsi="Century Gothic" w:cs="Century Gothic"/>
      <w:sz w:val="8"/>
      <w:szCs w:val="8"/>
    </w:rPr>
  </w:style>
  <w:style w:type="character" w:styleId="Style14" w:customStyle="1">
    <w:name w:val="Символ нумерации"/>
    <w:qFormat/>
    <w:rsid w:val="00595db8"/>
    <w:rPr/>
  </w:style>
  <w:style w:type="character" w:styleId="Pagenumber">
    <w:name w:val="page number"/>
    <w:basedOn w:val="41"/>
    <w:qFormat/>
    <w:rsid w:val="00595db8"/>
    <w:rPr/>
  </w:style>
  <w:style w:type="character" w:styleId="Style15" w:customStyle="1">
    <w:name w:val="Абзац Знак"/>
    <w:qFormat/>
    <w:rsid w:val="00595db8"/>
    <w:rPr>
      <w:sz w:val="24"/>
      <w:szCs w:val="24"/>
      <w:lang w:val="ru-RU" w:eastAsia="ar-SA" w:bidi="ar-SA"/>
    </w:rPr>
  </w:style>
  <w:style w:type="character" w:styleId="Style16" w:customStyle="1">
    <w:name w:val="Основной текст_"/>
    <w:link w:val="19"/>
    <w:qFormat/>
    <w:rsid w:val="00595db8"/>
    <w:rPr>
      <w:sz w:val="26"/>
      <w:szCs w:val="26"/>
      <w:shd w:fill="FFFFFF" w:val="clear"/>
    </w:rPr>
  </w:style>
  <w:style w:type="character" w:styleId="65pt" w:customStyle="1">
    <w:name w:val="Основной текст + 6;5 pt"/>
    <w:qFormat/>
    <w:rsid w:val="00595db8"/>
    <w:rPr>
      <w:color w:val="000000"/>
      <w:spacing w:val="0"/>
      <w:w w:val="100"/>
      <w:position w:val="0"/>
      <w:sz w:val="13"/>
      <w:sz w:val="13"/>
      <w:szCs w:val="13"/>
      <w:shd w:fill="FFFFFF" w:val="clear"/>
      <w:vertAlign w:val="baseline"/>
      <w:lang w:val="ru-RU"/>
    </w:rPr>
  </w:style>
  <w:style w:type="character" w:styleId="Style17" w:customStyle="1">
    <w:name w:val="Текст выноски Знак"/>
    <w:qFormat/>
    <w:rsid w:val="00595db8"/>
    <w:rPr>
      <w:rFonts w:ascii="Segoe UI" w:hAnsi="Segoe UI" w:eastAsia="SimSun" w:cs="Mangal"/>
      <w:kern w:val="2"/>
      <w:sz w:val="18"/>
      <w:szCs w:val="16"/>
      <w:lang w:eastAsia="hi-IN" w:bidi="hi-IN"/>
    </w:rPr>
  </w:style>
  <w:style w:type="character" w:styleId="Style18" w:customStyle="1">
    <w:name w:val="Основной текст Знак"/>
    <w:basedOn w:val="DefaultParagraphFont"/>
    <w:qFormat/>
    <w:rsid w:val="00595db8"/>
    <w:rPr>
      <w:rFonts w:ascii="Times New Roman" w:hAnsi="Times New Roman" w:eastAsia="SimSun" w:cs="Mangal"/>
      <w:kern w:val="2"/>
      <w:sz w:val="24"/>
      <w:szCs w:val="24"/>
      <w:lang w:eastAsia="hi-IN" w:bidi="hi-IN"/>
    </w:rPr>
  </w:style>
  <w:style w:type="character" w:styleId="12" w:customStyle="1">
    <w:name w:val="Текст выноски Знак1"/>
    <w:basedOn w:val="DefaultParagraphFont"/>
    <w:link w:val="BalloonText"/>
    <w:qFormat/>
    <w:rsid w:val="00595db8"/>
    <w:rPr>
      <w:rFonts w:ascii="Segoe UI" w:hAnsi="Segoe UI" w:eastAsia="SimSun" w:cs="Segoe UI"/>
      <w:kern w:val="2"/>
      <w:sz w:val="18"/>
      <w:szCs w:val="16"/>
      <w:lang w:eastAsia="hi-IN" w:bidi="hi-IN"/>
    </w:rPr>
  </w:style>
  <w:style w:type="character" w:styleId="Blk" w:customStyle="1">
    <w:name w:val="blk"/>
    <w:basedOn w:val="DefaultParagraphFont"/>
    <w:qFormat/>
    <w:rsid w:val="00595db8"/>
    <w:rPr/>
  </w:style>
  <w:style w:type="character" w:styleId="Strong">
    <w:name w:val="Strong"/>
    <w:qFormat/>
    <w:rsid w:val="00595db8"/>
    <w:rPr>
      <w:b/>
      <w:bCs/>
    </w:rPr>
  </w:style>
  <w:style w:type="character" w:styleId="Style19" w:customStyle="1">
    <w:name w:val="Знак Знак"/>
    <w:qFormat/>
    <w:rsid w:val="00595db8"/>
    <w:rPr>
      <w:b/>
      <w:sz w:val="28"/>
    </w:rPr>
  </w:style>
  <w:style w:type="character" w:styleId="Style20" w:customStyle="1">
    <w:name w:val="Основной текст с отступом Знак"/>
    <w:basedOn w:val="DefaultParagraphFont"/>
    <w:qFormat/>
    <w:rsid w:val="00595db8"/>
    <w:rPr>
      <w:rFonts w:ascii="Times New Roman" w:hAnsi="Times New Roman" w:eastAsia="Times New Roman" w:cs="Arial"/>
      <w:bCs/>
      <w:sz w:val="28"/>
      <w:szCs w:val="16"/>
      <w:lang w:val="en-US" w:eastAsia="hi-IN" w:bidi="hi-IN"/>
    </w:rPr>
  </w:style>
  <w:style w:type="character" w:styleId="Style21" w:customStyle="1">
    <w:name w:val="Название Знак"/>
    <w:basedOn w:val="DefaultParagraphFont"/>
    <w:qFormat/>
    <w:rsid w:val="00595db8"/>
    <w:rPr>
      <w:rFonts w:ascii="Times New Roman" w:hAnsi="Times New Roman" w:eastAsia="Times New Roman" w:cs="Times New Roman"/>
      <w:b/>
      <w:sz w:val="28"/>
      <w:szCs w:val="20"/>
      <w:lang w:eastAsia="ar-SA"/>
    </w:rPr>
  </w:style>
  <w:style w:type="character" w:styleId="13pt" w:customStyle="1">
    <w:name w:val="Основной текст + 13 pt"/>
    <w:qFormat/>
    <w:rsid w:val="00595db8"/>
    <w:rPr>
      <w:rFonts w:ascii="Times New Roman" w:hAnsi="Times New Roman" w:eastAsia="Times New Roman" w:cs="Times New Roman"/>
      <w:b w:val="false"/>
      <w:bCs w:val="false"/>
      <w:i w:val="false"/>
      <w:iCs w:val="false"/>
      <w:caps w:val="false"/>
      <w:smallCaps w:val="false"/>
      <w:strike w:val="false"/>
      <w:dstrike w:val="false"/>
      <w:color w:val="000000"/>
      <w:spacing w:val="0"/>
      <w:w w:val="100"/>
      <w:sz w:val="26"/>
      <w:szCs w:val="26"/>
      <w:u w:val="none"/>
      <w:lang w:val="ru-RU" w:eastAsia="ru-RU" w:bidi="ru-RU"/>
    </w:rPr>
  </w:style>
  <w:style w:type="character" w:styleId="32" w:customStyle="1">
    <w:name w:val="Основной текст с отступом 3 Знак"/>
    <w:basedOn w:val="DefaultParagraphFont"/>
    <w:link w:val="BodyTextIndent3"/>
    <w:qFormat/>
    <w:rsid w:val="00595db8"/>
    <w:rPr>
      <w:rFonts w:ascii="Times New Roman" w:hAnsi="Times New Roman" w:eastAsia="Times New Roman" w:cs="Mangal"/>
      <w:sz w:val="16"/>
      <w:szCs w:val="14"/>
      <w:lang w:val="en-US" w:eastAsia="hi-IN" w:bidi="hi-IN"/>
    </w:rPr>
  </w:style>
  <w:style w:type="character" w:styleId="Style22" w:customStyle="1">
    <w:name w:val="Гипертекстовая ссылка"/>
    <w:qFormat/>
    <w:rsid w:val="00595db8"/>
    <w:rPr>
      <w:rFonts w:cs="Times New Roman"/>
      <w:b/>
      <w:color w:val="008000"/>
    </w:rPr>
  </w:style>
  <w:style w:type="character" w:styleId="FontStyle15" w:customStyle="1">
    <w:name w:val="Font Style15"/>
    <w:qFormat/>
    <w:rsid w:val="00595db8"/>
    <w:rPr>
      <w:rFonts w:ascii="Times New Roman" w:hAnsi="Times New Roman" w:cs="Times New Roman"/>
      <w:sz w:val="24"/>
      <w:szCs w:val="24"/>
    </w:rPr>
  </w:style>
  <w:style w:type="character" w:styleId="Nobase" w:customStyle="1">
    <w:name w:val="nobase"/>
    <w:basedOn w:val="DefaultParagraphFont"/>
    <w:qFormat/>
    <w:rsid w:val="00595db8"/>
    <w:rPr/>
  </w:style>
  <w:style w:type="character" w:styleId="S" w:customStyle="1">
    <w:name w:val="S_Обычный Знак"/>
    <w:link w:val="S1"/>
    <w:qFormat/>
    <w:locked/>
    <w:rsid w:val="00595db8"/>
    <w:rPr>
      <w:rFonts w:ascii="Times New Roman" w:hAnsi="Times New Roman" w:eastAsia="SimSun" w:cs="Mangal"/>
      <w:kern w:val="2"/>
      <w:sz w:val="24"/>
      <w:szCs w:val="24"/>
      <w:lang w:eastAsia="hi-IN" w:bidi="hi-IN"/>
    </w:rPr>
  </w:style>
  <w:style w:type="character" w:styleId="ConsPlusNormal" w:customStyle="1">
    <w:name w:val="ConsPlusNormal Знак"/>
    <w:link w:val="ConsPlusNormal1"/>
    <w:qFormat/>
    <w:locked/>
    <w:rsid w:val="00595db8"/>
    <w:rPr>
      <w:rFonts w:ascii="Arial" w:hAnsi="Arial" w:eastAsia="Times New Roman" w:cs="Times New Roman"/>
      <w:kern w:val="2"/>
      <w:sz w:val="20"/>
      <w:szCs w:val="20"/>
      <w:lang w:eastAsia="ar-SA"/>
    </w:rPr>
  </w:style>
  <w:style w:type="character" w:styleId="Submenu-table" w:customStyle="1">
    <w:name w:val="submenu-table"/>
    <w:qFormat/>
    <w:rsid w:val="00595db8"/>
    <w:rPr>
      <w:rFonts w:cs="Times New Roman"/>
    </w:rPr>
  </w:style>
  <w:style w:type="character" w:styleId="211" w:customStyle="1">
    <w:name w:val="Заголовок 2 Знак1"/>
    <w:qFormat/>
    <w:locked/>
    <w:rsid w:val="00595db8"/>
    <w:rPr>
      <w:rFonts w:cs="Times New Roman"/>
      <w:bCs/>
      <w:i/>
      <w:u w:val="single"/>
    </w:rPr>
  </w:style>
  <w:style w:type="character" w:styleId="FollowedHyperlink">
    <w:name w:val="FollowedHyperlink"/>
    <w:rsid w:val="00595db8"/>
    <w:rPr>
      <w:color w:val="800080"/>
      <w:u w:val="single"/>
    </w:rPr>
  </w:style>
  <w:style w:type="character" w:styleId="FontStyle14" w:customStyle="1">
    <w:name w:val="Font Style14"/>
    <w:qFormat/>
    <w:rsid w:val="00595db8"/>
    <w:rPr>
      <w:rFonts w:ascii="Times New Roman" w:hAnsi="Times New Roman" w:cs="Times New Roman"/>
      <w:sz w:val="32"/>
      <w:szCs w:val="32"/>
    </w:rPr>
  </w:style>
  <w:style w:type="character" w:styleId="Fontstyle01" w:customStyle="1">
    <w:name w:val="fontstyle01"/>
    <w:basedOn w:val="DefaultParagraphFont"/>
    <w:qFormat/>
    <w:rsid w:val="00595db8"/>
    <w:rPr>
      <w:b w:val="false"/>
      <w:bCs w:val="false"/>
      <w:i/>
      <w:iCs/>
      <w:color w:val="000000"/>
      <w:sz w:val="24"/>
      <w:szCs w:val="24"/>
    </w:rPr>
  </w:style>
  <w:style w:type="character" w:styleId="Fontstyle21" w:customStyle="1">
    <w:name w:val="fontstyle21"/>
    <w:basedOn w:val="DefaultParagraphFont"/>
    <w:qFormat/>
    <w:rsid w:val="00595db8"/>
    <w:rPr>
      <w:rFonts w:ascii="TimesNewRomanPSMT" w:hAnsi="TimesNewRomanPSMT"/>
      <w:b w:val="false"/>
      <w:bCs w:val="false"/>
      <w:i w:val="false"/>
      <w:iCs w:val="false"/>
      <w:color w:val="000000"/>
      <w:sz w:val="22"/>
      <w:szCs w:val="22"/>
    </w:rPr>
  </w:style>
  <w:style w:type="character" w:styleId="Style23">
    <w:name w:val="Ссылка указателя"/>
    <w:qFormat/>
    <w:rPr/>
  </w:style>
  <w:style w:type="character" w:styleId="S4">
    <w:name w:val="s4"/>
    <w:basedOn w:val="6"/>
    <w:qFormat/>
    <w:rPr/>
  </w:style>
  <w:style w:type="paragraph" w:styleId="Style24" w:customStyle="1">
    <w:name w:val="Заголовок"/>
    <w:next w:val="BodyText"/>
    <w:qFormat/>
    <w:rsid w:val="00595db8"/>
    <w:pPr>
      <w:widowControl w:val="false"/>
      <w:suppressAutoHyphens w:val="true"/>
      <w:bidi w:val="0"/>
      <w:spacing w:lineRule="auto" w:line="240" w:before="0" w:after="0"/>
      <w:jc w:val="left"/>
    </w:pPr>
    <w:rPr>
      <w:rFonts w:ascii="Arial" w:hAnsi="Arial" w:eastAsia="Times New Roman" w:cs="Arial"/>
      <w:b/>
      <w:bCs/>
      <w:color w:val="auto"/>
      <w:kern w:val="0"/>
      <w:sz w:val="22"/>
      <w:szCs w:val="22"/>
      <w:lang w:val="ru-RU" w:eastAsia="ar-SA" w:bidi="ar-SA"/>
    </w:rPr>
  </w:style>
  <w:style w:type="paragraph" w:styleId="BodyText">
    <w:name w:val="Body Text"/>
    <w:basedOn w:val="Normal"/>
    <w:link w:val="Style18"/>
    <w:rsid w:val="00595db8"/>
    <w:pPr>
      <w:widowControl w:val="false"/>
      <w:suppressAutoHyphens w:val="true"/>
      <w:spacing w:before="0" w:after="120"/>
      <w:ind w:left="113"/>
    </w:pPr>
    <w:rPr>
      <w:rFonts w:eastAsia="SimSun" w:cs="Mangal"/>
      <w:kern w:val="2"/>
      <w:lang w:eastAsia="hi-IN" w:bidi="hi-IN"/>
    </w:rPr>
  </w:style>
  <w:style w:type="paragraph" w:styleId="List">
    <w:name w:val="List"/>
    <w:basedOn w:val="BodyText"/>
    <w:rsid w:val="00595db8"/>
    <w:pPr/>
    <w:rPr/>
  </w:style>
  <w:style w:type="paragraph" w:styleId="Caption">
    <w:name w:val="Caption"/>
    <w:basedOn w:val="Normal"/>
    <w:qFormat/>
    <w:pPr>
      <w:suppressLineNumbers/>
      <w:spacing w:before="120" w:after="120"/>
    </w:pPr>
    <w:rPr>
      <w:rFonts w:cs="Arial"/>
      <w:i/>
      <w:iCs/>
      <w:sz w:val="24"/>
      <w:szCs w:val="24"/>
    </w:rPr>
  </w:style>
  <w:style w:type="paragraph" w:styleId="Style25">
    <w:name w:val="Указатель"/>
    <w:basedOn w:val="Normal"/>
    <w:qFormat/>
    <w:pPr>
      <w:suppressLineNumbers/>
    </w:pPr>
    <w:rPr>
      <w:rFonts w:cs="Arial"/>
    </w:rPr>
  </w:style>
  <w:style w:type="paragraph" w:styleId="ListParagraph">
    <w:name w:val="List Paragraph"/>
    <w:basedOn w:val="Normal"/>
    <w:qFormat/>
    <w:rsid w:val="00595db8"/>
    <w:pPr>
      <w:spacing w:lineRule="auto" w:line="360"/>
      <w:ind w:firstLine="709" w:left="708"/>
      <w:jc w:val="both"/>
    </w:pPr>
    <w:rPr>
      <w:rFonts w:eastAsia="Calibri"/>
      <w:szCs w:val="22"/>
      <w:lang w:eastAsia="en-US"/>
    </w:rPr>
  </w:style>
  <w:style w:type="paragraph" w:styleId="NoSpacing">
    <w:name w:val="No Spacing"/>
    <w:qFormat/>
    <w:rsid w:val="00595db8"/>
    <w:pPr>
      <w:widowControl/>
      <w:suppressAutoHyphens w:val="true"/>
      <w:bidi w:val="0"/>
      <w:spacing w:lineRule="auto" w:line="240" w:before="0" w:after="0"/>
      <w:jc w:val="left"/>
    </w:pPr>
    <w:rPr>
      <w:rFonts w:ascii="Calibri" w:hAnsi="Calibri" w:eastAsia="Times New Roman" w:cs="Times New Roman" w:asciiTheme="minorHAnsi" w:hAnsiTheme="minorHAnsi"/>
      <w:color w:val="auto"/>
      <w:kern w:val="0"/>
      <w:sz w:val="22"/>
      <w:szCs w:val="22"/>
      <w:lang w:val="ru-RU" w:eastAsia="ru-RU" w:bidi="ar-SA"/>
    </w:rPr>
  </w:style>
  <w:style w:type="paragraph" w:styleId="Subtitle">
    <w:name w:val="Subtitle"/>
    <w:basedOn w:val="Normal"/>
    <w:next w:val="Normal"/>
    <w:link w:val="Style10"/>
    <w:qFormat/>
    <w:rsid w:val="00595db8"/>
    <w:pPr>
      <w:spacing w:lineRule="auto" w:line="276" w:before="240" w:after="200"/>
      <w:ind w:left="113"/>
    </w:pPr>
    <w:rPr>
      <w:rFonts w:ascii="Tahoma" w:hAnsi="Tahoma"/>
      <w:b/>
      <w:iCs/>
      <w:sz w:val="20"/>
    </w:rPr>
  </w:style>
  <w:style w:type="paragraph" w:styleId="TOC1">
    <w:name w:val="TOC 1"/>
    <w:basedOn w:val="Normal"/>
    <w:next w:val="Normal"/>
    <w:autoRedefine/>
    <w:unhideWhenUsed/>
    <w:rsid w:val="00595db8"/>
    <w:pPr>
      <w:spacing w:lineRule="auto" w:line="276" w:before="0" w:after="0"/>
      <w:ind w:firstLine="567" w:left="0"/>
      <w:jc w:val="left"/>
    </w:pPr>
    <w:rPr>
      <w:rFonts w:ascii="Calibri" w:hAnsi="Calibri" w:eastAsia="Calibri" w:cs="Calibri"/>
      <w:b/>
      <w:bCs/>
      <w:caps/>
      <w:sz w:val="20"/>
      <w:szCs w:val="20"/>
      <w:lang w:eastAsia="en-US"/>
    </w:rPr>
  </w:style>
  <w:style w:type="paragraph" w:styleId="TOC2">
    <w:name w:val="TOC 2"/>
    <w:basedOn w:val="Normal"/>
    <w:next w:val="Normal"/>
    <w:autoRedefine/>
    <w:unhideWhenUsed/>
    <w:rsid w:val="00595db8"/>
    <w:pPr>
      <w:tabs>
        <w:tab w:val="clear" w:pos="708"/>
        <w:tab w:val="right" w:pos="9345" w:leader="dot"/>
      </w:tabs>
      <w:spacing w:lineRule="auto" w:line="276"/>
      <w:ind w:left="220"/>
    </w:pPr>
    <w:rPr>
      <w:rFonts w:eastAsia="Calibri"/>
      <w:smallCaps/>
      <w:sz w:val="26"/>
      <w:szCs w:val="26"/>
      <w:lang w:eastAsia="en-US"/>
    </w:rPr>
  </w:style>
  <w:style w:type="paragraph" w:styleId="TOC3">
    <w:name w:val="TOC 3"/>
    <w:basedOn w:val="Normal"/>
    <w:next w:val="Normal"/>
    <w:autoRedefine/>
    <w:unhideWhenUsed/>
    <w:rsid w:val="00595db8"/>
    <w:pPr>
      <w:spacing w:lineRule="auto" w:line="276"/>
      <w:ind w:left="440"/>
    </w:pPr>
    <w:rPr>
      <w:rFonts w:ascii="Calibri" w:hAnsi="Calibri" w:eastAsia="Calibri" w:cs="Calibri"/>
      <w:i/>
      <w:iCs/>
      <w:sz w:val="20"/>
      <w:szCs w:val="20"/>
      <w:lang w:eastAsia="en-US"/>
    </w:rPr>
  </w:style>
  <w:style w:type="paragraph" w:styleId="TOC4">
    <w:name w:val="TOC 4"/>
    <w:basedOn w:val="Normal"/>
    <w:next w:val="Normal"/>
    <w:autoRedefine/>
    <w:unhideWhenUsed/>
    <w:rsid w:val="00595db8"/>
    <w:pPr>
      <w:spacing w:lineRule="auto" w:line="276"/>
      <w:ind w:left="660"/>
    </w:pPr>
    <w:rPr>
      <w:rFonts w:ascii="Calibri" w:hAnsi="Calibri" w:eastAsia="Calibri" w:cs="Calibri"/>
      <w:sz w:val="18"/>
      <w:szCs w:val="18"/>
      <w:lang w:eastAsia="en-US"/>
    </w:rPr>
  </w:style>
  <w:style w:type="paragraph" w:styleId="TOC5">
    <w:name w:val="TOC 5"/>
    <w:basedOn w:val="Normal"/>
    <w:next w:val="Normal"/>
    <w:autoRedefine/>
    <w:unhideWhenUsed/>
    <w:rsid w:val="00595db8"/>
    <w:pPr>
      <w:spacing w:lineRule="auto" w:line="276"/>
      <w:ind w:left="880"/>
    </w:pPr>
    <w:rPr>
      <w:rFonts w:ascii="Calibri" w:hAnsi="Calibri" w:eastAsia="Calibri" w:cs="Calibri"/>
      <w:sz w:val="18"/>
      <w:szCs w:val="18"/>
      <w:lang w:eastAsia="en-US"/>
    </w:rPr>
  </w:style>
  <w:style w:type="paragraph" w:styleId="TOC6">
    <w:name w:val="TOC 6"/>
    <w:basedOn w:val="Normal"/>
    <w:next w:val="Normal"/>
    <w:autoRedefine/>
    <w:unhideWhenUsed/>
    <w:rsid w:val="00595db8"/>
    <w:pPr>
      <w:spacing w:lineRule="auto" w:line="276"/>
      <w:ind w:left="1100"/>
    </w:pPr>
    <w:rPr>
      <w:rFonts w:ascii="Calibri" w:hAnsi="Calibri" w:eastAsia="Calibri" w:cs="Calibri"/>
      <w:sz w:val="18"/>
      <w:szCs w:val="18"/>
      <w:lang w:eastAsia="en-US"/>
    </w:rPr>
  </w:style>
  <w:style w:type="paragraph" w:styleId="TOC7">
    <w:name w:val="TOC 7"/>
    <w:basedOn w:val="Normal"/>
    <w:next w:val="Normal"/>
    <w:autoRedefine/>
    <w:unhideWhenUsed/>
    <w:rsid w:val="00595db8"/>
    <w:pPr>
      <w:spacing w:lineRule="auto" w:line="276"/>
      <w:ind w:left="1320"/>
    </w:pPr>
    <w:rPr>
      <w:rFonts w:ascii="Calibri" w:hAnsi="Calibri" w:eastAsia="Calibri" w:cs="Calibri"/>
      <w:sz w:val="18"/>
      <w:szCs w:val="18"/>
      <w:lang w:eastAsia="en-US"/>
    </w:rPr>
  </w:style>
  <w:style w:type="paragraph" w:styleId="TOC8">
    <w:name w:val="TOC 8"/>
    <w:basedOn w:val="Normal"/>
    <w:next w:val="Normal"/>
    <w:autoRedefine/>
    <w:unhideWhenUsed/>
    <w:rsid w:val="00595db8"/>
    <w:pPr>
      <w:spacing w:lineRule="auto" w:line="276"/>
      <w:ind w:left="1540"/>
    </w:pPr>
    <w:rPr>
      <w:rFonts w:ascii="Calibri" w:hAnsi="Calibri" w:eastAsia="Calibri" w:cs="Calibri"/>
      <w:sz w:val="18"/>
      <w:szCs w:val="18"/>
      <w:lang w:eastAsia="en-US"/>
    </w:rPr>
  </w:style>
  <w:style w:type="paragraph" w:styleId="TOC9">
    <w:name w:val="TOC 9"/>
    <w:basedOn w:val="Normal"/>
    <w:next w:val="Normal"/>
    <w:autoRedefine/>
    <w:unhideWhenUsed/>
    <w:rsid w:val="00595db8"/>
    <w:pPr>
      <w:spacing w:lineRule="auto" w:line="276"/>
      <w:ind w:left="1760"/>
    </w:pPr>
    <w:rPr>
      <w:rFonts w:ascii="Calibri" w:hAnsi="Calibri" w:eastAsia="Calibri" w:cs="Calibri"/>
      <w:sz w:val="18"/>
      <w:szCs w:val="18"/>
      <w:lang w:eastAsia="en-US"/>
    </w:rPr>
  </w:style>
  <w:style w:type="paragraph" w:styleId="Style26">
    <w:name w:val="Колонтитул"/>
    <w:basedOn w:val="Normal"/>
    <w:qFormat/>
    <w:pPr/>
    <w:rPr/>
  </w:style>
  <w:style w:type="paragraph" w:styleId="Header">
    <w:name w:val="Header"/>
    <w:basedOn w:val="Normal"/>
    <w:link w:val="Style11"/>
    <w:unhideWhenUsed/>
    <w:rsid w:val="00595db8"/>
    <w:pPr>
      <w:tabs>
        <w:tab w:val="clear" w:pos="708"/>
        <w:tab w:val="center" w:pos="4677" w:leader="none"/>
        <w:tab w:val="right" w:pos="9355" w:leader="none"/>
      </w:tabs>
      <w:ind w:left="113"/>
    </w:pPr>
    <w:rPr>
      <w:rFonts w:ascii="Tahoma" w:hAnsi="Tahoma" w:eastAsia="Calibri"/>
      <w:szCs w:val="20"/>
    </w:rPr>
  </w:style>
  <w:style w:type="paragraph" w:styleId="Footer">
    <w:name w:val="Footer"/>
    <w:basedOn w:val="Normal"/>
    <w:link w:val="Style12"/>
    <w:unhideWhenUsed/>
    <w:rsid w:val="00595db8"/>
    <w:pPr>
      <w:tabs>
        <w:tab w:val="clear" w:pos="708"/>
        <w:tab w:val="center" w:pos="4677" w:leader="none"/>
        <w:tab w:val="right" w:pos="9355" w:leader="none"/>
      </w:tabs>
      <w:ind w:left="113"/>
    </w:pPr>
    <w:rPr>
      <w:rFonts w:ascii="Tahoma" w:hAnsi="Tahoma" w:eastAsia="Calibri"/>
      <w:szCs w:val="20"/>
    </w:rPr>
  </w:style>
  <w:style w:type="paragraph" w:styleId="101" w:customStyle="1">
    <w:name w:val="Название10"/>
    <w:basedOn w:val="Normal"/>
    <w:qFormat/>
    <w:rsid w:val="00595db8"/>
    <w:pPr>
      <w:widowControl w:val="false"/>
      <w:suppressLineNumbers/>
      <w:suppressAutoHyphens w:val="true"/>
      <w:spacing w:before="120" w:after="120"/>
      <w:ind w:left="113"/>
    </w:pPr>
    <w:rPr>
      <w:rFonts w:eastAsia="SimSun" w:cs="Mangal"/>
      <w:i/>
      <w:iCs/>
      <w:kern w:val="2"/>
      <w:lang w:eastAsia="hi-IN" w:bidi="hi-IN"/>
    </w:rPr>
  </w:style>
  <w:style w:type="paragraph" w:styleId="102" w:customStyle="1">
    <w:name w:val="Указатель10"/>
    <w:basedOn w:val="Normal"/>
    <w:qFormat/>
    <w:rsid w:val="00595db8"/>
    <w:pPr>
      <w:widowControl w:val="false"/>
      <w:suppressLineNumbers/>
      <w:suppressAutoHyphens w:val="true"/>
      <w:ind w:left="113"/>
    </w:pPr>
    <w:rPr>
      <w:rFonts w:eastAsia="SimSun" w:cs="Mangal"/>
      <w:kern w:val="2"/>
      <w:lang w:eastAsia="hi-IN" w:bidi="hi-IN"/>
    </w:rPr>
  </w:style>
  <w:style w:type="paragraph" w:styleId="91" w:customStyle="1">
    <w:name w:val="Название9"/>
    <w:basedOn w:val="Normal"/>
    <w:qFormat/>
    <w:rsid w:val="00595db8"/>
    <w:pPr>
      <w:widowControl w:val="false"/>
      <w:suppressLineNumbers/>
      <w:suppressAutoHyphens w:val="true"/>
      <w:spacing w:before="120" w:after="120"/>
      <w:ind w:left="113"/>
    </w:pPr>
    <w:rPr>
      <w:rFonts w:eastAsia="SimSun" w:cs="Mangal"/>
      <w:i/>
      <w:iCs/>
      <w:kern w:val="2"/>
      <w:lang w:eastAsia="hi-IN" w:bidi="hi-IN"/>
    </w:rPr>
  </w:style>
  <w:style w:type="paragraph" w:styleId="92" w:customStyle="1">
    <w:name w:val="Указатель9"/>
    <w:basedOn w:val="Normal"/>
    <w:qFormat/>
    <w:rsid w:val="00595db8"/>
    <w:pPr>
      <w:widowControl w:val="false"/>
      <w:suppressLineNumbers/>
      <w:suppressAutoHyphens w:val="true"/>
      <w:ind w:left="113"/>
    </w:pPr>
    <w:rPr>
      <w:rFonts w:eastAsia="SimSun" w:cs="Mangal"/>
      <w:kern w:val="2"/>
      <w:lang w:eastAsia="hi-IN" w:bidi="hi-IN"/>
    </w:rPr>
  </w:style>
  <w:style w:type="paragraph" w:styleId="81" w:customStyle="1">
    <w:name w:val="Название8"/>
    <w:basedOn w:val="Normal"/>
    <w:qFormat/>
    <w:rsid w:val="00595db8"/>
    <w:pPr>
      <w:widowControl w:val="false"/>
      <w:suppressLineNumbers/>
      <w:suppressAutoHyphens w:val="true"/>
      <w:spacing w:before="120" w:after="120"/>
      <w:ind w:left="113"/>
    </w:pPr>
    <w:rPr>
      <w:rFonts w:eastAsia="SimSun" w:cs="Mangal"/>
      <w:i/>
      <w:iCs/>
      <w:kern w:val="2"/>
      <w:lang w:eastAsia="hi-IN" w:bidi="hi-IN"/>
    </w:rPr>
  </w:style>
  <w:style w:type="paragraph" w:styleId="82" w:customStyle="1">
    <w:name w:val="Указатель8"/>
    <w:basedOn w:val="Normal"/>
    <w:qFormat/>
    <w:rsid w:val="00595db8"/>
    <w:pPr>
      <w:widowControl w:val="false"/>
      <w:suppressLineNumbers/>
      <w:suppressAutoHyphens w:val="true"/>
      <w:ind w:left="113"/>
    </w:pPr>
    <w:rPr>
      <w:rFonts w:eastAsia="SimSun" w:cs="Mangal"/>
      <w:kern w:val="2"/>
      <w:lang w:eastAsia="hi-IN" w:bidi="hi-IN"/>
    </w:rPr>
  </w:style>
  <w:style w:type="paragraph" w:styleId="71" w:customStyle="1">
    <w:name w:val="Название7"/>
    <w:basedOn w:val="Normal"/>
    <w:qFormat/>
    <w:rsid w:val="00595db8"/>
    <w:pPr>
      <w:widowControl w:val="false"/>
      <w:suppressLineNumbers/>
      <w:suppressAutoHyphens w:val="true"/>
      <w:spacing w:before="120" w:after="120"/>
      <w:ind w:left="113"/>
    </w:pPr>
    <w:rPr>
      <w:rFonts w:eastAsia="SimSun" w:cs="Mangal"/>
      <w:i/>
      <w:iCs/>
      <w:kern w:val="2"/>
      <w:lang w:eastAsia="hi-IN" w:bidi="hi-IN"/>
    </w:rPr>
  </w:style>
  <w:style w:type="paragraph" w:styleId="72" w:customStyle="1">
    <w:name w:val="Указатель7"/>
    <w:basedOn w:val="Normal"/>
    <w:qFormat/>
    <w:rsid w:val="00595db8"/>
    <w:pPr>
      <w:widowControl w:val="false"/>
      <w:suppressLineNumbers/>
      <w:suppressAutoHyphens w:val="true"/>
      <w:ind w:left="113"/>
    </w:pPr>
    <w:rPr>
      <w:rFonts w:eastAsia="SimSun" w:cs="Mangal"/>
      <w:kern w:val="2"/>
      <w:lang w:eastAsia="hi-IN" w:bidi="hi-IN"/>
    </w:rPr>
  </w:style>
  <w:style w:type="paragraph" w:styleId="61" w:customStyle="1">
    <w:name w:val="Название6"/>
    <w:basedOn w:val="Normal"/>
    <w:qFormat/>
    <w:rsid w:val="00595db8"/>
    <w:pPr>
      <w:widowControl w:val="false"/>
      <w:suppressLineNumbers/>
      <w:suppressAutoHyphens w:val="true"/>
      <w:spacing w:before="120" w:after="120"/>
      <w:ind w:left="113"/>
    </w:pPr>
    <w:rPr>
      <w:rFonts w:eastAsia="SimSun" w:cs="Mangal"/>
      <w:i/>
      <w:iCs/>
      <w:kern w:val="2"/>
      <w:lang w:eastAsia="hi-IN" w:bidi="hi-IN"/>
    </w:rPr>
  </w:style>
  <w:style w:type="paragraph" w:styleId="62" w:customStyle="1">
    <w:name w:val="Указатель6"/>
    <w:basedOn w:val="Normal"/>
    <w:qFormat/>
    <w:rsid w:val="00595db8"/>
    <w:pPr>
      <w:widowControl w:val="false"/>
      <w:suppressLineNumbers/>
      <w:suppressAutoHyphens w:val="true"/>
      <w:ind w:left="113"/>
    </w:pPr>
    <w:rPr>
      <w:rFonts w:eastAsia="SimSun" w:cs="Mangal"/>
      <w:kern w:val="2"/>
      <w:lang w:eastAsia="hi-IN" w:bidi="hi-IN"/>
    </w:rPr>
  </w:style>
  <w:style w:type="paragraph" w:styleId="51" w:customStyle="1">
    <w:name w:val="Название5"/>
    <w:basedOn w:val="Normal"/>
    <w:qFormat/>
    <w:rsid w:val="00595db8"/>
    <w:pPr>
      <w:widowControl w:val="false"/>
      <w:suppressLineNumbers/>
      <w:suppressAutoHyphens w:val="true"/>
      <w:spacing w:before="120" w:after="120"/>
      <w:ind w:left="113"/>
    </w:pPr>
    <w:rPr>
      <w:rFonts w:eastAsia="SimSun" w:cs="Mangal"/>
      <w:i/>
      <w:iCs/>
      <w:kern w:val="2"/>
      <w:lang w:eastAsia="hi-IN" w:bidi="hi-IN"/>
    </w:rPr>
  </w:style>
  <w:style w:type="paragraph" w:styleId="52" w:customStyle="1">
    <w:name w:val="Указатель5"/>
    <w:basedOn w:val="Normal"/>
    <w:qFormat/>
    <w:rsid w:val="00595db8"/>
    <w:pPr>
      <w:widowControl w:val="false"/>
      <w:suppressLineNumbers/>
      <w:suppressAutoHyphens w:val="true"/>
      <w:ind w:left="113"/>
    </w:pPr>
    <w:rPr>
      <w:rFonts w:eastAsia="SimSun" w:cs="Mangal"/>
      <w:kern w:val="2"/>
      <w:lang w:eastAsia="hi-IN" w:bidi="hi-IN"/>
    </w:rPr>
  </w:style>
  <w:style w:type="paragraph" w:styleId="42" w:customStyle="1">
    <w:name w:val="Название4"/>
    <w:basedOn w:val="Normal"/>
    <w:qFormat/>
    <w:rsid w:val="00595db8"/>
    <w:pPr>
      <w:widowControl w:val="false"/>
      <w:suppressLineNumbers/>
      <w:suppressAutoHyphens w:val="true"/>
      <w:spacing w:before="120" w:after="120"/>
      <w:ind w:left="113"/>
    </w:pPr>
    <w:rPr>
      <w:rFonts w:eastAsia="SimSun" w:cs="Mangal"/>
      <w:i/>
      <w:iCs/>
      <w:kern w:val="2"/>
      <w:lang w:eastAsia="hi-IN" w:bidi="hi-IN"/>
    </w:rPr>
  </w:style>
  <w:style w:type="paragraph" w:styleId="43" w:customStyle="1">
    <w:name w:val="Указатель4"/>
    <w:basedOn w:val="Normal"/>
    <w:qFormat/>
    <w:rsid w:val="00595db8"/>
    <w:pPr>
      <w:widowControl w:val="false"/>
      <w:suppressLineNumbers/>
      <w:suppressAutoHyphens w:val="true"/>
      <w:ind w:left="113"/>
    </w:pPr>
    <w:rPr>
      <w:rFonts w:eastAsia="SimSun" w:cs="Mangal"/>
      <w:kern w:val="2"/>
      <w:lang w:eastAsia="hi-IN" w:bidi="hi-IN"/>
    </w:rPr>
  </w:style>
  <w:style w:type="paragraph" w:styleId="33" w:customStyle="1">
    <w:name w:val="Название3"/>
    <w:basedOn w:val="Normal"/>
    <w:qFormat/>
    <w:rsid w:val="00595db8"/>
    <w:pPr>
      <w:widowControl w:val="false"/>
      <w:suppressLineNumbers/>
      <w:suppressAutoHyphens w:val="true"/>
      <w:spacing w:before="120" w:after="120"/>
      <w:ind w:left="113"/>
    </w:pPr>
    <w:rPr>
      <w:rFonts w:eastAsia="SimSun" w:cs="Mangal"/>
      <w:i/>
      <w:iCs/>
      <w:kern w:val="2"/>
      <w:lang w:eastAsia="hi-IN" w:bidi="hi-IN"/>
    </w:rPr>
  </w:style>
  <w:style w:type="paragraph" w:styleId="34" w:customStyle="1">
    <w:name w:val="Указатель3"/>
    <w:basedOn w:val="Normal"/>
    <w:qFormat/>
    <w:rsid w:val="00595db8"/>
    <w:pPr>
      <w:widowControl w:val="false"/>
      <w:suppressLineNumbers/>
      <w:suppressAutoHyphens w:val="true"/>
      <w:ind w:left="113"/>
    </w:pPr>
    <w:rPr>
      <w:rFonts w:eastAsia="SimSun" w:cs="Mangal"/>
      <w:kern w:val="2"/>
      <w:lang w:eastAsia="hi-IN" w:bidi="hi-IN"/>
    </w:rPr>
  </w:style>
  <w:style w:type="paragraph" w:styleId="22" w:customStyle="1">
    <w:name w:val="Название2"/>
    <w:basedOn w:val="Normal"/>
    <w:qFormat/>
    <w:rsid w:val="00595db8"/>
    <w:pPr>
      <w:widowControl w:val="false"/>
      <w:suppressLineNumbers/>
      <w:suppressAutoHyphens w:val="true"/>
      <w:spacing w:before="120" w:after="120"/>
      <w:ind w:left="113"/>
    </w:pPr>
    <w:rPr>
      <w:rFonts w:eastAsia="SimSun" w:cs="Mangal"/>
      <w:i/>
      <w:iCs/>
      <w:kern w:val="2"/>
      <w:lang w:eastAsia="hi-IN" w:bidi="hi-IN"/>
    </w:rPr>
  </w:style>
  <w:style w:type="paragraph" w:styleId="23" w:customStyle="1">
    <w:name w:val="Указатель2"/>
    <w:basedOn w:val="Normal"/>
    <w:qFormat/>
    <w:rsid w:val="00595db8"/>
    <w:pPr>
      <w:widowControl w:val="false"/>
      <w:suppressLineNumbers/>
      <w:suppressAutoHyphens w:val="true"/>
      <w:ind w:left="113"/>
    </w:pPr>
    <w:rPr>
      <w:rFonts w:eastAsia="SimSun" w:cs="Mangal"/>
      <w:kern w:val="2"/>
      <w:lang w:eastAsia="hi-IN" w:bidi="hi-IN"/>
    </w:rPr>
  </w:style>
  <w:style w:type="paragraph" w:styleId="13" w:customStyle="1">
    <w:name w:val="Название1"/>
    <w:basedOn w:val="Normal"/>
    <w:qFormat/>
    <w:rsid w:val="00595db8"/>
    <w:pPr>
      <w:widowControl w:val="false"/>
      <w:suppressLineNumbers/>
      <w:suppressAutoHyphens w:val="true"/>
      <w:spacing w:before="120" w:after="120"/>
      <w:ind w:left="113"/>
    </w:pPr>
    <w:rPr>
      <w:rFonts w:eastAsia="SimSun" w:cs="Mangal"/>
      <w:i/>
      <w:iCs/>
      <w:kern w:val="2"/>
      <w:lang w:eastAsia="hi-IN" w:bidi="hi-IN"/>
    </w:rPr>
  </w:style>
  <w:style w:type="paragraph" w:styleId="14" w:customStyle="1">
    <w:name w:val="Указатель1"/>
    <w:basedOn w:val="Normal"/>
    <w:qFormat/>
    <w:rsid w:val="00595db8"/>
    <w:pPr>
      <w:widowControl w:val="false"/>
      <w:suppressLineNumbers/>
      <w:suppressAutoHyphens w:val="true"/>
      <w:ind w:left="113"/>
    </w:pPr>
    <w:rPr>
      <w:rFonts w:eastAsia="SimSun" w:cs="Mangal"/>
      <w:kern w:val="2"/>
      <w:lang w:eastAsia="hi-IN" w:bidi="hi-IN"/>
    </w:rPr>
  </w:style>
  <w:style w:type="paragraph" w:styleId="ConsPlusDocList" w:customStyle="1">
    <w:name w:val="ConsPlusDocList"/>
    <w:next w:val="Normal"/>
    <w:qFormat/>
    <w:rsid w:val="00595db8"/>
    <w:pPr>
      <w:widowControl w:val="false"/>
      <w:suppressAutoHyphens w:val="true"/>
      <w:bidi w:val="0"/>
      <w:spacing w:lineRule="auto" w:line="240" w:before="0" w:after="0"/>
      <w:jc w:val="left"/>
    </w:pPr>
    <w:rPr>
      <w:rFonts w:ascii="Arial" w:hAnsi="Arial" w:eastAsia="Times New Roman" w:cs="Arial"/>
      <w:color w:val="auto"/>
      <w:kern w:val="2"/>
      <w:sz w:val="20"/>
      <w:szCs w:val="20"/>
      <w:lang w:val="ru-RU" w:eastAsia="hi-IN" w:bidi="hi-IN"/>
    </w:rPr>
  </w:style>
  <w:style w:type="paragraph" w:styleId="ConsPlusCell" w:customStyle="1">
    <w:name w:val="ConsPlusCell"/>
    <w:qFormat/>
    <w:rsid w:val="00595db8"/>
    <w:pPr>
      <w:widowControl w:val="false"/>
      <w:suppressAutoHyphens w:val="true"/>
      <w:bidi w:val="0"/>
      <w:spacing w:lineRule="auto" w:line="240" w:before="0" w:after="0"/>
      <w:jc w:val="left"/>
    </w:pPr>
    <w:rPr>
      <w:rFonts w:ascii="Calibri" w:hAnsi="Calibri" w:eastAsia="Times New Roman" w:cs="Calibri" w:asciiTheme="minorHAnsi" w:hAnsiTheme="minorHAnsi"/>
      <w:color w:val="auto"/>
      <w:kern w:val="2"/>
      <w:sz w:val="22"/>
      <w:szCs w:val="22"/>
      <w:lang w:val="ru-RU" w:eastAsia="ar-SA" w:bidi="ar-SA"/>
    </w:rPr>
  </w:style>
  <w:style w:type="paragraph" w:styleId="Default" w:customStyle="1">
    <w:name w:val="Default"/>
    <w:basedOn w:val="Normal"/>
    <w:qFormat/>
    <w:rsid w:val="00595db8"/>
    <w:pPr>
      <w:widowControl w:val="false"/>
      <w:suppressAutoHyphens w:val="true"/>
      <w:ind w:left="113"/>
    </w:pPr>
    <w:rPr>
      <w:color w:val="000000"/>
      <w:kern w:val="2"/>
      <w:lang w:eastAsia="hi-IN" w:bidi="hi-IN"/>
    </w:rPr>
  </w:style>
  <w:style w:type="paragraph" w:styleId="S1" w:customStyle="1">
    <w:name w:val="S_Обычный"/>
    <w:basedOn w:val="Normal"/>
    <w:link w:val="S"/>
    <w:qFormat/>
    <w:rsid w:val="00595db8"/>
    <w:pPr>
      <w:suppressAutoHyphens w:val="true"/>
      <w:spacing w:lineRule="auto" w:line="360"/>
      <w:ind w:firstLine="709" w:left="113"/>
    </w:pPr>
    <w:rPr>
      <w:rFonts w:eastAsia="SimSun" w:cs="Mangal"/>
      <w:kern w:val="2"/>
      <w:lang w:eastAsia="hi-IN" w:bidi="hi-IN"/>
    </w:rPr>
  </w:style>
  <w:style w:type="paragraph" w:styleId="NormalWeb">
    <w:name w:val="Normal (Web)"/>
    <w:basedOn w:val="Normal"/>
    <w:qFormat/>
    <w:rsid w:val="00595db8"/>
    <w:pPr>
      <w:suppressAutoHyphens w:val="true"/>
      <w:spacing w:before="280" w:after="280"/>
      <w:ind w:left="113"/>
    </w:pPr>
    <w:rPr>
      <w:rFonts w:eastAsia="SimSun" w:cs="Mangal"/>
      <w:kern w:val="2"/>
      <w:lang w:eastAsia="hi-IN" w:bidi="hi-IN"/>
    </w:rPr>
  </w:style>
  <w:style w:type="paragraph" w:styleId="ConsPlusNormal1" w:customStyle="1">
    <w:name w:val="ConsPlusNormal"/>
    <w:link w:val="ConsPlusNormal"/>
    <w:qFormat/>
    <w:rsid w:val="00595db8"/>
    <w:pPr>
      <w:widowControl w:val="false"/>
      <w:suppressAutoHyphens w:val="true"/>
      <w:bidi w:val="0"/>
      <w:spacing w:lineRule="auto" w:line="240" w:before="0" w:after="0"/>
      <w:ind w:firstLine="720"/>
      <w:jc w:val="left"/>
    </w:pPr>
    <w:rPr>
      <w:rFonts w:ascii="Arial" w:hAnsi="Arial" w:eastAsia="Times New Roman" w:cs="Times New Roman"/>
      <w:color w:val="auto"/>
      <w:kern w:val="2"/>
      <w:sz w:val="20"/>
      <w:szCs w:val="20"/>
      <w:lang w:val="ru-RU" w:eastAsia="ar-SA" w:bidi="ar-SA"/>
    </w:rPr>
  </w:style>
  <w:style w:type="paragraph" w:styleId="ConsNormal" w:customStyle="1">
    <w:name w:val="ConsNormal"/>
    <w:qFormat/>
    <w:rsid w:val="00595db8"/>
    <w:pPr>
      <w:widowControl/>
      <w:suppressAutoHyphens w:val="true"/>
      <w:bidi w:val="0"/>
      <w:spacing w:lineRule="auto" w:line="240" w:before="0" w:after="0"/>
      <w:ind w:firstLine="720"/>
      <w:jc w:val="left"/>
    </w:pPr>
    <w:rPr>
      <w:rFonts w:ascii="Courier New" w:hAnsi="Courier New" w:eastAsia="Times New Roman" w:cs="Courier New"/>
      <w:color w:val="auto"/>
      <w:kern w:val="2"/>
      <w:sz w:val="20"/>
      <w:szCs w:val="20"/>
      <w:lang w:val="ru-RU" w:eastAsia="ar-SA" w:bidi="ar-SA"/>
    </w:rPr>
  </w:style>
  <w:style w:type="paragraph" w:styleId="FR2" w:customStyle="1">
    <w:name w:val="FR2"/>
    <w:qFormat/>
    <w:rsid w:val="00595db8"/>
    <w:pPr>
      <w:widowControl w:val="false"/>
      <w:suppressAutoHyphens w:val="true"/>
      <w:overflowPunct w:val="true"/>
      <w:bidi w:val="0"/>
      <w:spacing w:lineRule="auto" w:line="240" w:before="0" w:after="0"/>
      <w:ind w:firstLine="560"/>
      <w:jc w:val="both"/>
      <w:textAlignment w:val="baseline"/>
    </w:pPr>
    <w:rPr>
      <w:rFonts w:ascii="Arial" w:hAnsi="Arial" w:eastAsia="Times New Roman" w:cs="Arial"/>
      <w:color w:val="auto"/>
      <w:kern w:val="2"/>
      <w:sz w:val="28"/>
      <w:szCs w:val="28"/>
      <w:lang w:val="ru-RU" w:eastAsia="ar-SA" w:bidi="ar-SA"/>
    </w:rPr>
  </w:style>
  <w:style w:type="paragraph" w:styleId="15" w:customStyle="1">
    <w:name w:val="Текст1"/>
    <w:basedOn w:val="Normal"/>
    <w:qFormat/>
    <w:rsid w:val="00595db8"/>
    <w:pPr>
      <w:suppressAutoHyphens w:val="true"/>
      <w:ind w:left="113"/>
    </w:pPr>
    <w:rPr>
      <w:rFonts w:ascii="Courier New" w:hAnsi="Courier New" w:eastAsia="SimSun" w:cs="Courier New"/>
      <w:kern w:val="2"/>
      <w:sz w:val="20"/>
      <w:szCs w:val="20"/>
      <w:lang w:eastAsia="hi-IN" w:bidi="hi-IN"/>
    </w:rPr>
  </w:style>
  <w:style w:type="paragraph" w:styleId="Style27" w:customStyle="1">
    <w:name w:val="Содержимое таблицы"/>
    <w:basedOn w:val="Normal"/>
    <w:qFormat/>
    <w:rsid w:val="00595db8"/>
    <w:pPr>
      <w:widowControl w:val="false"/>
      <w:suppressLineNumbers/>
      <w:suppressAutoHyphens w:val="true"/>
      <w:ind w:left="113"/>
    </w:pPr>
    <w:rPr>
      <w:rFonts w:eastAsia="SimSun" w:cs="Mangal"/>
      <w:kern w:val="2"/>
      <w:lang w:eastAsia="hi-IN" w:bidi="hi-IN"/>
    </w:rPr>
  </w:style>
  <w:style w:type="paragraph" w:styleId="Style28" w:customStyle="1">
    <w:name w:val="Заголовок таблицы"/>
    <w:basedOn w:val="Style27"/>
    <w:qFormat/>
    <w:rsid w:val="00595db8"/>
    <w:pPr>
      <w:jc w:val="center"/>
    </w:pPr>
    <w:rPr>
      <w:b/>
      <w:bCs/>
    </w:rPr>
  </w:style>
  <w:style w:type="paragraph" w:styleId="IndexHeading">
    <w:name w:val="Index Heading"/>
    <w:basedOn w:val="Style24"/>
    <w:pPr/>
    <w:rPr/>
  </w:style>
  <w:style w:type="paragraph" w:styleId="TOCHeading">
    <w:name w:val="TOC Heading"/>
    <w:basedOn w:val="Style24"/>
    <w:qFormat/>
    <w:rsid w:val="00595db8"/>
    <w:pPr>
      <w:suppressLineNumbers/>
    </w:pPr>
    <w:rPr>
      <w:b/>
      <w:bCs/>
      <w:sz w:val="32"/>
      <w:szCs w:val="32"/>
    </w:rPr>
  </w:style>
  <w:style w:type="paragraph" w:styleId="16" w:customStyle="1">
    <w:name w:val="Безымянный1"/>
    <w:basedOn w:val="Heading4"/>
    <w:qFormat/>
    <w:rsid w:val="00595db8"/>
    <w:pPr>
      <w:keepLines w:val="false"/>
      <w:widowControl w:val="false"/>
      <w:tabs>
        <w:tab w:val="clear" w:pos="708"/>
        <w:tab w:val="left" w:pos="0" w:leader="none"/>
      </w:tabs>
      <w:suppressAutoHyphens w:val="true"/>
      <w:spacing w:lineRule="auto" w:line="240" w:before="113" w:after="113"/>
      <w:jc w:val="both"/>
    </w:pPr>
    <w:rPr>
      <w:rFonts w:ascii="Times New Roman" w:hAnsi="Times New Roman" w:eastAsia="Microsoft YaHei"/>
      <w:i w:val="false"/>
      <w:color w:val="auto"/>
      <w:kern w:val="2"/>
      <w:sz w:val="3"/>
      <w:szCs w:val="24"/>
      <w:lang w:eastAsia="hi-IN" w:bidi="hi-IN"/>
    </w:rPr>
  </w:style>
  <w:style w:type="paragraph" w:styleId="103" w:customStyle="1">
    <w:name w:val="Оглавление 10"/>
    <w:basedOn w:val="14"/>
    <w:qFormat/>
    <w:rsid w:val="00595db8"/>
    <w:pPr>
      <w:tabs>
        <w:tab w:val="clear" w:pos="708"/>
        <w:tab w:val="right" w:pos="7091" w:leader="dot"/>
      </w:tabs>
      <w:ind w:left="2547"/>
    </w:pPr>
    <w:rPr/>
  </w:style>
  <w:style w:type="paragraph" w:styleId="TableParagraph" w:customStyle="1">
    <w:name w:val="Table Paragraph"/>
    <w:basedOn w:val="Normal"/>
    <w:qFormat/>
    <w:rsid w:val="00595db8"/>
    <w:pPr>
      <w:widowControl w:val="false"/>
      <w:suppressAutoHyphens w:val="true"/>
      <w:ind w:left="113"/>
    </w:pPr>
    <w:rPr>
      <w:rFonts w:eastAsia="SimSun" w:cs="Mangal"/>
      <w:kern w:val="2"/>
      <w:lang w:eastAsia="hi-IN" w:bidi="hi-IN"/>
    </w:rPr>
  </w:style>
  <w:style w:type="paragraph" w:styleId="Style29" w:customStyle="1">
    <w:name w:val="Содержимое врезки"/>
    <w:basedOn w:val="BodyText"/>
    <w:qFormat/>
    <w:rsid w:val="00595db8"/>
    <w:pPr/>
    <w:rPr/>
  </w:style>
  <w:style w:type="paragraph" w:styleId="Style30" w:customStyle="1">
    <w:name w:val="Абзац"/>
    <w:basedOn w:val="Normal"/>
    <w:qFormat/>
    <w:rsid w:val="00595db8"/>
    <w:pPr>
      <w:widowControl w:val="false"/>
      <w:suppressAutoHyphens w:val="true"/>
      <w:spacing w:before="120" w:after="60"/>
      <w:ind w:firstLine="567" w:left="113"/>
      <w:jc w:val="both"/>
    </w:pPr>
    <w:rPr>
      <w:rFonts w:eastAsia="SimSun" w:cs="Mangal"/>
      <w:kern w:val="2"/>
      <w:lang w:eastAsia="hi-IN" w:bidi="hi-IN"/>
    </w:rPr>
  </w:style>
  <w:style w:type="paragraph" w:styleId="131256" w:customStyle="1">
    <w:name w:val="Стиль 13 пт По ширине Слева:  125 см Перед:  6 пт"/>
    <w:basedOn w:val="Normal"/>
    <w:qFormat/>
    <w:rsid w:val="00595db8"/>
    <w:pPr>
      <w:widowControl w:val="false"/>
      <w:suppressAutoHyphens w:val="true"/>
      <w:spacing w:before="120" w:after="0"/>
      <w:ind w:firstLine="709" w:left="113"/>
      <w:jc w:val="both"/>
    </w:pPr>
    <w:rPr>
      <w:rFonts w:eastAsia="SimSun" w:cs="Mangal"/>
      <w:kern w:val="2"/>
      <w:sz w:val="26"/>
      <w:lang w:eastAsia="hi-IN" w:bidi="hi-IN"/>
    </w:rPr>
  </w:style>
  <w:style w:type="paragraph" w:styleId="17" w:customStyle="1">
    <w:name w:val="Название объекта1"/>
    <w:basedOn w:val="Normal"/>
    <w:next w:val="Normal"/>
    <w:qFormat/>
    <w:rsid w:val="00595db8"/>
    <w:pPr>
      <w:widowControl w:val="false"/>
      <w:suppressAutoHyphens w:val="true"/>
      <w:spacing w:before="120" w:after="120"/>
      <w:ind w:left="113"/>
      <w:jc w:val="center"/>
    </w:pPr>
    <w:rPr>
      <w:rFonts w:eastAsia="SimSun" w:cs="Mangal"/>
      <w:b/>
      <w:bCs/>
      <w:kern w:val="2"/>
      <w:sz w:val="22"/>
      <w:szCs w:val="20"/>
      <w:lang w:eastAsia="hi-IN" w:bidi="hi-IN"/>
    </w:rPr>
  </w:style>
  <w:style w:type="paragraph" w:styleId="18" w:customStyle="1">
    <w:name w:val="Абзац списка1"/>
    <w:basedOn w:val="Normal"/>
    <w:qFormat/>
    <w:rsid w:val="00595db8"/>
    <w:pPr>
      <w:widowControl w:val="false"/>
      <w:suppressAutoHyphens w:val="true"/>
      <w:spacing w:lineRule="atLeast" w:line="100"/>
      <w:ind w:left="720"/>
    </w:pPr>
    <w:rPr>
      <w:rFonts w:eastAsia="Batang"/>
      <w:kern w:val="2"/>
      <w:sz w:val="28"/>
      <w:szCs w:val="20"/>
      <w:lang w:eastAsia="hi-IN" w:bidi="hi-IN"/>
    </w:rPr>
  </w:style>
  <w:style w:type="paragraph" w:styleId="Style31" w:customStyle="1">
    <w:name w:val="_абзац"/>
    <w:basedOn w:val="Normal"/>
    <w:qFormat/>
    <w:rsid w:val="00595db8"/>
    <w:pPr>
      <w:widowControl w:val="false"/>
      <w:suppressAutoHyphens w:val="true"/>
      <w:spacing w:lineRule="auto" w:line="276"/>
      <w:ind w:firstLine="709" w:left="113"/>
      <w:jc w:val="both"/>
    </w:pPr>
    <w:rPr>
      <w:rFonts w:eastAsia="SimSun" w:cs="Mangal"/>
      <w:kern w:val="2"/>
      <w:lang w:eastAsia="hi-IN" w:bidi="hi-IN"/>
    </w:rPr>
  </w:style>
  <w:style w:type="paragraph" w:styleId="104" w:customStyle="1">
    <w:name w:val="Основной текст (10)"/>
    <w:basedOn w:val="Normal"/>
    <w:qFormat/>
    <w:rsid w:val="00595db8"/>
    <w:pPr>
      <w:widowControl w:val="false"/>
      <w:shd w:val="clear" w:color="auto" w:fill="FFFFFF"/>
      <w:suppressAutoHyphens w:val="true"/>
      <w:spacing w:lineRule="atLeast" w:line="0" w:before="180" w:after="660"/>
      <w:ind w:hanging="360" w:left="113"/>
      <w:jc w:val="center"/>
    </w:pPr>
    <w:rPr>
      <w:rFonts w:eastAsia="SimSun"/>
      <w:kern w:val="2"/>
      <w:sz w:val="13"/>
      <w:szCs w:val="13"/>
      <w:lang w:eastAsia="hi-IN" w:bidi="hi-IN"/>
    </w:rPr>
  </w:style>
  <w:style w:type="paragraph" w:styleId="BalloonText">
    <w:name w:val="Balloon Text"/>
    <w:basedOn w:val="Normal"/>
    <w:link w:val="12"/>
    <w:qFormat/>
    <w:rsid w:val="00595db8"/>
    <w:pPr>
      <w:widowControl w:val="false"/>
      <w:suppressAutoHyphens w:val="true"/>
      <w:ind w:left="113"/>
    </w:pPr>
    <w:rPr>
      <w:rFonts w:ascii="Segoe UI" w:hAnsi="Segoe UI" w:eastAsia="SimSun" w:cs="Segoe UI"/>
      <w:kern w:val="2"/>
      <w:sz w:val="18"/>
      <w:szCs w:val="16"/>
      <w:lang w:eastAsia="hi-IN" w:bidi="hi-IN"/>
    </w:rPr>
  </w:style>
  <w:style w:type="paragraph" w:styleId="24" w:customStyle="1">
    <w:name w:val="Безымянный2"/>
    <w:basedOn w:val="Heading4"/>
    <w:qFormat/>
    <w:rsid w:val="00595db8"/>
    <w:pPr>
      <w:keepLines w:val="false"/>
      <w:widowControl w:val="false"/>
      <w:tabs>
        <w:tab w:val="clear" w:pos="708"/>
        <w:tab w:val="left" w:pos="0" w:leader="none"/>
      </w:tabs>
      <w:suppressAutoHyphens w:val="true"/>
      <w:spacing w:lineRule="auto" w:line="240" w:before="113" w:after="113"/>
      <w:ind w:firstLine="709"/>
      <w:jc w:val="center"/>
    </w:pPr>
    <w:rPr>
      <w:rFonts w:ascii="Times New Roman" w:hAnsi="Times New Roman" w:eastAsia="Microsoft YaHei"/>
      <w:i w:val="false"/>
      <w:color w:val="auto"/>
      <w:kern w:val="2"/>
      <w:sz w:val="24"/>
      <w:szCs w:val="24"/>
      <w:lang w:eastAsia="hi-IN" w:bidi="hi-IN"/>
    </w:rPr>
  </w:style>
  <w:style w:type="paragraph" w:styleId="35" w:customStyle="1">
    <w:name w:val="Безымянный3"/>
    <w:basedOn w:val="Heading4"/>
    <w:qFormat/>
    <w:rsid w:val="00595db8"/>
    <w:pPr>
      <w:keepLines w:val="false"/>
      <w:widowControl w:val="false"/>
      <w:tabs>
        <w:tab w:val="clear" w:pos="708"/>
        <w:tab w:val="left" w:pos="0" w:leader="none"/>
      </w:tabs>
      <w:suppressAutoHyphens w:val="true"/>
      <w:spacing w:lineRule="auto" w:line="240" w:before="113" w:after="113"/>
      <w:ind w:firstLine="709"/>
      <w:jc w:val="both"/>
    </w:pPr>
    <w:rPr>
      <w:rFonts w:ascii="Times New Roman" w:hAnsi="Times New Roman" w:eastAsia="Microsoft YaHei"/>
      <w:i w:val="false"/>
      <w:color w:val="auto"/>
      <w:kern w:val="2"/>
      <w:sz w:val="24"/>
      <w:szCs w:val="24"/>
      <w:lang w:eastAsia="hi-IN" w:bidi="hi-IN"/>
    </w:rPr>
  </w:style>
  <w:style w:type="paragraph" w:styleId="44" w:customStyle="1">
    <w:name w:val="Безымянный4"/>
    <w:basedOn w:val="Heading4"/>
    <w:qFormat/>
    <w:rsid w:val="00595db8"/>
    <w:pPr>
      <w:keepLines w:val="false"/>
      <w:widowControl w:val="false"/>
      <w:tabs>
        <w:tab w:val="clear" w:pos="708"/>
        <w:tab w:val="left" w:pos="0" w:leader="none"/>
      </w:tabs>
      <w:suppressAutoHyphens w:val="true"/>
      <w:spacing w:lineRule="auto" w:line="240" w:before="113" w:after="113"/>
      <w:jc w:val="both"/>
    </w:pPr>
    <w:rPr>
      <w:rFonts w:ascii="Times New Roman" w:hAnsi="Times New Roman" w:eastAsia="Microsoft YaHei"/>
      <w:i w:val="false"/>
      <w:color w:val="auto"/>
      <w:kern w:val="2"/>
      <w:sz w:val="24"/>
      <w:szCs w:val="24"/>
      <w:lang w:eastAsia="hi-IN" w:bidi="hi-IN"/>
    </w:rPr>
  </w:style>
  <w:style w:type="paragraph" w:styleId="Headertext" w:customStyle="1">
    <w:name w:val="headertext"/>
    <w:basedOn w:val="Normal"/>
    <w:qFormat/>
    <w:rsid w:val="00595db8"/>
    <w:pPr>
      <w:spacing w:beforeAutospacing="1" w:afterAutospacing="1"/>
      <w:ind w:left="113"/>
    </w:pPr>
    <w:rPr/>
  </w:style>
  <w:style w:type="paragraph" w:styleId="Style32" w:customStyle="1">
    <w:name w:val="Отступ перед"/>
    <w:basedOn w:val="Normal"/>
    <w:qFormat/>
    <w:rsid w:val="00595db8"/>
    <w:pPr>
      <w:shd w:val="clear" w:color="auto" w:fill="FFFFFF"/>
      <w:suppressAutoHyphens w:val="true"/>
      <w:spacing w:before="120" w:after="0"/>
      <w:ind w:firstLine="284" w:left="113"/>
      <w:jc w:val="both"/>
    </w:pPr>
    <w:rPr>
      <w:szCs w:val="22"/>
      <w:lang w:eastAsia="ar-SA"/>
    </w:rPr>
  </w:style>
  <w:style w:type="paragraph" w:styleId="25" w:customStyle="1">
    <w:name w:val="Абзац списка2"/>
    <w:basedOn w:val="Normal"/>
    <w:qFormat/>
    <w:rsid w:val="00595db8"/>
    <w:pPr>
      <w:widowControl w:val="false"/>
      <w:suppressAutoHyphens w:val="true"/>
      <w:spacing w:lineRule="atLeast" w:line="100"/>
      <w:ind w:left="720"/>
    </w:pPr>
    <w:rPr>
      <w:rFonts w:eastAsia="Batang"/>
      <w:kern w:val="2"/>
      <w:sz w:val="28"/>
      <w:szCs w:val="20"/>
      <w:lang w:eastAsia="hi-IN" w:bidi="hi-IN"/>
    </w:rPr>
  </w:style>
  <w:style w:type="paragraph" w:styleId="ConsTitle" w:customStyle="1">
    <w:name w:val="ConsTitle"/>
    <w:qFormat/>
    <w:rsid w:val="00595db8"/>
    <w:pPr>
      <w:widowControl w:val="false"/>
      <w:suppressAutoHyphens w:val="true"/>
      <w:bidi w:val="0"/>
      <w:spacing w:lineRule="auto" w:line="240" w:before="0" w:after="0"/>
      <w:ind w:right="19772"/>
      <w:jc w:val="left"/>
    </w:pPr>
    <w:rPr>
      <w:rFonts w:ascii="Arial" w:hAnsi="Arial" w:eastAsia="Arial" w:cs="Arial"/>
      <w:b/>
      <w:bCs/>
      <w:color w:val="auto"/>
      <w:kern w:val="0"/>
      <w:sz w:val="16"/>
      <w:szCs w:val="16"/>
      <w:lang w:val="ru-RU" w:eastAsia="ar-SA" w:bidi="ar-SA"/>
    </w:rPr>
  </w:style>
  <w:style w:type="paragraph" w:styleId="BodyTextIndent">
    <w:name w:val="Body Text Indent"/>
    <w:basedOn w:val="Normal"/>
    <w:link w:val="Style20"/>
    <w:rsid w:val="00595db8"/>
    <w:pPr>
      <w:suppressAutoHyphens w:val="true"/>
      <w:ind w:firstLine="708"/>
      <w:jc w:val="both"/>
    </w:pPr>
    <w:rPr>
      <w:rFonts w:cs="Arial"/>
      <w:bCs/>
      <w:sz w:val="28"/>
      <w:szCs w:val="16"/>
      <w:lang w:val="en-US" w:eastAsia="hi-IN" w:bidi="hi-IN"/>
    </w:rPr>
  </w:style>
  <w:style w:type="paragraph" w:styleId="Title">
    <w:name w:val="Title"/>
    <w:basedOn w:val="Normal"/>
    <w:next w:val="Subtitle"/>
    <w:link w:val="Style21"/>
    <w:qFormat/>
    <w:rsid w:val="00595db8"/>
    <w:pPr>
      <w:jc w:val="center"/>
    </w:pPr>
    <w:rPr>
      <w:b/>
      <w:sz w:val="28"/>
      <w:szCs w:val="20"/>
      <w:lang w:eastAsia="ar-SA"/>
    </w:rPr>
  </w:style>
  <w:style w:type="paragraph" w:styleId="ConsPlusTitle" w:customStyle="1">
    <w:name w:val="ConsPlusTitle"/>
    <w:qFormat/>
    <w:rsid w:val="00595db8"/>
    <w:pPr>
      <w:widowControl w:val="false"/>
      <w:suppressAutoHyphens w:val="true"/>
      <w:bidi w:val="0"/>
      <w:spacing w:lineRule="auto" w:line="240" w:before="0" w:after="0"/>
      <w:jc w:val="left"/>
    </w:pPr>
    <w:rPr>
      <w:rFonts w:ascii="Times New Roman" w:hAnsi="Times New Roman" w:eastAsia="Arial" w:cs="Times New Roman"/>
      <w:b/>
      <w:bCs/>
      <w:color w:val="auto"/>
      <w:kern w:val="0"/>
      <w:sz w:val="24"/>
      <w:szCs w:val="24"/>
      <w:lang w:val="ru-RU" w:eastAsia="ar-SA" w:bidi="ar-SA"/>
    </w:rPr>
  </w:style>
  <w:style w:type="paragraph" w:styleId="19" w:customStyle="1">
    <w:name w:val="Основной текст1"/>
    <w:basedOn w:val="Normal"/>
    <w:link w:val="Style16"/>
    <w:qFormat/>
    <w:rsid w:val="00595db8"/>
    <w:pPr>
      <w:widowControl w:val="false"/>
      <w:shd w:val="clear" w:color="auto" w:fill="FFFFFF"/>
      <w:spacing w:lineRule="exact" w:line="312"/>
      <w:jc w:val="both"/>
    </w:pPr>
    <w:rPr>
      <w:rFonts w:ascii="Calibri" w:hAnsi="Calibri" w:eastAsia="Calibri" w:cs="" w:asciiTheme="minorHAnsi" w:cstheme="minorBidi" w:eastAsiaTheme="minorHAnsi" w:hAnsiTheme="minorHAnsi"/>
      <w:sz w:val="26"/>
      <w:szCs w:val="26"/>
      <w:lang w:eastAsia="en-US"/>
    </w:rPr>
  </w:style>
  <w:style w:type="paragraph" w:styleId="26" w:customStyle="1">
    <w:name w:val="Основной текст2"/>
    <w:basedOn w:val="Normal"/>
    <w:qFormat/>
    <w:rsid w:val="00595db8"/>
    <w:pPr>
      <w:widowControl w:val="false"/>
      <w:shd w:val="clear" w:color="auto" w:fill="FFFFFF"/>
      <w:spacing w:lineRule="exact" w:line="317"/>
      <w:jc w:val="both"/>
    </w:pPr>
    <w:rPr>
      <w:color w:val="000000"/>
      <w:sz w:val="26"/>
      <w:szCs w:val="26"/>
      <w:lang w:bidi="ru-RU"/>
    </w:rPr>
  </w:style>
  <w:style w:type="paragraph" w:styleId="Style33" w:customStyle="1">
    <w:name w:val="Абзац_пост"/>
    <w:basedOn w:val="Normal"/>
    <w:qFormat/>
    <w:rsid w:val="00595db8"/>
    <w:pPr>
      <w:spacing w:before="120" w:after="0"/>
      <w:ind w:firstLine="720"/>
      <w:jc w:val="both"/>
    </w:pPr>
    <w:rPr>
      <w:sz w:val="26"/>
    </w:rPr>
  </w:style>
  <w:style w:type="paragraph" w:styleId="BodyTextIndent3">
    <w:name w:val="Body Text Indent 3"/>
    <w:basedOn w:val="Normal"/>
    <w:link w:val="32"/>
    <w:qFormat/>
    <w:rsid w:val="00595db8"/>
    <w:pPr>
      <w:suppressAutoHyphens w:val="true"/>
      <w:spacing w:before="0" w:after="120"/>
      <w:ind w:left="283"/>
    </w:pPr>
    <w:rPr>
      <w:rFonts w:cs="Mangal"/>
      <w:sz w:val="16"/>
      <w:szCs w:val="14"/>
      <w:lang w:val="en-US" w:eastAsia="hi-IN" w:bidi="hi-IN"/>
    </w:rPr>
  </w:style>
  <w:style w:type="paragraph" w:styleId="Caption1">
    <w:name w:val="caption1"/>
    <w:basedOn w:val="Normal"/>
    <w:next w:val="Normal"/>
    <w:qFormat/>
    <w:rsid w:val="00595db8"/>
    <w:pPr>
      <w:jc w:val="right"/>
    </w:pPr>
    <w:rPr>
      <w:sz w:val="28"/>
      <w:szCs w:val="28"/>
    </w:rPr>
  </w:style>
  <w:style w:type="paragraph" w:styleId="S11" w:customStyle="1">
    <w:name w:val="s1"/>
    <w:basedOn w:val="Normal"/>
    <w:qFormat/>
    <w:rsid w:val="00595db8"/>
    <w:pPr>
      <w:spacing w:beforeAutospacing="1" w:afterAutospacing="1"/>
    </w:pPr>
    <w:rPr/>
  </w:style>
  <w:style w:type="paragraph" w:styleId="S2" w:customStyle="1">
    <w:name w:val="s"/>
    <w:basedOn w:val="Normal"/>
    <w:qFormat/>
    <w:rsid w:val="00595db8"/>
    <w:pPr>
      <w:spacing w:beforeAutospacing="1" w:afterAutospacing="1"/>
    </w:pPr>
    <w:rPr/>
  </w:style>
  <w:style w:type="paragraph" w:styleId="Style34" w:customStyle="1">
    <w:name w:val="Нормальный (таблица)"/>
    <w:basedOn w:val="Normal"/>
    <w:next w:val="Normal"/>
    <w:qFormat/>
    <w:rsid w:val="00595db8"/>
    <w:pPr>
      <w:widowControl w:val="false"/>
      <w:jc w:val="both"/>
    </w:pPr>
    <w:rPr>
      <w:rFonts w:ascii="Arial" w:hAnsi="Arial" w:cs="Arial"/>
    </w:rPr>
  </w:style>
  <w:style w:type="paragraph" w:styleId="27" w:customStyle="1">
    <w:name w:val="Знак Знак Знак2 Знак Знак Знак Знак Знак Знак Знак"/>
    <w:basedOn w:val="Normal"/>
    <w:qFormat/>
    <w:rsid w:val="00595db8"/>
    <w:pPr/>
    <w:rPr>
      <w:rFonts w:ascii="Verdana" w:hAnsi="Verdana" w:cs="Verdana"/>
      <w:sz w:val="20"/>
      <w:szCs w:val="20"/>
      <w:lang w:val="en-US" w:eastAsia="en-US"/>
    </w:rPr>
  </w:style>
  <w:style w:type="paragraph" w:styleId="Textb" w:customStyle="1">
    <w:name w:val="textb"/>
    <w:basedOn w:val="Normal"/>
    <w:qFormat/>
    <w:rsid w:val="00595db8"/>
    <w:pPr/>
    <w:rPr>
      <w:rFonts w:ascii="Arial" w:hAnsi="Arial" w:cs="Arial"/>
      <w:b/>
      <w:bCs/>
      <w:sz w:val="22"/>
      <w:szCs w:val="22"/>
    </w:rPr>
  </w:style>
  <w:style w:type="paragraph" w:styleId="ConsPlusNonformat" w:customStyle="1">
    <w:name w:val="ConsPlusNonformat"/>
    <w:qFormat/>
    <w:rsid w:val="00595db8"/>
    <w:pPr>
      <w:widowControl/>
      <w:suppressAutoHyphens w:val="true"/>
      <w:bidi w:val="0"/>
      <w:spacing w:lineRule="auto" w:line="240" w:before="0" w:after="0"/>
      <w:jc w:val="left"/>
    </w:pPr>
    <w:rPr>
      <w:rFonts w:ascii="Courier New" w:hAnsi="Courier New" w:eastAsia="Times New Roman" w:cs="Courier New"/>
      <w:color w:val="auto"/>
      <w:kern w:val="0"/>
      <w:sz w:val="20"/>
      <w:szCs w:val="20"/>
      <w:lang w:val="ru-RU" w:eastAsia="ru-RU" w:bidi="ar-SA"/>
    </w:rPr>
  </w:style>
  <w:style w:type="paragraph" w:styleId="S5" w:customStyle="1">
    <w:name w:val="S_Заголовок 5"/>
    <w:basedOn w:val="Normal"/>
    <w:autoRedefine/>
    <w:qFormat/>
    <w:rsid w:val="00595db8"/>
    <w:pPr>
      <w:spacing w:lineRule="auto" w:line="360"/>
      <w:jc w:val="center"/>
    </w:pPr>
    <w:rPr>
      <w:rFonts w:eastAsia="Calibri"/>
    </w:rPr>
  </w:style>
  <w:style w:type="paragraph" w:styleId="Consplusnormal11" w:customStyle="1">
    <w:name w:val="consplusnormal1"/>
    <w:basedOn w:val="Normal"/>
    <w:qFormat/>
    <w:rsid w:val="00595db8"/>
    <w:pPr>
      <w:spacing w:beforeAutospacing="1" w:afterAutospacing="1"/>
    </w:pPr>
    <w:rPr/>
  </w:style>
  <w:style w:type="paragraph" w:styleId="Bodytext2" w:customStyle="1">
    <w:name w:val="bodytext2"/>
    <w:basedOn w:val="Normal"/>
    <w:qFormat/>
    <w:rsid w:val="00595db8"/>
    <w:pPr>
      <w:spacing w:beforeAutospacing="1" w:afterAutospacing="1"/>
    </w:pPr>
    <w:rPr/>
  </w:style>
  <w:style w:type="paragraph" w:styleId="Style35" w:customStyle="1">
    <w:name w:val="Style3"/>
    <w:basedOn w:val="Normal"/>
    <w:qFormat/>
    <w:rsid w:val="00595db8"/>
    <w:pPr>
      <w:widowControl w:val="false"/>
    </w:pPr>
    <w:rPr/>
  </w:style>
  <w:style w:type="paragraph" w:styleId="Style36">
    <w:name w:val="Абзац списка"/>
    <w:basedOn w:val="Normal"/>
    <w:qFormat/>
    <w:pPr>
      <w:spacing w:lineRule="auto" w:line="360"/>
      <w:ind w:firstLine="709" w:left="708" w:right="0"/>
      <w:jc w:val="both"/>
    </w:pPr>
    <w:rPr>
      <w:rFonts w:eastAsia="Calibri"/>
      <w:szCs w:val="22"/>
    </w:rPr>
  </w:style>
  <w:style w:type="numbering" w:styleId="NoList" w:default="1">
    <w:name w:val="No List"/>
    <w:uiPriority w:val="99"/>
    <w:semiHidden/>
    <w:unhideWhenUsed/>
    <w:qFormat/>
  </w:style>
  <w:style w:type="numbering" w:styleId="110" w:customStyle="1">
    <w:name w:val="Нет списка1"/>
    <w:semiHidden/>
    <w:qFormat/>
    <w:rsid w:val="00595db8"/>
  </w:style>
  <w:style w:type="numbering" w:styleId="511" w:customStyle="1">
    <w:name w:val="Список 51"/>
    <w:qFormat/>
    <w:rsid w:val="00595db8"/>
  </w:style>
  <w:style w:type="numbering" w:styleId="411" w:customStyle="1">
    <w:name w:val="Список 41"/>
    <w:qFormat/>
    <w:rsid w:val="00595db8"/>
  </w:style>
  <w:style w:type="table" w:default="1" w:styleId="a1">
    <w:name w:val="Normal Table"/>
    <w:uiPriority w:val="99"/>
    <w:semiHidden/>
    <w:unhideWhenUsed/>
    <w:tblPr>
      <w:tblCellMar>
        <w:top w:w="0" w:type="dxa"/>
        <w:left w:w="108" w:type="dxa"/>
        <w:bottom w:w="0" w:type="dxa"/>
        <w:right w:w="108" w:type="dxa"/>
      </w:tblCellMar>
    </w:tblPr>
  </w:style>
  <w:style w:type="table" w:styleId="aff0">
    <w:name w:val="Table Grid"/>
    <w:basedOn w:val="a1"/>
    <w:rsid w:val="00595db8"/>
    <w:pPr>
      <w:spacing w:after="0" w:line="240" w:lineRule="auto"/>
    </w:pPr>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DC633762224D1379E3E6868010918512439F414FD243EFAF018DB0BAEC37CBF9B43505E8AEEE81BEr2XDH" TargetMode="External"/><Relationship Id="rId3" Type="http://schemas.openxmlformats.org/officeDocument/2006/relationships/hyperlink" Target="consultantplus://offline/ref=DC633762224D1379E3E6988D06FDD91D45951E42D242EDFB5BD2EBE7BB3EC1AEF37A5CAAEAE288BB2A9FABr7X2H" TargetMode="External"/><Relationship Id="rId4" Type="http://schemas.openxmlformats.org/officeDocument/2006/relationships/hyperlink" Target="consultantplus://offline/ref=DC633762224D1379E3E6988D06FDD91D45951E42D245E2FA5AD2EBE7BB3EC1AEF37A5CAAEAE288BB2A9DAAr7X0H" TargetMode="External"/><Relationship Id="rId5" Type="http://schemas.openxmlformats.org/officeDocument/2006/relationships/hyperlink" Target="consultantplus://offline/ref=DC633762224D1379E3E6868010918512439F414FD243EFAF018DB0BAEC37CBF9B43505E8AEEF89BDr2X2H" TargetMode="External"/><Relationship Id="rId6" Type="http://schemas.openxmlformats.org/officeDocument/2006/relationships/hyperlink" Target="consultantplus://offline/ref=DC633762224D1379E3E6868010918512439F414FD243EFAF018DB0BAEC37CBF9B43505E8AEEE81BEr2XDH" TargetMode="External"/><Relationship Id="rId7" Type="http://schemas.openxmlformats.org/officeDocument/2006/relationships/hyperlink" Target="./%7B&#1050;&#1086;&#1085;&#1089;&#1091;&#1083;&#1100;&#1090;&#1072;&#1085;&#1090;&#1055;&#1083;&#1102;&#1089;%7D" TargetMode="External"/><Relationship Id="rId8" Type="http://schemas.openxmlformats.org/officeDocument/2006/relationships/hyperlink" Target="./%7B&#1050;&#1086;&#1085;&#1089;&#1091;&#1083;&#1100;&#1090;&#1072;&#1085;&#1090;&#1055;&#1083;&#1102;&#1089;%7D" TargetMode="External"/><Relationship Id="rId9" Type="http://schemas.openxmlformats.org/officeDocument/2006/relationships/hyperlink" Target="./%7B&#1050;&#1086;&#1085;&#1089;&#1091;&#1083;&#1100;&#1090;&#1072;&#1085;&#1090;&#1055;&#1083;&#1102;&#1089;%7D" TargetMode="External"/><Relationship Id="rId10" Type="http://schemas.openxmlformats.org/officeDocument/2006/relationships/hyperlink" Target="./%7B&#1050;&#1086;&#1085;&#1089;&#1091;&#1083;&#1100;&#1090;&#1072;&#1085;&#1090;&#1055;&#1083;&#1102;&#1089;%7D" TargetMode="External"/><Relationship Id="rId11" Type="http://schemas.openxmlformats.org/officeDocument/2006/relationships/hyperlink" Target="./%7B&#1050;&#1086;&#1085;&#1089;&#1091;&#1083;&#1100;&#1090;&#1072;&#1085;&#1090;&#1055;&#1083;&#1102;&#1089;%7D" TargetMode="External"/><Relationship Id="rId12" Type="http://schemas.openxmlformats.org/officeDocument/2006/relationships/hyperlink" Target="consultantplus://offline/ref=DC633762224D1379E3E6868010918512439F414FD243EFAF018DB0BAEC37CBF9B43505E8AEEE81BEr2XDH" TargetMode="External"/><Relationship Id="rId13" Type="http://schemas.openxmlformats.org/officeDocument/2006/relationships/hyperlink" Target="consultantplus://offline/ref=DC633762224D1379E3E6868010918512439F414FD243EFAF018DB0BAEC37CBF9B43505E8AEEE81BEr2XDH" TargetMode="External"/><Relationship Id="rId14" Type="http://schemas.openxmlformats.org/officeDocument/2006/relationships/hyperlink" Target="consultantplus://offline/ref=DC633762224D1379E3E6868010918512439F414FD243EFAF018DB0BAEC37CBF9B43505E8AEEE81BEr2XDH" TargetMode="External"/><Relationship Id="rId15" Type="http://schemas.openxmlformats.org/officeDocument/2006/relationships/hyperlink" Target="consultantplus://offline/ref=DC633762224D1379E3E6868010918512439F414FD243EFAF018DB0BAEC37CBF9B43505E8AEEE81BEr2XDH" TargetMode="External"/><Relationship Id="rId16" Type="http://schemas.openxmlformats.org/officeDocument/2006/relationships/hyperlink" Target="consultantplus://offline/ref=DC633762224D1379E3E6868010918512439F414FD243EFAF018DB0BAEC37CBF9B43505E8AEEE81BEr2XDH" TargetMode="External"/><Relationship Id="rId17" Type="http://schemas.openxmlformats.org/officeDocument/2006/relationships/header" Target="header1.xml"/><Relationship Id="rId18" Type="http://schemas.openxmlformats.org/officeDocument/2006/relationships/header" Target="header2.xml"/><Relationship Id="rId19" Type="http://schemas.openxmlformats.org/officeDocument/2006/relationships/fontTable" Target="fontTable.xml"/><Relationship Id="rId20" Type="http://schemas.openxmlformats.org/officeDocument/2006/relationships/settings" Target="settings.xml"/><Relationship Id="rId21" Type="http://schemas.openxmlformats.org/officeDocument/2006/relationships/theme" Target="theme/theme1.xml"/><Relationship Id="rId22"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95CF48-C9F2-467F-A5ED-3433F0B623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20921</TotalTime>
  <Application>LibreOffice/7.6.1.2$Windows_X86_64 LibreOffice_project/f5defcebd022c5bc36bbb79be232cb6926d8f674</Application>
  <AppVersion>15.0000</AppVersion>
  <Pages>36</Pages>
  <Words>8550</Words>
  <Characters>61529</Characters>
  <CharactersWithSpaces>69049</CharactersWithSpaces>
  <Paragraphs>1166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2019-08-30T13:18:00Z</dcterms:created>
  <dc:creator>User</dc:creator>
  <dc:description/>
  <dc:language>ru-RU</dc:language>
  <cp:lastModifiedBy/>
  <cp:lastPrinted>2026-10-02T10:13:40Z</cp:lastPrinted>
  <dcterms:modified xsi:type="dcterms:W3CDTF">2026-10-02T14:20:47Z</dcterms:modified>
  <cp:revision>73</cp:revision>
  <dc:subject/>
  <dc:title/>
</cp:coreProperties>
</file>

<file path=docProps/custom.xml><?xml version="1.0" encoding="utf-8"?>
<Properties xmlns="http://schemas.openxmlformats.org/officeDocument/2006/custom-properties" xmlns:vt="http://schemas.openxmlformats.org/officeDocument/2006/docPropsVTypes"/>
</file>